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CEF3" w14:textId="3A2360EC" w:rsidR="00C70B39" w:rsidRPr="00C70B39" w:rsidRDefault="00C70B39" w:rsidP="00C70B39">
      <w:pPr>
        <w:pStyle w:val="Heading1"/>
        <w:rPr>
          <w:sz w:val="32"/>
          <w:szCs w:val="32"/>
        </w:rPr>
      </w:pPr>
      <w:bookmarkStart w:id="0" w:name="_Toc85470705"/>
      <w:r w:rsidRPr="006D59A1">
        <w:rPr>
          <w:b/>
          <w:bCs/>
          <w:sz w:val="32"/>
          <w:szCs w:val="32"/>
        </w:rPr>
        <w:t xml:space="preserve">Supplement </w:t>
      </w:r>
      <w:r w:rsidR="004569FD">
        <w:rPr>
          <w:b/>
          <w:bCs/>
          <w:sz w:val="32"/>
          <w:szCs w:val="32"/>
        </w:rPr>
        <w:t>4</w:t>
      </w:r>
      <w:r w:rsidRPr="006D59A1">
        <w:rPr>
          <w:sz w:val="32"/>
          <w:szCs w:val="32"/>
        </w:rPr>
        <w:t>. Anticoagulation Clinic Medication Reconciliation to Assess Accuracy of the Electronic Health Record (EHR)</w:t>
      </w:r>
      <w:bookmarkEnd w:id="0"/>
      <w:r w:rsidRPr="006D59A1">
        <w:rPr>
          <w:sz w:val="32"/>
          <w:szCs w:val="32"/>
        </w:rPr>
        <w:t xml:space="preserve"> </w:t>
      </w:r>
    </w:p>
    <w:p w14:paraId="26321699" w14:textId="77777777" w:rsidR="00C70B39" w:rsidRPr="00C70B39" w:rsidRDefault="00C70B39" w:rsidP="00C70B39">
      <w:pPr>
        <w:pStyle w:val="Heading2"/>
        <w:rPr>
          <w:sz w:val="28"/>
          <w:szCs w:val="28"/>
        </w:rPr>
      </w:pPr>
      <w:r w:rsidRPr="00C70B39">
        <w:rPr>
          <w:sz w:val="28"/>
          <w:szCs w:val="28"/>
        </w:rPr>
        <w:t xml:space="preserve">Medication Reconciliation Methodology </w:t>
      </w:r>
    </w:p>
    <w:p w14:paraId="123D5795" w14:textId="7175C4B5" w:rsidR="00C70B39" w:rsidRDefault="00C70B39" w:rsidP="00C70B39">
      <w:r w:rsidRPr="00C70B39">
        <w:t xml:space="preserve">We undertook a brief evaluation of the accuracy of aspirin and PPI documentation in the EHR medication list for patients followed by the anticoagulation service. </w:t>
      </w:r>
      <w:r>
        <w:t>A</w:t>
      </w:r>
      <w:r w:rsidRPr="00C70B39">
        <w:t xml:space="preserve"> brief questionnaire</w:t>
      </w:r>
      <w:r>
        <w:t xml:space="preserve"> was developed</w:t>
      </w:r>
      <w:r w:rsidRPr="00C70B39">
        <w:t xml:space="preserve"> to ascertain the use of aspirin and PPIs during a brief </w:t>
      </w:r>
      <w:r w:rsidR="005D0E4A">
        <w:t xml:space="preserve">structured </w:t>
      </w:r>
      <w:r w:rsidRPr="00C70B39">
        <w:t>phone survey</w:t>
      </w:r>
      <w:r>
        <w:t xml:space="preserve">. </w:t>
      </w:r>
      <w:r w:rsidRPr="00C70B39">
        <w:t xml:space="preserve">Our primary interest was in the positive predictive value (PPV) of EHR-documented aspirin, and among patients using anticoagulant-antiplatelet therapy, the positive and negative predictive value (NPV) of EHR-documented PPIs. </w:t>
      </w:r>
      <w:r>
        <w:t>W</w:t>
      </w:r>
      <w:r w:rsidRPr="00C70B39">
        <w:t>e also enquired about use of NSAIDs, although this was a secondary objective. We initially contacted a random sample of 60 patients who had an encounter with the anticoagulation clinic in the prior 4 months, and who were documented as using a PPI with CAT, a sample which included 52 patients documented as using aspirin, six using a thienopyridine, and 2 using aspirin plus a thienopyridine. We then called a random sample of 12 patients documented as using CAT without a PPI, all of whom were documented as using aspirin; we ceased calling patients in the second group after reaching only 12 patients because all 12 confirmed that they were not using a PPI. To reach these 72 patients, initial attempts were made to reach 113 patients.</w:t>
      </w:r>
    </w:p>
    <w:p w14:paraId="321D3A03" w14:textId="77777777" w:rsidR="00C70B39" w:rsidRDefault="00C70B39" w:rsidP="00C70B39"/>
    <w:p w14:paraId="5F1C71D7" w14:textId="7A50512D" w:rsidR="00C70B39" w:rsidRDefault="00C70B39" w:rsidP="00C70B39">
      <w:r w:rsidRPr="00C70B39">
        <w:t xml:space="preserve">Based on phone calls with </w:t>
      </w:r>
      <w:r>
        <w:t xml:space="preserve">these </w:t>
      </w:r>
      <w:r w:rsidRPr="00C70B39">
        <w:t xml:space="preserve">72 patients, we estimated that for aspirin, the PPV for aspirin was 87.9% (95% confidence interval 82.2, 91.9), and the NPV was 100% (inestimable CI); for PPIs the PPV was 68.3% (95% confidence interval 62.0, 74.1) and the negative predictive value was 100% (inestimable CI). Two-by-two tables can be found in </w:t>
      </w:r>
      <w:r>
        <w:t>tables 1-4 below</w:t>
      </w:r>
      <w:r w:rsidRPr="00C70B39">
        <w:t xml:space="preserve">. Confidence intervals were calculated using </w:t>
      </w:r>
      <w:proofErr w:type="spellStart"/>
      <w:r w:rsidRPr="00C70B39">
        <w:t>MedCalc</w:t>
      </w:r>
      <w:proofErr w:type="spellEnd"/>
      <w:r w:rsidRPr="00C70B39">
        <w:t xml:space="preserve"> (</w:t>
      </w:r>
      <w:proofErr w:type="spellStart"/>
      <w:r w:rsidRPr="00C70B39">
        <w:t>MedCalc</w:t>
      </w:r>
      <w:proofErr w:type="spellEnd"/>
      <w:r w:rsidRPr="00C70B39">
        <w:t xml:space="preserve">, Ostend, Belgium). Our conclusion from this exercise was that we could use the EHR to identify a sample of patients using anticoagulant-antiplatelet therapy without a PPI (i.e., patients who would benefit from medication optimization) with an acceptable rate of false positives. This component of the needs assessment was deemed exempt from IRB oversight since it was a QI project not meeting the definition of human subjects’ research. </w:t>
      </w:r>
    </w:p>
    <w:p w14:paraId="62F628D8" w14:textId="77777777" w:rsidR="00C70B39" w:rsidRPr="0040380F" w:rsidRDefault="00C70B39" w:rsidP="00C70B39">
      <w:pPr>
        <w:pStyle w:val="Heading2"/>
        <w:rPr>
          <w:sz w:val="28"/>
          <w:szCs w:val="28"/>
        </w:rPr>
      </w:pPr>
      <w:r w:rsidRPr="0040380F">
        <w:rPr>
          <w:sz w:val="28"/>
          <w:szCs w:val="28"/>
        </w:rPr>
        <w:t>Medication Reconciliation Call Script</w:t>
      </w:r>
    </w:p>
    <w:p w14:paraId="1889E22E" w14:textId="77777777" w:rsidR="00C70B39" w:rsidRDefault="00C70B39" w:rsidP="00C70B39">
      <w:pPr>
        <w:spacing w:before="240" w:after="240"/>
        <w:rPr>
          <w:b/>
        </w:rPr>
      </w:pPr>
      <w:r>
        <w:rPr>
          <w:b/>
        </w:rPr>
        <w:t>Introduction</w:t>
      </w:r>
    </w:p>
    <w:p w14:paraId="7CB6ADEA" w14:textId="77777777" w:rsidR="00C70B39" w:rsidRDefault="00C70B39" w:rsidP="00C70B39">
      <w:pPr>
        <w:spacing w:before="240" w:after="240"/>
      </w:pPr>
      <w:r>
        <w:t>Hi, my name is _____ and I am calling from the Anticoagulation Clinic at Michigan Medicine. We are doing a safety review to make sure we have accurate information in your record on your use of certain medications and medical history that are relevant to the safe use of warfarin [Note: also called Coumadin]. Would it be OK with you if I ask you a few questions about a few medications, so we can make sure they are accurately documented in your electronic health record? This should only take a couple minutes.</w:t>
      </w:r>
    </w:p>
    <w:p w14:paraId="073AD47C" w14:textId="77777777" w:rsidR="00C70B39" w:rsidRDefault="00C70B39" w:rsidP="00C70B39">
      <w:pPr>
        <w:spacing w:before="240" w:after="240"/>
      </w:pPr>
      <w:r>
        <w:lastRenderedPageBreak/>
        <w:t>[If they only have a minute: Absolutely, would it be okay if I ask you a single question? -- Jump to PPI]</w:t>
      </w:r>
    </w:p>
    <w:p w14:paraId="76F650DE" w14:textId="77777777" w:rsidR="00C70B39" w:rsidRDefault="00C70B39" w:rsidP="00C70B39">
      <w:pPr>
        <w:spacing w:before="240" w:after="240"/>
        <w:rPr>
          <w:b/>
        </w:rPr>
      </w:pPr>
      <w:r>
        <w:rPr>
          <w:b/>
        </w:rPr>
        <w:t>Questions</w:t>
      </w:r>
    </w:p>
    <w:p w14:paraId="62893AD9" w14:textId="77777777" w:rsidR="00C70B39" w:rsidRDefault="00C70B39" w:rsidP="00C70B39">
      <w:pPr>
        <w:spacing w:before="240" w:after="240"/>
      </w:pPr>
      <w:r>
        <w:t>1.</w:t>
      </w:r>
      <w:r>
        <w:rPr>
          <w:sz w:val="14"/>
          <w:szCs w:val="14"/>
        </w:rPr>
        <w:t xml:space="preserve">   </w:t>
      </w:r>
      <w:r>
        <w:t>In the past 30 days, have you used any of the following medications, known as proton pump inhibitors or acid blockers, that are typically used for treating heartburn or stomach problems?</w:t>
      </w:r>
    </w:p>
    <w:p w14:paraId="45A38DBE" w14:textId="77777777" w:rsidR="00C70B39" w:rsidRDefault="00C70B39" w:rsidP="00C70B39">
      <w:pPr>
        <w:spacing w:before="240" w:after="240"/>
        <w:ind w:left="1440"/>
      </w:pPr>
      <w:r>
        <w:t>a.</w:t>
      </w:r>
      <w:r>
        <w:rPr>
          <w:sz w:val="14"/>
          <w:szCs w:val="14"/>
        </w:rPr>
        <w:t xml:space="preserve">       </w:t>
      </w:r>
      <w:r>
        <w:t xml:space="preserve">Omeprazole (Prilosec or </w:t>
      </w:r>
      <w:proofErr w:type="spellStart"/>
      <w:r>
        <w:t>Zegerid</w:t>
      </w:r>
      <w:proofErr w:type="spellEnd"/>
      <w:r>
        <w:t xml:space="preserve">) </w:t>
      </w:r>
    </w:p>
    <w:p w14:paraId="2E8195FB" w14:textId="77777777" w:rsidR="00C70B39" w:rsidRDefault="00C70B39" w:rsidP="00C70B39">
      <w:pPr>
        <w:spacing w:before="240" w:after="240" w:line="240" w:lineRule="auto"/>
        <w:ind w:left="2160"/>
      </w:pPr>
      <w:r>
        <w:t>Write in response  _______________ days</w:t>
      </w:r>
    </w:p>
    <w:p w14:paraId="3C637D80" w14:textId="77777777" w:rsidR="00C70B39" w:rsidRDefault="00C70B39" w:rsidP="00C70B39">
      <w:pPr>
        <w:spacing w:before="240" w:after="240" w:line="240" w:lineRule="auto"/>
        <w:ind w:left="2160"/>
      </w:pPr>
      <w:r>
        <w:t>OTC?</w:t>
      </w:r>
      <w:r>
        <w:tab/>
        <w:t>Yes/no</w:t>
      </w:r>
    </w:p>
    <w:p w14:paraId="4FD25DA2" w14:textId="77777777" w:rsidR="00C70B39" w:rsidRDefault="00C70B39" w:rsidP="00C70B39">
      <w:pPr>
        <w:spacing w:before="240" w:after="240"/>
        <w:ind w:left="1440"/>
      </w:pPr>
      <w:r>
        <w:t>b.</w:t>
      </w:r>
      <w:r>
        <w:rPr>
          <w:sz w:val="14"/>
          <w:szCs w:val="14"/>
        </w:rPr>
        <w:t xml:space="preserve">       </w:t>
      </w:r>
      <w:r>
        <w:t xml:space="preserve">Esomeprazole (Nexium) </w:t>
      </w:r>
    </w:p>
    <w:p w14:paraId="545EEA4A" w14:textId="77777777" w:rsidR="00C70B39" w:rsidRDefault="00C70B39" w:rsidP="00C70B39">
      <w:pPr>
        <w:spacing w:before="240" w:after="240" w:line="240" w:lineRule="auto"/>
        <w:ind w:left="2160"/>
      </w:pPr>
      <w:r>
        <w:t>Write in response  _______________ days</w:t>
      </w:r>
    </w:p>
    <w:p w14:paraId="584EFBF0" w14:textId="77777777" w:rsidR="00C70B39" w:rsidRDefault="00C70B39" w:rsidP="00C70B39">
      <w:pPr>
        <w:spacing w:before="240" w:after="240" w:line="240" w:lineRule="auto"/>
        <w:ind w:left="2160"/>
      </w:pPr>
      <w:r>
        <w:t>OTC?</w:t>
      </w:r>
      <w:r>
        <w:tab/>
        <w:t>Yes/no</w:t>
      </w:r>
    </w:p>
    <w:p w14:paraId="692404F8" w14:textId="77777777" w:rsidR="00C70B39" w:rsidRDefault="00C70B39" w:rsidP="00C70B39">
      <w:pPr>
        <w:spacing w:before="240" w:after="240"/>
        <w:ind w:left="1440"/>
      </w:pPr>
      <w:r>
        <w:t>c.</w:t>
      </w:r>
      <w:r>
        <w:rPr>
          <w:sz w:val="14"/>
          <w:szCs w:val="14"/>
        </w:rPr>
        <w:t xml:space="preserve">       </w:t>
      </w:r>
      <w:r>
        <w:t>Lansoprazole (</w:t>
      </w:r>
      <w:proofErr w:type="spellStart"/>
      <w:r>
        <w:t>Prevacid</w:t>
      </w:r>
      <w:proofErr w:type="spellEnd"/>
      <w:r>
        <w:t xml:space="preserve">) </w:t>
      </w:r>
    </w:p>
    <w:p w14:paraId="25DF95AE" w14:textId="77777777" w:rsidR="00C70B39" w:rsidRDefault="00C70B39" w:rsidP="00C70B39">
      <w:pPr>
        <w:spacing w:before="240" w:after="240" w:line="240" w:lineRule="auto"/>
        <w:ind w:left="2160"/>
      </w:pPr>
      <w:r>
        <w:t>Write in response  _______________ days</w:t>
      </w:r>
    </w:p>
    <w:p w14:paraId="0D7E0A28" w14:textId="77777777" w:rsidR="00C70B39" w:rsidRDefault="00C70B39" w:rsidP="00C70B39">
      <w:pPr>
        <w:spacing w:before="240" w:after="240" w:line="240" w:lineRule="auto"/>
        <w:ind w:left="2160"/>
      </w:pPr>
      <w:r>
        <w:t>OTC?</w:t>
      </w:r>
      <w:r>
        <w:tab/>
        <w:t>Yes/no</w:t>
      </w:r>
    </w:p>
    <w:p w14:paraId="3758611F" w14:textId="77777777" w:rsidR="00C70B39" w:rsidRDefault="00C70B39" w:rsidP="00C70B39">
      <w:pPr>
        <w:spacing w:before="240" w:after="240"/>
        <w:ind w:left="1440"/>
      </w:pPr>
      <w:r>
        <w:t>d.</w:t>
      </w:r>
      <w:r>
        <w:rPr>
          <w:sz w:val="14"/>
          <w:szCs w:val="14"/>
        </w:rPr>
        <w:t xml:space="preserve">       </w:t>
      </w:r>
      <w:r>
        <w:t>Pantoprazole (Protonix)</w:t>
      </w:r>
    </w:p>
    <w:p w14:paraId="5492ABC4" w14:textId="77777777" w:rsidR="00C70B39" w:rsidRDefault="00C70B39" w:rsidP="00C70B39">
      <w:pPr>
        <w:spacing w:before="240" w:after="240" w:line="240" w:lineRule="auto"/>
        <w:ind w:left="2160"/>
      </w:pPr>
      <w:r>
        <w:t>Write in response  _______________ days</w:t>
      </w:r>
    </w:p>
    <w:p w14:paraId="19D45F50" w14:textId="77777777" w:rsidR="00C70B39" w:rsidRDefault="00C70B39" w:rsidP="00C70B39">
      <w:pPr>
        <w:spacing w:before="240" w:after="240" w:line="240" w:lineRule="auto"/>
        <w:ind w:left="2160"/>
      </w:pPr>
      <w:r>
        <w:t>OTC?</w:t>
      </w:r>
      <w:r>
        <w:tab/>
        <w:t>Yes/no</w:t>
      </w:r>
    </w:p>
    <w:p w14:paraId="03594321" w14:textId="77777777" w:rsidR="00C70B39" w:rsidRDefault="00C70B39" w:rsidP="00C70B39">
      <w:pPr>
        <w:spacing w:before="240" w:after="240"/>
        <w:ind w:left="1440"/>
      </w:pPr>
      <w:r>
        <w:t>e.</w:t>
      </w:r>
      <w:r>
        <w:rPr>
          <w:sz w:val="14"/>
          <w:szCs w:val="14"/>
        </w:rPr>
        <w:t xml:space="preserve">       </w:t>
      </w:r>
      <w:proofErr w:type="spellStart"/>
      <w:r>
        <w:t>Dexlansoprazole</w:t>
      </w:r>
      <w:proofErr w:type="spellEnd"/>
      <w:r>
        <w:t xml:space="preserve"> (Dexilant)</w:t>
      </w:r>
    </w:p>
    <w:p w14:paraId="1270EBE8" w14:textId="77777777" w:rsidR="00C70B39" w:rsidRDefault="00C70B39" w:rsidP="00C70B39">
      <w:pPr>
        <w:spacing w:before="240" w:after="240" w:line="240" w:lineRule="auto"/>
        <w:ind w:left="2160"/>
      </w:pPr>
      <w:r>
        <w:t>Write in response  _______________ days</w:t>
      </w:r>
    </w:p>
    <w:p w14:paraId="1116EF7D" w14:textId="77777777" w:rsidR="00C70B39" w:rsidRDefault="00C70B39" w:rsidP="00C70B39">
      <w:pPr>
        <w:spacing w:before="240" w:after="240" w:line="240" w:lineRule="auto"/>
        <w:ind w:left="2160"/>
      </w:pPr>
      <w:r>
        <w:t>OTC?</w:t>
      </w:r>
      <w:r>
        <w:tab/>
        <w:t>Yes/no</w:t>
      </w:r>
    </w:p>
    <w:p w14:paraId="37EE3779" w14:textId="77777777" w:rsidR="00C70B39" w:rsidRDefault="00C70B39" w:rsidP="00C70B39">
      <w:pPr>
        <w:spacing w:before="240" w:after="240"/>
        <w:ind w:left="1440"/>
      </w:pPr>
      <w:r>
        <w:t>f.</w:t>
      </w:r>
      <w:r>
        <w:rPr>
          <w:sz w:val="14"/>
          <w:szCs w:val="14"/>
        </w:rPr>
        <w:t xml:space="preserve">        </w:t>
      </w:r>
      <w:r>
        <w:t xml:space="preserve"> Rabeprazole (Aciphex)</w:t>
      </w:r>
    </w:p>
    <w:p w14:paraId="48D2E51D" w14:textId="77777777" w:rsidR="00C70B39" w:rsidRDefault="00C70B39" w:rsidP="00C70B39">
      <w:pPr>
        <w:spacing w:before="240" w:after="240" w:line="240" w:lineRule="auto"/>
        <w:ind w:left="2160"/>
      </w:pPr>
      <w:r>
        <w:t>Write in response  _______________ days</w:t>
      </w:r>
    </w:p>
    <w:p w14:paraId="5DAC604D" w14:textId="77777777" w:rsidR="00C70B39" w:rsidRDefault="00C70B39" w:rsidP="00C70B39">
      <w:pPr>
        <w:spacing w:before="240" w:after="240" w:line="240" w:lineRule="auto"/>
        <w:ind w:left="2160"/>
      </w:pPr>
      <w:r>
        <w:t>OTC?</w:t>
      </w:r>
      <w:r>
        <w:tab/>
        <w:t>Yes/no</w:t>
      </w:r>
    </w:p>
    <w:p w14:paraId="38F750DA" w14:textId="77777777" w:rsidR="00C70B39" w:rsidRDefault="00C70B39" w:rsidP="00C70B39">
      <w:pPr>
        <w:spacing w:before="240" w:after="240"/>
      </w:pPr>
      <w:r>
        <w:rPr>
          <w:b/>
        </w:rPr>
        <w:t>IF</w:t>
      </w:r>
      <w:r>
        <w:t xml:space="preserve"> yes to any, what condition do you use this medication for?</w:t>
      </w:r>
    </w:p>
    <w:p w14:paraId="02E57DBC" w14:textId="77777777" w:rsidR="00C70B39" w:rsidRDefault="00C70B39" w:rsidP="00C70B39">
      <w:pPr>
        <w:spacing w:before="240" w:after="240" w:line="240" w:lineRule="auto"/>
      </w:pPr>
      <w:r>
        <w:t xml:space="preserve">A.        </w:t>
      </w:r>
      <w:r>
        <w:tab/>
        <w:t>Symptoms</w:t>
      </w:r>
    </w:p>
    <w:p w14:paraId="3915542A" w14:textId="77777777" w:rsidR="00C70B39" w:rsidRDefault="00C70B39" w:rsidP="00C70B39">
      <w:pPr>
        <w:spacing w:before="240" w:after="240" w:line="240" w:lineRule="auto"/>
      </w:pPr>
      <w:r>
        <w:t xml:space="preserve">B.        </w:t>
      </w:r>
      <w:r>
        <w:tab/>
        <w:t>Gastroprotection</w:t>
      </w:r>
    </w:p>
    <w:p w14:paraId="024A91F3" w14:textId="77777777" w:rsidR="00C70B39" w:rsidRDefault="00C70B39" w:rsidP="00C70B39">
      <w:pPr>
        <w:spacing w:before="240" w:after="240" w:line="240" w:lineRule="auto"/>
      </w:pPr>
      <w:r>
        <w:lastRenderedPageBreak/>
        <w:t xml:space="preserve">C.        </w:t>
      </w:r>
      <w:r>
        <w:tab/>
        <w:t>Not sure</w:t>
      </w:r>
    </w:p>
    <w:p w14:paraId="01CDD4B9" w14:textId="77777777" w:rsidR="00C70B39" w:rsidRDefault="00C70B39" w:rsidP="00C70B39">
      <w:pPr>
        <w:spacing w:before="240" w:after="240" w:line="240" w:lineRule="auto"/>
      </w:pPr>
      <w:r>
        <w:t xml:space="preserve">D.        </w:t>
      </w:r>
      <w:r>
        <w:tab/>
        <w:t>Other: _________________</w:t>
      </w:r>
    </w:p>
    <w:p w14:paraId="50666E96" w14:textId="77777777" w:rsidR="00C70B39" w:rsidRDefault="00C70B39" w:rsidP="00C70B39">
      <w:pPr>
        <w:spacing w:before="240" w:after="240"/>
      </w:pPr>
      <w:r>
        <w:t xml:space="preserve"> </w:t>
      </w:r>
    </w:p>
    <w:p w14:paraId="04AD55DF" w14:textId="77777777" w:rsidR="00C70B39" w:rsidRDefault="00C70B39" w:rsidP="00C70B39">
      <w:pPr>
        <w:spacing w:before="240" w:after="240"/>
        <w:rPr>
          <w:b/>
          <w:sz w:val="20"/>
          <w:szCs w:val="20"/>
        </w:rPr>
      </w:pPr>
      <w:r>
        <w:rPr>
          <w:sz w:val="20"/>
          <w:szCs w:val="20"/>
        </w:rPr>
        <w:t>2.</w:t>
      </w:r>
      <w:r>
        <w:rPr>
          <w:rFonts w:ascii="Times New Roman" w:eastAsia="Times New Roman" w:hAnsi="Times New Roman" w:cs="Times New Roman"/>
          <w:sz w:val="14"/>
          <w:szCs w:val="14"/>
        </w:rPr>
        <w:t xml:space="preserve">     </w:t>
      </w:r>
      <w:r>
        <w:rPr>
          <w:sz w:val="20"/>
          <w:szCs w:val="20"/>
        </w:rPr>
        <w:t xml:space="preserve">In the past </w:t>
      </w:r>
      <w:r>
        <w:rPr>
          <w:b/>
          <w:sz w:val="20"/>
          <w:szCs w:val="20"/>
          <w:u w:val="single"/>
        </w:rPr>
        <w:t>30 days</w:t>
      </w:r>
      <w:r>
        <w:rPr>
          <w:sz w:val="20"/>
          <w:szCs w:val="20"/>
        </w:rPr>
        <w:t xml:space="preserve">, have you used </w:t>
      </w:r>
      <w:r>
        <w:rPr>
          <w:b/>
          <w:sz w:val="20"/>
          <w:szCs w:val="20"/>
        </w:rPr>
        <w:t xml:space="preserve">aspirin (also known as Bayer, </w:t>
      </w:r>
      <w:proofErr w:type="spellStart"/>
      <w:r>
        <w:rPr>
          <w:b/>
          <w:sz w:val="20"/>
          <w:szCs w:val="20"/>
        </w:rPr>
        <w:t>Bufferin</w:t>
      </w:r>
      <w:proofErr w:type="spellEnd"/>
      <w:r>
        <w:rPr>
          <w:b/>
          <w:sz w:val="20"/>
          <w:szCs w:val="20"/>
        </w:rPr>
        <w:t>, Ecotrin, or St. Joseph)?</w:t>
      </w:r>
    </w:p>
    <w:p w14:paraId="08C3EEA2" w14:textId="77777777" w:rsidR="00C70B39" w:rsidRDefault="00C70B39" w:rsidP="00C70B39">
      <w:pPr>
        <w:spacing w:before="240" w:after="240"/>
        <w:ind w:left="1440"/>
        <w:rPr>
          <w:sz w:val="20"/>
          <w:szCs w:val="20"/>
        </w:rPr>
      </w:pPr>
      <w:r>
        <w:rPr>
          <w:sz w:val="20"/>
          <w:szCs w:val="20"/>
        </w:rPr>
        <w:t>Write in response: _____________ days</w:t>
      </w:r>
    </w:p>
    <w:p w14:paraId="5FA66D2E" w14:textId="77777777" w:rsidR="00C70B39" w:rsidRDefault="00C70B39" w:rsidP="00C70B39">
      <w:pPr>
        <w:spacing w:before="240" w:after="240"/>
        <w:ind w:left="1440"/>
      </w:pPr>
      <w:r>
        <w:t xml:space="preserve"> [If yes] Do you use baby aspirin (81mg) or a full dose aspirin (325mg)? ___________</w:t>
      </w:r>
    </w:p>
    <w:p w14:paraId="0EB75D9F" w14:textId="77777777" w:rsidR="00C70B39" w:rsidRDefault="00C70B39" w:rsidP="00C70B39">
      <w:pPr>
        <w:spacing w:before="240" w:after="240"/>
      </w:pPr>
      <w:r>
        <w:t xml:space="preserve"> </w:t>
      </w:r>
    </w:p>
    <w:p w14:paraId="2B8F636C" w14:textId="77777777" w:rsidR="00C70B39" w:rsidRDefault="00C70B39" w:rsidP="00C70B39">
      <w:pPr>
        <w:spacing w:before="240" w:after="240"/>
      </w:pPr>
      <w:r>
        <w:t>3.</w:t>
      </w:r>
      <w:r>
        <w:rPr>
          <w:sz w:val="14"/>
          <w:szCs w:val="14"/>
        </w:rPr>
        <w:t xml:space="preserve">   </w:t>
      </w:r>
      <w:r>
        <w:t>In the past 30 days, have you used any of the following medications, known as non-steroidal anti-inflammatory drugs or NSAIDs, that are typically used for aches and pains?</w:t>
      </w:r>
    </w:p>
    <w:p w14:paraId="36E5E4BA" w14:textId="77777777" w:rsidR="00C70B39" w:rsidRDefault="00C70B39" w:rsidP="00C70B39">
      <w:pPr>
        <w:spacing w:before="240" w:after="240"/>
        <w:ind w:left="1440"/>
      </w:pPr>
      <w:r>
        <w:t>a.</w:t>
      </w:r>
      <w:r>
        <w:rPr>
          <w:sz w:val="14"/>
          <w:szCs w:val="14"/>
        </w:rPr>
        <w:t xml:space="preserve">       </w:t>
      </w:r>
      <w:r>
        <w:t xml:space="preserve">Ibuprofen (Advil or Motrin) </w:t>
      </w:r>
    </w:p>
    <w:p w14:paraId="2C8479C8" w14:textId="77777777" w:rsidR="00C70B39" w:rsidRDefault="00C70B39" w:rsidP="00C70B39">
      <w:pPr>
        <w:spacing w:before="240" w:after="240" w:line="240" w:lineRule="auto"/>
        <w:ind w:left="2160"/>
      </w:pPr>
      <w:r>
        <w:t>Write in response  _______________ days</w:t>
      </w:r>
    </w:p>
    <w:p w14:paraId="7140A8B2" w14:textId="77777777" w:rsidR="00C70B39" w:rsidRDefault="00C70B39" w:rsidP="00C70B39">
      <w:pPr>
        <w:spacing w:before="240" w:after="240" w:line="240" w:lineRule="auto"/>
        <w:ind w:left="2160"/>
      </w:pPr>
      <w:r>
        <w:t>OTC?</w:t>
      </w:r>
      <w:r>
        <w:tab/>
        <w:t>Yes/no</w:t>
      </w:r>
    </w:p>
    <w:p w14:paraId="5894B9F6" w14:textId="77777777" w:rsidR="00C70B39" w:rsidRDefault="00C70B39" w:rsidP="00C70B39">
      <w:pPr>
        <w:spacing w:before="240" w:after="240"/>
        <w:ind w:left="1440"/>
      </w:pPr>
      <w:r>
        <w:t>b.</w:t>
      </w:r>
      <w:r>
        <w:rPr>
          <w:sz w:val="14"/>
          <w:szCs w:val="14"/>
        </w:rPr>
        <w:t xml:space="preserve">       </w:t>
      </w:r>
      <w:r>
        <w:t xml:space="preserve"> Naproxen (Aleve, </w:t>
      </w:r>
      <w:proofErr w:type="spellStart"/>
      <w:r>
        <w:t>Anaprox</w:t>
      </w:r>
      <w:proofErr w:type="spellEnd"/>
      <w:r>
        <w:t xml:space="preserve"> DS, Naprosyn) </w:t>
      </w:r>
    </w:p>
    <w:p w14:paraId="5CAEF19A" w14:textId="77777777" w:rsidR="00C70B39" w:rsidRDefault="00C70B39" w:rsidP="00C70B39">
      <w:pPr>
        <w:spacing w:before="240" w:after="240" w:line="240" w:lineRule="auto"/>
        <w:ind w:left="2160"/>
      </w:pPr>
      <w:r>
        <w:t>Write in response  _______________ days</w:t>
      </w:r>
    </w:p>
    <w:p w14:paraId="3E77759D" w14:textId="77777777" w:rsidR="00C70B39" w:rsidRDefault="00C70B39" w:rsidP="00C70B39">
      <w:pPr>
        <w:spacing w:before="240" w:after="240" w:line="240" w:lineRule="auto"/>
        <w:ind w:left="2160"/>
      </w:pPr>
      <w:r>
        <w:t>OTC?</w:t>
      </w:r>
      <w:r>
        <w:tab/>
        <w:t>Yes/no</w:t>
      </w:r>
    </w:p>
    <w:p w14:paraId="07E7EB9E" w14:textId="77777777" w:rsidR="00C70B39" w:rsidRDefault="00C70B39" w:rsidP="00C70B39">
      <w:pPr>
        <w:spacing w:before="240" w:after="240"/>
        <w:ind w:left="1440"/>
      </w:pPr>
      <w:r>
        <w:t>c.</w:t>
      </w:r>
      <w:r>
        <w:rPr>
          <w:sz w:val="14"/>
          <w:szCs w:val="14"/>
        </w:rPr>
        <w:t xml:space="preserve">       </w:t>
      </w:r>
      <w:r>
        <w:t>Excedrin</w:t>
      </w:r>
    </w:p>
    <w:p w14:paraId="6746CF3B" w14:textId="77777777" w:rsidR="00C70B39" w:rsidRDefault="00C70B39" w:rsidP="00C70B39">
      <w:pPr>
        <w:spacing w:before="240" w:after="240" w:line="240" w:lineRule="auto"/>
        <w:ind w:left="2160"/>
      </w:pPr>
      <w:r>
        <w:t>Write in response  _______________ days</w:t>
      </w:r>
    </w:p>
    <w:p w14:paraId="22890B8A" w14:textId="77777777" w:rsidR="00C70B39" w:rsidRDefault="00C70B39" w:rsidP="00C70B39">
      <w:pPr>
        <w:spacing w:before="240" w:after="240" w:line="240" w:lineRule="auto"/>
        <w:ind w:left="2160"/>
      </w:pPr>
      <w:r>
        <w:t>OTC?</w:t>
      </w:r>
      <w:r>
        <w:tab/>
        <w:t>Yes/no</w:t>
      </w:r>
    </w:p>
    <w:p w14:paraId="7E8C5F55" w14:textId="77777777" w:rsidR="00C70B39" w:rsidRDefault="00C70B39" w:rsidP="00C70B39">
      <w:pPr>
        <w:spacing w:before="240" w:after="240"/>
      </w:pPr>
      <w:r>
        <w:t xml:space="preserve"> </w:t>
      </w:r>
    </w:p>
    <w:p w14:paraId="6A32348A" w14:textId="77777777" w:rsidR="00C70B39" w:rsidRDefault="00C70B39" w:rsidP="00C70B39">
      <w:pPr>
        <w:spacing w:before="240" w:after="240"/>
      </w:pPr>
      <w:r>
        <w:t>4.</w:t>
      </w:r>
      <w:r>
        <w:rPr>
          <w:sz w:val="14"/>
          <w:szCs w:val="14"/>
        </w:rPr>
        <w:t xml:space="preserve">  </w:t>
      </w:r>
      <w:r>
        <w:t>Has a doctor ever diagnosed you with an ulcer or bleeding from your stomach or upper intestines?</w:t>
      </w:r>
    </w:p>
    <w:p w14:paraId="23168B4B" w14:textId="77777777" w:rsidR="00C70B39" w:rsidRDefault="00C70B39" w:rsidP="00C70B39">
      <w:pPr>
        <w:spacing w:before="240" w:after="240"/>
      </w:pPr>
      <w:r>
        <w:t xml:space="preserve">            </w:t>
      </w:r>
      <w:r>
        <w:tab/>
        <w:t>Yes/no</w:t>
      </w:r>
    </w:p>
    <w:p w14:paraId="32EA8B12" w14:textId="77777777" w:rsidR="00C70B39" w:rsidRDefault="00C70B39" w:rsidP="00C70B39">
      <w:pPr>
        <w:spacing w:before="240" w:after="240"/>
      </w:pPr>
      <w:r>
        <w:t xml:space="preserve"> </w:t>
      </w:r>
    </w:p>
    <w:p w14:paraId="6AE60EAC" w14:textId="77777777" w:rsidR="00C70B39" w:rsidRDefault="00C70B39" w:rsidP="00C70B39">
      <w:pPr>
        <w:spacing w:before="240" w:after="240"/>
      </w:pPr>
      <w:r>
        <w:t>Thanks very much. I’m glad we have these medications up to date in your medical record / We will make sure these drugs are accurately documented in your medical record. Have a nice day.</w:t>
      </w:r>
    </w:p>
    <w:p w14:paraId="16CDD439" w14:textId="77777777" w:rsidR="00C70B39" w:rsidRDefault="00C70B39" w:rsidP="00C70B39">
      <w:pPr>
        <w:spacing w:before="240" w:after="240"/>
      </w:pPr>
      <w:r>
        <w:lastRenderedPageBreak/>
        <w:t xml:space="preserve"> </w:t>
      </w:r>
    </w:p>
    <w:p w14:paraId="71534C5F" w14:textId="77777777" w:rsidR="00C70B39" w:rsidRPr="00C70B39" w:rsidRDefault="00C70B39" w:rsidP="00C70B39">
      <w:pPr>
        <w:pStyle w:val="Heading2"/>
        <w:rPr>
          <w:sz w:val="28"/>
          <w:szCs w:val="28"/>
        </w:rPr>
      </w:pPr>
      <w:r w:rsidRPr="00C70B39">
        <w:rPr>
          <w:sz w:val="28"/>
          <w:szCs w:val="28"/>
        </w:rPr>
        <w:t xml:space="preserve">Medication Reconciliation – Feedback about PPI Use </w:t>
      </w:r>
    </w:p>
    <w:p w14:paraId="23A5C529" w14:textId="77777777" w:rsidR="00C70B39" w:rsidRDefault="00C70B39" w:rsidP="00C70B39">
      <w:r w:rsidRPr="006D59A1">
        <w:t xml:space="preserve">Based on additional questions asked during these </w:t>
      </w:r>
      <w:r>
        <w:t xml:space="preserve">brief medication reconciliation </w:t>
      </w:r>
      <w:r w:rsidRPr="006D59A1">
        <w:t>phone calls</w:t>
      </w:r>
      <w:r>
        <w:t xml:space="preserve"> with clinic patients</w:t>
      </w:r>
      <w:r w:rsidRPr="006D59A1">
        <w:t>, we also learned that among PPI users, 26.8% of PPI users purchased the medication over-the-counter, that 29.3% endorsed an indication of gastroprotection, and 90.2% used the PPI all 30 days in the prior month. We also identified 9 patients (12.5%) who endorsed using ibuprofen or naproxen, 5 of whom used it more than half the days in the prior month, and 4 of whom also used a PPI.</w:t>
      </w:r>
      <w:r>
        <w:br w:type="page"/>
      </w:r>
    </w:p>
    <w:p w14:paraId="2989780F" w14:textId="77777777" w:rsidR="00C70B39" w:rsidRPr="0040380F" w:rsidRDefault="00C70B39" w:rsidP="00C70B39">
      <w:pPr>
        <w:rPr>
          <w:sz w:val="28"/>
          <w:szCs w:val="28"/>
        </w:rPr>
      </w:pPr>
      <w:r w:rsidRPr="0040380F">
        <w:rPr>
          <w:sz w:val="28"/>
          <w:szCs w:val="28"/>
        </w:rPr>
        <w:lastRenderedPageBreak/>
        <w:t>Results from Medication Reconciliation Calls</w:t>
      </w:r>
    </w:p>
    <w:p w14:paraId="19CF99D7" w14:textId="77777777" w:rsidR="00C70B39" w:rsidRPr="0040380F" w:rsidRDefault="00C70B39" w:rsidP="00C70B39">
      <w:pPr>
        <w:pStyle w:val="Heading2"/>
        <w:rPr>
          <w:sz w:val="28"/>
          <w:szCs w:val="28"/>
        </w:rPr>
      </w:pPr>
      <w:bookmarkStart w:id="1" w:name="_Toc85470706"/>
      <w:r w:rsidRPr="0040380F">
        <w:rPr>
          <w:b/>
          <w:bCs/>
          <w:sz w:val="28"/>
          <w:szCs w:val="28"/>
        </w:rPr>
        <w:t>Table 1.</w:t>
      </w:r>
      <w:r w:rsidRPr="0040380F">
        <w:rPr>
          <w:sz w:val="28"/>
          <w:szCs w:val="28"/>
        </w:rPr>
        <w:t xml:space="preserve"> Accuracy of Aspirin Documentation in the Electronic Health Record (EHR)</w:t>
      </w:r>
      <w:bookmarkEnd w:id="1"/>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220"/>
        <w:gridCol w:w="1485"/>
        <w:gridCol w:w="1755"/>
        <w:gridCol w:w="1725"/>
        <w:gridCol w:w="1665"/>
      </w:tblGrid>
      <w:tr w:rsidR="00C70B39" w14:paraId="66D17F9D" w14:textId="77777777" w:rsidTr="00A91925">
        <w:trPr>
          <w:trHeight w:val="592"/>
        </w:trPr>
        <w:tc>
          <w:tcPr>
            <w:tcW w:w="37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4D7E09" w14:textId="77777777" w:rsidR="00C70B39" w:rsidRDefault="00C70B39" w:rsidP="00A91925">
            <w:pPr>
              <w:jc w:val="center"/>
            </w:pPr>
            <w:r>
              <w:t xml:space="preserve">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E8EA32" w14:textId="77777777" w:rsidR="00C70B39" w:rsidRDefault="00C70B39" w:rsidP="00A91925">
            <w:pPr>
              <w:jc w:val="center"/>
            </w:pPr>
            <w:r>
              <w:t>Patient self-report of current aspirin use during phone call</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7295" w14:textId="77777777" w:rsidR="00C70B39" w:rsidRDefault="00C70B39" w:rsidP="00A91925">
            <w:pPr>
              <w:jc w:val="center"/>
            </w:pPr>
            <w:r>
              <w:t xml:space="preserve"> </w:t>
            </w:r>
          </w:p>
        </w:tc>
      </w:tr>
      <w:tr w:rsidR="00C70B39" w14:paraId="51BCD501" w14:textId="77777777" w:rsidTr="00A91925">
        <w:trPr>
          <w:trHeight w:val="142"/>
        </w:trPr>
        <w:tc>
          <w:tcPr>
            <w:tcW w:w="3705"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19A0CD" w14:textId="77777777" w:rsidR="00C70B39" w:rsidRDefault="00C70B39" w:rsidP="00A91925"/>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3A8821" w14:textId="77777777" w:rsidR="00C70B39" w:rsidRDefault="00C70B39" w:rsidP="00A91925">
            <w:pPr>
              <w:jc w:val="center"/>
            </w:pPr>
            <w:r>
              <w:t>Yes</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85218B" w14:textId="77777777" w:rsidR="00C70B39" w:rsidRDefault="00C70B39" w:rsidP="00A91925">
            <w:pPr>
              <w:jc w:val="center"/>
            </w:pPr>
            <w:r>
              <w:t>No</w:t>
            </w:r>
          </w:p>
        </w:tc>
        <w:tc>
          <w:tcPr>
            <w:tcW w:w="16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4BD3E" w14:textId="77777777" w:rsidR="00C70B39" w:rsidRDefault="00C70B39" w:rsidP="00A91925"/>
        </w:tc>
      </w:tr>
      <w:tr w:rsidR="00C70B39" w14:paraId="65B43615" w14:textId="77777777" w:rsidTr="00A91925">
        <w:trPr>
          <w:trHeight w:val="277"/>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446D44" w14:textId="77777777" w:rsidR="00C70B39" w:rsidRDefault="00C70B39" w:rsidP="00A91925">
            <w:pPr>
              <w:jc w:val="center"/>
            </w:pPr>
            <w:r>
              <w:t>Documentation of current aspirin use by patient in MiChart</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20A4BD" w14:textId="77777777" w:rsidR="00C70B39" w:rsidRDefault="00C70B39" w:rsidP="00A91925">
            <w:pPr>
              <w:jc w:val="center"/>
            </w:pPr>
            <w:r>
              <w:t>Yes</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CDB19" w14:textId="77777777" w:rsidR="00C70B39" w:rsidRDefault="00C70B39" w:rsidP="00A91925">
            <w:pPr>
              <w:jc w:val="center"/>
            </w:pPr>
            <w:r>
              <w:t>58</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4E3244" w14:textId="77777777" w:rsidR="00C70B39" w:rsidRDefault="00C70B39" w:rsidP="00A91925">
            <w:pPr>
              <w:jc w:val="center"/>
            </w:pPr>
            <w:r>
              <w:t>8</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EB088F" w14:textId="77777777" w:rsidR="00C70B39" w:rsidRDefault="00C70B39" w:rsidP="00A91925">
            <w:pPr>
              <w:jc w:val="center"/>
            </w:pPr>
            <w:r>
              <w:t>66</w:t>
            </w:r>
          </w:p>
        </w:tc>
      </w:tr>
      <w:tr w:rsidR="00C70B39" w14:paraId="32286B25" w14:textId="77777777" w:rsidTr="00A91925">
        <w:trPr>
          <w:trHeight w:val="223"/>
        </w:trPr>
        <w:tc>
          <w:tcPr>
            <w:tcW w:w="22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8B9F31" w14:textId="77777777" w:rsidR="00C70B39" w:rsidRDefault="00C70B39" w:rsidP="00A91925"/>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66F34C" w14:textId="77777777" w:rsidR="00C70B39" w:rsidRDefault="00C70B39" w:rsidP="00A91925">
            <w:pPr>
              <w:jc w:val="center"/>
            </w:pPr>
            <w:r>
              <w:t>No</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904B95" w14:textId="77777777" w:rsidR="00C70B39" w:rsidRDefault="00C70B39" w:rsidP="00A91925">
            <w:pPr>
              <w:jc w:val="center"/>
            </w:pPr>
            <w:r>
              <w:t>0</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B0439C" w14:textId="77777777" w:rsidR="00C70B39" w:rsidRDefault="00C70B39" w:rsidP="00A91925">
            <w:pPr>
              <w:jc w:val="center"/>
            </w:pPr>
            <w:r>
              <w:t>6*</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1E8D87" w14:textId="77777777" w:rsidR="00C70B39" w:rsidRDefault="00C70B39" w:rsidP="00A91925">
            <w:pPr>
              <w:jc w:val="center"/>
            </w:pPr>
            <w:r>
              <w:t>6</w:t>
            </w:r>
          </w:p>
        </w:tc>
      </w:tr>
      <w:tr w:rsidR="00C70B39" w14:paraId="2426AA84" w14:textId="77777777" w:rsidTr="00A91925">
        <w:trPr>
          <w:trHeight w:val="187"/>
        </w:trPr>
        <w:tc>
          <w:tcPr>
            <w:tcW w:w="370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A3263C" w14:textId="77777777" w:rsidR="00C70B39" w:rsidRDefault="00C70B39" w:rsidP="00A91925">
            <w:pPr>
              <w:jc w:val="center"/>
            </w:pPr>
            <w: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FEA3B0" w14:textId="77777777" w:rsidR="00C70B39" w:rsidRDefault="00C70B39" w:rsidP="00A91925">
            <w:pPr>
              <w:jc w:val="center"/>
            </w:pPr>
            <w:r>
              <w:t>0</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DA7340" w14:textId="77777777" w:rsidR="00C70B39" w:rsidRDefault="00C70B39" w:rsidP="00A91925">
            <w:pPr>
              <w:jc w:val="center"/>
            </w:pPr>
            <w:r>
              <w:t>6</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842FB3" w14:textId="77777777" w:rsidR="00C70B39" w:rsidRDefault="00C70B39" w:rsidP="00A91925">
            <w:pPr>
              <w:jc w:val="center"/>
            </w:pPr>
            <w:r>
              <w:t xml:space="preserve"> </w:t>
            </w:r>
          </w:p>
        </w:tc>
      </w:tr>
    </w:tbl>
    <w:p w14:paraId="7A683E2D" w14:textId="77777777" w:rsidR="00C70B39" w:rsidRDefault="00C70B39" w:rsidP="00C70B39">
      <w:pPr>
        <w:spacing w:after="240"/>
      </w:pPr>
      <w:r>
        <w:t>*Six patients who were not using aspirin were using a thienopyridine.</w:t>
      </w:r>
    </w:p>
    <w:p w14:paraId="0C264C59" w14:textId="77777777" w:rsidR="00C70B39" w:rsidRPr="0040380F" w:rsidRDefault="00C70B39" w:rsidP="00C70B39">
      <w:pPr>
        <w:pStyle w:val="Heading2"/>
        <w:rPr>
          <w:sz w:val="28"/>
          <w:szCs w:val="28"/>
        </w:rPr>
      </w:pPr>
      <w:bookmarkStart w:id="2" w:name="_Toc85470707"/>
      <w:r w:rsidRPr="0040380F">
        <w:rPr>
          <w:b/>
          <w:bCs/>
          <w:sz w:val="28"/>
          <w:szCs w:val="28"/>
        </w:rPr>
        <w:t>Table 2.</w:t>
      </w:r>
      <w:r w:rsidRPr="0040380F">
        <w:rPr>
          <w:sz w:val="28"/>
          <w:szCs w:val="28"/>
        </w:rPr>
        <w:t xml:space="preserve"> Positive Predictive Value, Negative Predictive Value, and Accuracy of Aspirin Documentation in the EHR</w:t>
      </w:r>
      <w:bookmarkEnd w:id="2"/>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3230"/>
        <w:gridCol w:w="2695"/>
        <w:gridCol w:w="2925"/>
      </w:tblGrid>
      <w:tr w:rsidR="00C70B39" w14:paraId="35EACF64" w14:textId="77777777" w:rsidTr="00A91925">
        <w:trPr>
          <w:trHeight w:val="249"/>
        </w:trPr>
        <w:tc>
          <w:tcPr>
            <w:tcW w:w="3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B9985" w14:textId="77777777" w:rsidR="00C70B39" w:rsidRDefault="00C70B39" w:rsidP="00A91925">
            <w:r>
              <w:t>Positive Predictive Value (*)</w:t>
            </w:r>
          </w:p>
        </w:tc>
        <w:tc>
          <w:tcPr>
            <w:tcW w:w="2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4D5D14" w14:textId="77777777" w:rsidR="00C70B39" w:rsidRDefault="00C70B39" w:rsidP="00A91925">
            <w:r>
              <w:t>87.88%</w:t>
            </w:r>
          </w:p>
        </w:tc>
        <w:tc>
          <w:tcPr>
            <w:tcW w:w="29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F8B955" w14:textId="77777777" w:rsidR="00C70B39" w:rsidRDefault="00C70B39" w:rsidP="00A91925">
            <w:r>
              <w:t>82.16% to 91.94%</w:t>
            </w:r>
          </w:p>
        </w:tc>
      </w:tr>
      <w:tr w:rsidR="00C70B39" w14:paraId="74C4E0FF" w14:textId="77777777" w:rsidTr="00A91925">
        <w:trPr>
          <w:trHeight w:val="287"/>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2FD2F" w14:textId="77777777" w:rsidR="00C70B39" w:rsidRDefault="00C70B39" w:rsidP="00A91925">
            <w:r>
              <w:t>Negative Predictive Value (*)</w:t>
            </w:r>
          </w:p>
        </w:tc>
        <w:tc>
          <w:tcPr>
            <w:tcW w:w="2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79CFC" w14:textId="77777777" w:rsidR="00C70B39" w:rsidRDefault="00C70B39" w:rsidP="00A91925">
            <w:r>
              <w:t>100.00%</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E5020" w14:textId="77777777" w:rsidR="00C70B39" w:rsidRDefault="00C70B39" w:rsidP="00A91925">
            <w:r>
              <w:t xml:space="preserve"> </w:t>
            </w:r>
          </w:p>
        </w:tc>
      </w:tr>
      <w:tr w:rsidR="00C70B39" w14:paraId="259E8921" w14:textId="77777777" w:rsidTr="00A91925">
        <w:trPr>
          <w:trHeight w:val="242"/>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87CC4" w14:textId="77777777" w:rsidR="00C70B39" w:rsidRDefault="00C70B39" w:rsidP="00A91925">
            <w:r>
              <w:t>Accuracy (*)</w:t>
            </w:r>
          </w:p>
        </w:tc>
        <w:tc>
          <w:tcPr>
            <w:tcW w:w="2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734DC" w14:textId="77777777" w:rsidR="00C70B39" w:rsidRDefault="00C70B39" w:rsidP="00A91925">
            <w:r>
              <w:t>88.89%</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3A49A" w14:textId="77777777" w:rsidR="00C70B39" w:rsidRDefault="00C70B39" w:rsidP="00A91925">
            <w:r>
              <w:t>79.28% to 95.08%</w:t>
            </w:r>
          </w:p>
        </w:tc>
      </w:tr>
    </w:tbl>
    <w:p w14:paraId="4DFF8118" w14:textId="77777777" w:rsidR="00C70B39" w:rsidRPr="0040380F" w:rsidRDefault="00C70B39" w:rsidP="00C70B39"/>
    <w:p w14:paraId="5E0841D8" w14:textId="77777777" w:rsidR="00C70B39" w:rsidRPr="0040380F" w:rsidRDefault="00C70B39" w:rsidP="00C70B39">
      <w:pPr>
        <w:pStyle w:val="Heading2"/>
        <w:rPr>
          <w:sz w:val="28"/>
          <w:szCs w:val="28"/>
        </w:rPr>
      </w:pPr>
      <w:bookmarkStart w:id="3" w:name="_Toc85470708"/>
      <w:r w:rsidRPr="0040380F">
        <w:rPr>
          <w:b/>
          <w:bCs/>
          <w:sz w:val="28"/>
          <w:szCs w:val="28"/>
        </w:rPr>
        <w:t>Table 3.</w:t>
      </w:r>
      <w:r w:rsidRPr="0040380F">
        <w:rPr>
          <w:sz w:val="28"/>
          <w:szCs w:val="28"/>
        </w:rPr>
        <w:t xml:space="preserve"> Accuracy of PPI Documentation in the Electronic Health Record</w:t>
      </w:r>
      <w:bookmarkEnd w:id="3"/>
    </w:p>
    <w:tbl>
      <w:tblPr>
        <w:tblW w:w="8680" w:type="dxa"/>
        <w:tblInd w:w="170" w:type="dxa"/>
        <w:tblBorders>
          <w:top w:val="nil"/>
          <w:left w:val="nil"/>
          <w:bottom w:val="nil"/>
          <w:right w:val="nil"/>
          <w:insideH w:val="nil"/>
          <w:insideV w:val="nil"/>
        </w:tblBorders>
        <w:tblLook w:val="0600" w:firstRow="0" w:lastRow="0" w:firstColumn="0" w:lastColumn="0" w:noHBand="1" w:noVBand="1"/>
      </w:tblPr>
      <w:tblGrid>
        <w:gridCol w:w="2050"/>
        <w:gridCol w:w="1485"/>
        <w:gridCol w:w="1755"/>
        <w:gridCol w:w="1725"/>
        <w:gridCol w:w="1665"/>
      </w:tblGrid>
      <w:tr w:rsidR="00C70B39" w14:paraId="218B96A9" w14:textId="77777777" w:rsidTr="00A91925">
        <w:trPr>
          <w:trHeight w:val="564"/>
        </w:trPr>
        <w:tc>
          <w:tcPr>
            <w:tcW w:w="353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D2EA49" w14:textId="77777777" w:rsidR="00C70B39" w:rsidRDefault="00C70B39" w:rsidP="00A91925">
            <w:pPr>
              <w:jc w:val="center"/>
            </w:pPr>
            <w:r>
              <w:t xml:space="preserve">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72E52A" w14:textId="77777777" w:rsidR="00C70B39" w:rsidRDefault="00C70B39" w:rsidP="00A91925">
            <w:pPr>
              <w:jc w:val="center"/>
            </w:pPr>
            <w:r>
              <w:t>Patient self-report of current PPI use during phone call</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CE2C71" w14:textId="77777777" w:rsidR="00C70B39" w:rsidRDefault="00C70B39" w:rsidP="00A91925">
            <w:pPr>
              <w:jc w:val="center"/>
            </w:pPr>
            <w:r>
              <w:t xml:space="preserve"> </w:t>
            </w:r>
          </w:p>
        </w:tc>
      </w:tr>
      <w:tr w:rsidR="00C70B39" w14:paraId="4C4BE31B" w14:textId="77777777" w:rsidTr="00A91925">
        <w:trPr>
          <w:trHeight w:val="259"/>
        </w:trPr>
        <w:tc>
          <w:tcPr>
            <w:tcW w:w="3535"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1FA04C" w14:textId="77777777" w:rsidR="00C70B39" w:rsidRDefault="00C70B39" w:rsidP="00A91925"/>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554159" w14:textId="77777777" w:rsidR="00C70B39" w:rsidRDefault="00C70B39" w:rsidP="00A91925">
            <w:pPr>
              <w:jc w:val="center"/>
            </w:pPr>
            <w:r>
              <w:t>Yes</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B8E6F3" w14:textId="77777777" w:rsidR="00C70B39" w:rsidRDefault="00C70B39" w:rsidP="00A91925">
            <w:pPr>
              <w:jc w:val="center"/>
            </w:pPr>
            <w:r>
              <w:t>No</w:t>
            </w:r>
          </w:p>
        </w:tc>
        <w:tc>
          <w:tcPr>
            <w:tcW w:w="16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80CD2C" w14:textId="77777777" w:rsidR="00C70B39" w:rsidRDefault="00C70B39" w:rsidP="00A91925"/>
        </w:tc>
      </w:tr>
      <w:tr w:rsidR="00C70B39" w14:paraId="6C4E16F1" w14:textId="77777777" w:rsidTr="00A91925">
        <w:trPr>
          <w:trHeight w:val="106"/>
        </w:trPr>
        <w:tc>
          <w:tcPr>
            <w:tcW w:w="205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545FA6" w14:textId="77777777" w:rsidR="00C70B39" w:rsidRDefault="00C70B39" w:rsidP="00A91925">
            <w:pPr>
              <w:jc w:val="center"/>
            </w:pPr>
            <w:r>
              <w:t>Documentation of current PPI use by patient in MiChart</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E618CE" w14:textId="77777777" w:rsidR="00C70B39" w:rsidRDefault="00C70B39" w:rsidP="00A91925">
            <w:pPr>
              <w:jc w:val="center"/>
            </w:pPr>
            <w:r>
              <w:t>Yes</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5264D6" w14:textId="77777777" w:rsidR="00C70B39" w:rsidRDefault="00C70B39" w:rsidP="00A91925">
            <w:pPr>
              <w:jc w:val="center"/>
            </w:pPr>
            <w:r>
              <w:t>41</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F342F4" w14:textId="77777777" w:rsidR="00C70B39" w:rsidRDefault="00C70B39" w:rsidP="00A91925">
            <w:pPr>
              <w:jc w:val="center"/>
            </w:pPr>
            <w:r>
              <w:t>19</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5C62FB" w14:textId="77777777" w:rsidR="00C70B39" w:rsidRDefault="00C70B39" w:rsidP="00A91925">
            <w:pPr>
              <w:jc w:val="center"/>
            </w:pPr>
            <w:r>
              <w:t>60</w:t>
            </w:r>
          </w:p>
        </w:tc>
      </w:tr>
      <w:tr w:rsidR="00C70B39" w14:paraId="4F6DB567" w14:textId="77777777" w:rsidTr="00A91925">
        <w:trPr>
          <w:trHeight w:val="412"/>
        </w:trPr>
        <w:tc>
          <w:tcPr>
            <w:tcW w:w="205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D2FAA3" w14:textId="77777777" w:rsidR="00C70B39" w:rsidRDefault="00C70B39" w:rsidP="00A91925"/>
        </w:tc>
        <w:tc>
          <w:tcPr>
            <w:tcW w:w="14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60605" w14:textId="77777777" w:rsidR="00C70B39" w:rsidRDefault="00C70B39" w:rsidP="00A91925">
            <w:pPr>
              <w:jc w:val="center"/>
            </w:pPr>
            <w:r>
              <w:t>No</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81E09B" w14:textId="77777777" w:rsidR="00C70B39" w:rsidRDefault="00C70B39" w:rsidP="00A91925">
            <w:pPr>
              <w:jc w:val="center"/>
            </w:pPr>
            <w:r>
              <w:t>0</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927EA4" w14:textId="77777777" w:rsidR="00C70B39" w:rsidRDefault="00C70B39" w:rsidP="00A91925">
            <w:pPr>
              <w:jc w:val="center"/>
            </w:pPr>
            <w:r>
              <w:t>12</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11155E" w14:textId="77777777" w:rsidR="00C70B39" w:rsidRDefault="00C70B39" w:rsidP="00A91925">
            <w:pPr>
              <w:jc w:val="center"/>
            </w:pPr>
            <w:r>
              <w:t>12</w:t>
            </w:r>
          </w:p>
        </w:tc>
      </w:tr>
      <w:tr w:rsidR="00C70B39" w14:paraId="175DFFC3" w14:textId="77777777" w:rsidTr="00A91925">
        <w:trPr>
          <w:trHeight w:val="223"/>
        </w:trPr>
        <w:tc>
          <w:tcPr>
            <w:tcW w:w="353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50CBB" w14:textId="77777777" w:rsidR="00C70B39" w:rsidRDefault="00C70B39" w:rsidP="00A91925">
            <w:pPr>
              <w:jc w:val="center"/>
            </w:pPr>
            <w: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563362" w14:textId="77777777" w:rsidR="00C70B39" w:rsidRDefault="00C70B39" w:rsidP="00A91925">
            <w:pPr>
              <w:jc w:val="center"/>
            </w:pPr>
            <w:r>
              <w:t>41</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FDFB17" w14:textId="77777777" w:rsidR="00C70B39" w:rsidRDefault="00C70B39" w:rsidP="00A91925">
            <w:pPr>
              <w:jc w:val="center"/>
            </w:pPr>
            <w:r>
              <w:t>31</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965594" w14:textId="77777777" w:rsidR="00C70B39" w:rsidRDefault="00C70B39" w:rsidP="00A91925">
            <w:pPr>
              <w:jc w:val="center"/>
            </w:pPr>
            <w:r>
              <w:t xml:space="preserve"> </w:t>
            </w:r>
          </w:p>
        </w:tc>
      </w:tr>
    </w:tbl>
    <w:p w14:paraId="0C298C06" w14:textId="77777777" w:rsidR="00C70B39" w:rsidRDefault="00C70B39" w:rsidP="00C70B39">
      <w:pPr>
        <w:spacing w:before="240" w:after="240"/>
      </w:pPr>
    </w:p>
    <w:p w14:paraId="30ED6DCA" w14:textId="77777777" w:rsidR="00C70B39" w:rsidRPr="0040380F" w:rsidRDefault="00C70B39" w:rsidP="00C70B39">
      <w:pPr>
        <w:pStyle w:val="Heading2"/>
        <w:rPr>
          <w:sz w:val="28"/>
          <w:szCs w:val="28"/>
        </w:rPr>
      </w:pPr>
      <w:bookmarkStart w:id="4" w:name="_Toc85470709"/>
      <w:r w:rsidRPr="0040380F">
        <w:rPr>
          <w:b/>
          <w:bCs/>
          <w:sz w:val="28"/>
          <w:szCs w:val="28"/>
        </w:rPr>
        <w:lastRenderedPageBreak/>
        <w:t>Table 4.</w:t>
      </w:r>
      <w:r w:rsidRPr="0040380F">
        <w:rPr>
          <w:sz w:val="28"/>
          <w:szCs w:val="28"/>
        </w:rPr>
        <w:t xml:space="preserve"> Positive Predictive Value, Negative Predictive Value, and Accuracy of PPI Documentation in the EHR</w:t>
      </w:r>
      <w:bookmarkEnd w:id="4"/>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3230"/>
        <w:gridCol w:w="2695"/>
        <w:gridCol w:w="2925"/>
      </w:tblGrid>
      <w:tr w:rsidR="00C70B39" w14:paraId="2D8F9F1C" w14:textId="77777777" w:rsidTr="00A91925">
        <w:trPr>
          <w:trHeight w:val="195"/>
        </w:trPr>
        <w:tc>
          <w:tcPr>
            <w:tcW w:w="3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9AD49" w14:textId="77777777" w:rsidR="00C70B39" w:rsidRDefault="00C70B39" w:rsidP="00A91925">
            <w:r>
              <w:t>Positive Predictive Value (*)</w:t>
            </w:r>
          </w:p>
        </w:tc>
        <w:tc>
          <w:tcPr>
            <w:tcW w:w="2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998742" w14:textId="77777777" w:rsidR="00C70B39" w:rsidRDefault="00C70B39" w:rsidP="00A91925">
            <w:r>
              <w:t>68.33%</w:t>
            </w:r>
          </w:p>
        </w:tc>
        <w:tc>
          <w:tcPr>
            <w:tcW w:w="29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E6E297" w14:textId="77777777" w:rsidR="00C70B39" w:rsidRDefault="00C70B39" w:rsidP="00A91925">
            <w:r>
              <w:t>62.00% to 74.06%</w:t>
            </w:r>
          </w:p>
        </w:tc>
      </w:tr>
      <w:tr w:rsidR="00C70B39" w14:paraId="4FF5424F" w14:textId="77777777" w:rsidTr="00A91925">
        <w:trPr>
          <w:trHeight w:val="233"/>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7D05B" w14:textId="77777777" w:rsidR="00C70B39" w:rsidRDefault="00C70B39" w:rsidP="00A91925">
            <w:r>
              <w:t>Negative Predictive Value (*)</w:t>
            </w:r>
          </w:p>
        </w:tc>
        <w:tc>
          <w:tcPr>
            <w:tcW w:w="2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1356F" w14:textId="77777777" w:rsidR="00C70B39" w:rsidRDefault="00C70B39" w:rsidP="00A91925">
            <w:r>
              <w:t>100.00%</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BBF44" w14:textId="77777777" w:rsidR="00C70B39" w:rsidRDefault="00C70B39" w:rsidP="00A91925">
            <w:r>
              <w:t xml:space="preserve"> </w:t>
            </w:r>
          </w:p>
        </w:tc>
      </w:tr>
      <w:tr w:rsidR="00C70B39" w14:paraId="35203E45" w14:textId="77777777" w:rsidTr="00A91925">
        <w:trPr>
          <w:trHeight w:val="287"/>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DA9CB" w14:textId="77777777" w:rsidR="00C70B39" w:rsidRDefault="00C70B39" w:rsidP="00A91925">
            <w:r>
              <w:t>Accuracy (*)</w:t>
            </w:r>
          </w:p>
        </w:tc>
        <w:tc>
          <w:tcPr>
            <w:tcW w:w="2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78319" w14:textId="77777777" w:rsidR="00C70B39" w:rsidRDefault="00C70B39" w:rsidP="00A91925">
            <w:r>
              <w:t>73.61%</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D3253" w14:textId="77777777" w:rsidR="00C70B39" w:rsidRDefault="00C70B39" w:rsidP="00A91925">
            <w:r>
              <w:t>61.90% to 83.30%</w:t>
            </w:r>
          </w:p>
        </w:tc>
      </w:tr>
    </w:tbl>
    <w:p w14:paraId="3101A5AD" w14:textId="77777777" w:rsidR="00C70B39" w:rsidRDefault="00C70B39" w:rsidP="00C70B39">
      <w:pPr>
        <w:spacing w:before="240" w:after="240"/>
      </w:pPr>
      <w:r>
        <w:t xml:space="preserve"> </w:t>
      </w:r>
    </w:p>
    <w:p w14:paraId="273DA8B4" w14:textId="77777777" w:rsidR="00C70B39" w:rsidRDefault="00C70B39" w:rsidP="00C70B39">
      <w:pPr>
        <w:spacing w:before="240" w:after="240"/>
      </w:pPr>
    </w:p>
    <w:p w14:paraId="037DC67B" w14:textId="77777777" w:rsidR="00C70B39" w:rsidRDefault="00C70B39" w:rsidP="00C70B39"/>
    <w:p w14:paraId="30638842" w14:textId="223C3F1C" w:rsidR="009F5D4D" w:rsidRDefault="005D0E4A"/>
    <w:sectPr w:rsidR="009F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39"/>
    <w:rsid w:val="001237DE"/>
    <w:rsid w:val="004569FD"/>
    <w:rsid w:val="005D0E4A"/>
    <w:rsid w:val="00BD67A3"/>
    <w:rsid w:val="00C7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812"/>
  <w15:chartTrackingRefBased/>
  <w15:docId w15:val="{8EB2DA7F-F54C-4910-8697-7FA6558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3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70B39"/>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C70B39"/>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B39"/>
    <w:rPr>
      <w:rFonts w:ascii="Arial" w:eastAsia="Arial" w:hAnsi="Arial" w:cs="Arial"/>
      <w:sz w:val="40"/>
      <w:szCs w:val="40"/>
      <w:lang w:val="en"/>
    </w:rPr>
  </w:style>
  <w:style w:type="character" w:customStyle="1" w:styleId="Heading2Char">
    <w:name w:val="Heading 2 Char"/>
    <w:basedOn w:val="DefaultParagraphFont"/>
    <w:link w:val="Heading2"/>
    <w:uiPriority w:val="9"/>
    <w:rsid w:val="00C70B39"/>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helminski</dc:creator>
  <cp:keywords/>
  <dc:description/>
  <cp:lastModifiedBy>danielle helminski</cp:lastModifiedBy>
  <cp:revision>3</cp:revision>
  <dcterms:created xsi:type="dcterms:W3CDTF">2021-11-03T13:42:00Z</dcterms:created>
  <dcterms:modified xsi:type="dcterms:W3CDTF">2021-11-15T15:54:00Z</dcterms:modified>
</cp:coreProperties>
</file>