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5B" w:rsidRPr="00823C5B" w:rsidRDefault="00823C5B" w:rsidP="00823C5B">
      <w:pPr>
        <w:spacing w:after="0" w:line="480" w:lineRule="auto"/>
        <w:rPr>
          <w:rFonts w:ascii="Arial" w:hAnsi="Arial" w:cs="Arial"/>
          <w:color w:val="222222"/>
          <w:lang w:val="en"/>
        </w:rPr>
      </w:pPr>
      <w:r w:rsidRPr="00823C5B">
        <w:rPr>
          <w:rFonts w:ascii="Arial" w:hAnsi="Arial" w:cs="Arial"/>
          <w:color w:val="222222"/>
          <w:lang w:val="en"/>
        </w:rPr>
        <w:t>Norbert Ankri &amp; Dominique Debanne</w:t>
      </w:r>
    </w:p>
    <w:p w:rsidR="00823C5B" w:rsidRPr="00823C5B" w:rsidRDefault="00823C5B" w:rsidP="00823C5B">
      <w:pPr>
        <w:jc w:val="left"/>
        <w:rPr>
          <w:rFonts w:ascii="Arial" w:hAnsi="Arial" w:cs="Arial"/>
          <w:lang w:val="en-US"/>
        </w:rPr>
      </w:pPr>
      <w:r w:rsidRPr="00823C5B">
        <w:rPr>
          <w:rFonts w:ascii="Arial" w:hAnsi="Arial" w:cs="Arial"/>
          <w:lang w:val="en-US"/>
        </w:rPr>
        <w:t>A fast Markovian method for modeling</w:t>
      </w:r>
      <w:r w:rsidRPr="00823C5B">
        <w:rPr>
          <w:rFonts w:ascii="Arial" w:hAnsi="Arial" w:cs="Arial"/>
          <w:lang w:val="en-US"/>
        </w:rPr>
        <w:t xml:space="preserve"> channel noise in neurons</w:t>
      </w:r>
    </w:p>
    <w:p w:rsidR="00823C5B" w:rsidRDefault="00823C5B" w:rsidP="00823C5B">
      <w:pPr>
        <w:spacing w:after="0" w:line="480" w:lineRule="auto"/>
        <w:rPr>
          <w:rFonts w:ascii="Arial" w:hAnsi="Arial" w:cs="Arial"/>
          <w:color w:val="222222"/>
          <w:lang w:val="en"/>
        </w:rPr>
      </w:pPr>
    </w:p>
    <w:p w:rsidR="00823C5B" w:rsidRDefault="00823C5B" w:rsidP="00823C5B">
      <w:pPr>
        <w:spacing w:after="0" w:line="480" w:lineRule="auto"/>
        <w:rPr>
          <w:rFonts w:ascii="Arial" w:hAnsi="Arial" w:cs="Arial"/>
          <w:color w:val="222222"/>
          <w:lang w:val="en"/>
        </w:rPr>
      </w:pPr>
      <w:r w:rsidRPr="00823C5B">
        <w:rPr>
          <w:rFonts w:ascii="Arial" w:hAnsi="Arial" w:cs="Arial"/>
          <w:color w:val="222222"/>
          <w:lang w:val="en"/>
        </w:rPr>
        <w:t>Supplementary Figures</w:t>
      </w:r>
    </w:p>
    <w:p w:rsidR="007E0D93" w:rsidRDefault="007E0D93" w:rsidP="00823C5B">
      <w:pPr>
        <w:spacing w:after="0" w:line="480" w:lineRule="auto"/>
        <w:rPr>
          <w:rFonts w:ascii="Arial" w:hAnsi="Arial" w:cs="Arial"/>
          <w:color w:val="222222"/>
          <w:lang w:val="en"/>
        </w:rPr>
      </w:pPr>
    </w:p>
    <w:p w:rsidR="007E0D93" w:rsidRPr="00823C5B" w:rsidRDefault="007E0D93" w:rsidP="00823C5B">
      <w:pPr>
        <w:spacing w:after="0" w:line="480" w:lineRule="auto"/>
        <w:rPr>
          <w:rFonts w:ascii="Arial" w:hAnsi="Arial" w:cs="Arial"/>
          <w:color w:val="222222"/>
          <w:lang w:val="en"/>
        </w:rPr>
      </w:pPr>
    </w:p>
    <w:p w:rsidR="00823C5B" w:rsidRDefault="007E0D93" w:rsidP="00823C5B">
      <w:pPr>
        <w:spacing w:after="0" w:line="480" w:lineRule="auto"/>
        <w:rPr>
          <w:rFonts w:ascii="Arial" w:hAnsi="Arial" w:cs="Arial"/>
          <w:color w:val="222222"/>
          <w:lang w:val="en"/>
        </w:rPr>
      </w:pPr>
      <w:r w:rsidRPr="007E0D93">
        <w:drawing>
          <wp:inline distT="0" distB="0" distL="0" distR="0" wp14:anchorId="74469471" wp14:editId="3CC0FAEE">
            <wp:extent cx="5760720" cy="32518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51835"/>
                    </a:xfrm>
                    <a:prstGeom prst="rect">
                      <a:avLst/>
                    </a:prstGeom>
                  </pic:spPr>
                </pic:pic>
              </a:graphicData>
            </a:graphic>
          </wp:inline>
        </w:drawing>
      </w:r>
    </w:p>
    <w:p w:rsidR="00823C5B" w:rsidRDefault="00823C5B" w:rsidP="00823C5B">
      <w:pPr>
        <w:spacing w:after="0" w:line="480" w:lineRule="auto"/>
        <w:jc w:val="left"/>
        <w:rPr>
          <w:rFonts w:ascii="Arial" w:hAnsi="Arial" w:cs="Arial"/>
          <w:b/>
          <w:lang w:val="de-DE"/>
        </w:rPr>
      </w:pPr>
      <w:r w:rsidRPr="001D52BB">
        <w:rPr>
          <w:rFonts w:ascii="Arial" w:hAnsi="Arial" w:cs="Arial"/>
          <w:b/>
          <w:lang w:val="de-DE"/>
        </w:rPr>
        <w:t xml:space="preserve">Figure </w:t>
      </w:r>
      <w:r>
        <w:rPr>
          <w:rFonts w:ascii="Arial" w:hAnsi="Arial" w:cs="Arial"/>
          <w:b/>
          <w:lang w:val="de-DE"/>
        </w:rPr>
        <w:t>suppl 1. Influence of time-resolution on the frequency of spontaneous spikes</w:t>
      </w:r>
    </w:p>
    <w:p w:rsidR="00823C5B" w:rsidRPr="001D52BB" w:rsidRDefault="00823C5B" w:rsidP="00823C5B">
      <w:pPr>
        <w:spacing w:after="0" w:line="480" w:lineRule="auto"/>
        <w:rPr>
          <w:rFonts w:ascii="Arial" w:hAnsi="Arial" w:cs="Arial"/>
          <w:lang w:val="en-US"/>
        </w:rPr>
      </w:pPr>
      <w:r w:rsidRPr="001D52BB">
        <w:rPr>
          <w:rFonts w:ascii="Arial" w:hAnsi="Arial" w:cs="Arial"/>
          <w:lang w:val="en-US"/>
        </w:rPr>
        <w:t xml:space="preserve">Trial using the parameters of example E (figure 6) for the principal variants of </w:t>
      </w:r>
      <w:r>
        <w:rPr>
          <w:rFonts w:ascii="Arial" w:hAnsi="Arial" w:cs="Arial"/>
          <w:lang w:val="en-US"/>
        </w:rPr>
        <w:t>SDE</w:t>
      </w:r>
      <w:r w:rsidRPr="001D52BB">
        <w:rPr>
          <w:rFonts w:ascii="Arial" w:hAnsi="Arial" w:cs="Arial"/>
          <w:lang w:val="en-US"/>
        </w:rPr>
        <w:t xml:space="preserve"> algorithms</w:t>
      </w:r>
      <w:r>
        <w:rPr>
          <w:rFonts w:ascii="Arial" w:hAnsi="Arial" w:cs="Arial"/>
          <w:lang w:val="en-US"/>
        </w:rPr>
        <w:t>.</w:t>
      </w:r>
    </w:p>
    <w:p w:rsidR="00823C5B" w:rsidRPr="00AF0B39" w:rsidRDefault="00823C5B" w:rsidP="00823C5B">
      <w:pPr>
        <w:pStyle w:val="Paragraphedeliste"/>
        <w:spacing w:after="0" w:line="480" w:lineRule="auto"/>
        <w:ind w:left="0"/>
        <w:contextualSpacing w:val="0"/>
        <w:rPr>
          <w:rFonts w:ascii="Arial" w:hAnsi="Arial" w:cs="Arial"/>
          <w:lang w:val="en-US"/>
        </w:rPr>
      </w:pPr>
      <w:r w:rsidRPr="00AF0B39">
        <w:rPr>
          <w:rFonts w:ascii="Arial" w:hAnsi="Arial" w:cs="Arial"/>
          <w:b/>
          <w:lang w:val="en-US"/>
        </w:rPr>
        <w:t>A</w:t>
      </w:r>
      <w:r>
        <w:rPr>
          <w:rFonts w:ascii="Arial" w:hAnsi="Arial" w:cs="Arial"/>
          <w:lang w:val="en-US"/>
        </w:rPr>
        <w:t xml:space="preserve">. </w:t>
      </w:r>
      <w:r w:rsidRPr="003A33E5">
        <w:rPr>
          <w:rFonts w:ascii="Arial" w:hAnsi="Arial" w:cs="Arial"/>
          <w:lang w:val="en-US"/>
        </w:rPr>
        <w:t xml:space="preserve">Deterministic model (no noise). </w:t>
      </w:r>
      <w:r w:rsidRPr="003A33E5">
        <w:rPr>
          <w:rFonts w:ascii="Arial" w:hAnsi="Arial" w:cs="Arial"/>
          <w:b/>
          <w:lang w:val="en-US"/>
        </w:rPr>
        <w:t>B</w:t>
      </w:r>
      <w:r w:rsidRPr="003A33E5">
        <w:rPr>
          <w:rFonts w:ascii="Arial" w:hAnsi="Arial" w:cs="Arial"/>
          <w:lang w:val="en-US"/>
        </w:rPr>
        <w:t>.</w:t>
      </w:r>
      <w:r>
        <w:rPr>
          <w:rFonts w:ascii="Arial" w:hAnsi="Arial" w:cs="Arial"/>
          <w:lang w:val="en-US"/>
        </w:rPr>
        <w:t xml:space="preserve"> </w:t>
      </w:r>
      <w:r w:rsidRPr="003A33E5">
        <w:rPr>
          <w:rFonts w:ascii="Arial" w:hAnsi="Arial" w:cs="Arial"/>
          <w:lang w:val="en-US"/>
        </w:rPr>
        <w:t xml:space="preserve">Superposition of 19 runs with 5000 Na-channels showing the build-up of jitter (spike timing variance) with number of APs. From top to bottom for the stochastic Gillespie model, </w:t>
      </w:r>
      <w:r>
        <w:rPr>
          <w:rFonts w:ascii="Arial" w:hAnsi="Arial" w:cs="Arial"/>
          <w:lang w:val="en-US"/>
        </w:rPr>
        <w:t>OS</w:t>
      </w:r>
      <w:r w:rsidRPr="003A33E5">
        <w:rPr>
          <w:rFonts w:ascii="Arial" w:hAnsi="Arial" w:cs="Arial"/>
          <w:lang w:val="en-US"/>
        </w:rPr>
        <w:t xml:space="preserve"> model and FMC model.</w:t>
      </w:r>
      <w:r>
        <w:rPr>
          <w:rFonts w:ascii="Arial" w:hAnsi="Arial" w:cs="Arial"/>
          <w:lang w:val="en-US"/>
        </w:rPr>
        <w:t xml:space="preserve"> </w:t>
      </w:r>
      <w:r w:rsidRPr="008C38F7">
        <w:rPr>
          <w:rFonts w:ascii="Arial" w:hAnsi="Arial" w:cs="Arial"/>
          <w:b/>
          <w:lang w:val="en-US"/>
        </w:rPr>
        <w:t>C</w:t>
      </w:r>
      <w:r>
        <w:rPr>
          <w:rFonts w:ascii="Arial" w:hAnsi="Arial" w:cs="Arial"/>
          <w:lang w:val="en-US"/>
        </w:rPr>
        <w:t xml:space="preserve">. </w:t>
      </w:r>
      <w:r w:rsidRPr="00AF0B39">
        <w:rPr>
          <w:rFonts w:ascii="Arial" w:hAnsi="Arial" w:cs="Arial"/>
          <w:lang w:val="en-US"/>
        </w:rPr>
        <w:t xml:space="preserve">Same as B for the HHSS (stochastic shielding) and for the HHRF (DA with reflection) models. HHTR-model which for these parameters is closest to the MC or FMC models HHRF (e) and (f) models show increased excitability. Note that, as already found by Orio-Soudry et al., HHRF and HHSS models overestimate excitability. </w:t>
      </w:r>
    </w:p>
    <w:p w:rsidR="00823C5B" w:rsidRDefault="007E0D93" w:rsidP="00823C5B">
      <w:pPr>
        <w:spacing w:after="0" w:line="480" w:lineRule="auto"/>
        <w:jc w:val="left"/>
        <w:rPr>
          <w:rFonts w:ascii="Arial" w:hAnsi="Arial" w:cs="Arial"/>
          <w:lang w:val="en-US"/>
        </w:rPr>
      </w:pPr>
      <w:r w:rsidRPr="007E0D93">
        <w:lastRenderedPageBreak/>
        <w:drawing>
          <wp:inline distT="0" distB="0" distL="0" distR="0" wp14:anchorId="1617D81B" wp14:editId="7345BD07">
            <wp:extent cx="5760720" cy="2725420"/>
            <wp:effectExtent l="0" t="0" r="0" b="0"/>
            <wp:docPr id="9241" name="Image 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25420"/>
                    </a:xfrm>
                    <a:prstGeom prst="rect">
                      <a:avLst/>
                    </a:prstGeom>
                  </pic:spPr>
                </pic:pic>
              </a:graphicData>
            </a:graphic>
          </wp:inline>
        </w:drawing>
      </w:r>
    </w:p>
    <w:p w:rsidR="00823C5B" w:rsidRDefault="00823C5B" w:rsidP="00823C5B">
      <w:pPr>
        <w:spacing w:after="0" w:line="480" w:lineRule="auto"/>
        <w:jc w:val="left"/>
        <w:rPr>
          <w:rFonts w:ascii="Arial" w:hAnsi="Arial" w:cs="Arial"/>
          <w:b/>
          <w:lang w:val="de-DE"/>
        </w:rPr>
      </w:pPr>
      <w:r w:rsidRPr="001D52BB">
        <w:rPr>
          <w:rFonts w:ascii="Arial" w:hAnsi="Arial" w:cs="Arial"/>
          <w:b/>
          <w:lang w:val="de-DE"/>
        </w:rPr>
        <w:t xml:space="preserve">Figure </w:t>
      </w:r>
      <w:r>
        <w:rPr>
          <w:rFonts w:ascii="Arial" w:hAnsi="Arial" w:cs="Arial"/>
          <w:b/>
          <w:lang w:val="de-DE"/>
        </w:rPr>
        <w:t>suppl 2. Orio-Soudry procedure and rounded function.</w:t>
      </w:r>
    </w:p>
    <w:p w:rsidR="00823C5B" w:rsidRPr="003C391F" w:rsidRDefault="00823C5B" w:rsidP="00823C5B">
      <w:pPr>
        <w:widowControl w:val="0"/>
        <w:spacing w:after="0" w:line="480" w:lineRule="auto"/>
        <w:rPr>
          <w:rFonts w:ascii="Arial" w:hAnsi="Arial" w:cs="Arial"/>
          <w:lang w:val="de-DE"/>
        </w:rPr>
      </w:pPr>
      <w:r w:rsidRPr="00C279B2">
        <w:rPr>
          <w:rFonts w:ascii="Arial" w:hAnsi="Arial" w:cs="Arial"/>
          <w:b/>
          <w:lang w:val="de-DE"/>
        </w:rPr>
        <w:t>A</w:t>
      </w:r>
      <w:r>
        <w:rPr>
          <w:rFonts w:ascii="Arial" w:hAnsi="Arial" w:cs="Arial"/>
          <w:lang w:val="de-DE"/>
        </w:rPr>
        <w:t>.</w:t>
      </w:r>
      <w:r w:rsidRPr="003C391F">
        <w:rPr>
          <w:rFonts w:ascii="Arial" w:hAnsi="Arial" w:cs="Arial"/>
          <w:lang w:val="de-DE"/>
        </w:rPr>
        <w:t xml:space="preserve"> Trace simulated fort </w:t>
      </w:r>
      <w:r>
        <w:rPr>
          <w:rFonts w:ascii="Arial" w:hAnsi="Arial" w:cs="Arial"/>
          <w:lang w:val="de-DE"/>
        </w:rPr>
        <w:t>t</w:t>
      </w:r>
      <w:r w:rsidRPr="003C391F">
        <w:rPr>
          <w:rFonts w:ascii="Arial" w:hAnsi="Arial" w:cs="Arial"/>
          <w:lang w:val="de-DE"/>
        </w:rPr>
        <w:t xml:space="preserve">he EX Model </w:t>
      </w:r>
      <w:r>
        <w:rPr>
          <w:rFonts w:ascii="Arial" w:hAnsi="Arial" w:cs="Arial"/>
          <w:lang w:val="de-DE"/>
        </w:rPr>
        <w:t xml:space="preserve">of evoked spikes with 2500 Sodium channels and 1250 potassium channels for the HMC algorithm (black) and OS algorithm using “Round“ function (red). </w:t>
      </w:r>
      <w:r w:rsidRPr="00C279B2">
        <w:rPr>
          <w:rFonts w:ascii="Arial" w:hAnsi="Arial" w:cs="Arial"/>
          <w:b/>
          <w:lang w:val="de-DE"/>
        </w:rPr>
        <w:t>B</w:t>
      </w:r>
      <w:r>
        <w:rPr>
          <w:rFonts w:ascii="Arial" w:hAnsi="Arial" w:cs="Arial"/>
          <w:lang w:val="de-DE"/>
        </w:rPr>
        <w:t xml:space="preserve">. Time-course of the number of spontaneous AP </w:t>
      </w:r>
      <w:r w:rsidRPr="00850C83">
        <w:rPr>
          <w:rFonts w:ascii="Arial" w:hAnsi="Arial" w:cs="Arial"/>
          <w:lang w:val="de-DE"/>
        </w:rPr>
        <w:t>(each trace is 1 second)</w:t>
      </w:r>
      <w:r>
        <w:rPr>
          <w:rFonts w:ascii="Arial" w:hAnsi="Arial" w:cs="Arial"/>
          <w:lang w:val="de-DE"/>
        </w:rPr>
        <w:t xml:space="preserve">, </w:t>
      </w:r>
      <w:r>
        <w:rPr>
          <w:rFonts w:ascii="Arial" w:hAnsi="Arial" w:cs="Arial"/>
          <w:lang w:val="en-US"/>
        </w:rPr>
        <w:t>for the model of squid axon, the Gillespie or HMC algorithm (black) and OS algorithm with “Round” function (red). The round function induces an overestimated excitability due to the additional noise (see main text).</w:t>
      </w:r>
    </w:p>
    <w:p w:rsidR="00823C5B" w:rsidRDefault="007E0D93" w:rsidP="00823C5B">
      <w:pPr>
        <w:spacing w:after="0" w:line="480" w:lineRule="auto"/>
        <w:jc w:val="left"/>
        <w:rPr>
          <w:rFonts w:ascii="Arial" w:hAnsi="Arial" w:cs="Arial"/>
          <w:lang w:val="en-US"/>
        </w:rPr>
      </w:pPr>
      <w:r w:rsidRPr="007E0D93">
        <w:lastRenderedPageBreak/>
        <w:drawing>
          <wp:inline distT="0" distB="0" distL="0" distR="0" wp14:anchorId="0DA41764" wp14:editId="41208CCB">
            <wp:extent cx="5760720" cy="4190365"/>
            <wp:effectExtent l="0" t="0" r="0" b="635"/>
            <wp:docPr id="9242" name="Image 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190365"/>
                    </a:xfrm>
                    <a:prstGeom prst="rect">
                      <a:avLst/>
                    </a:prstGeom>
                  </pic:spPr>
                </pic:pic>
              </a:graphicData>
            </a:graphic>
          </wp:inline>
        </w:drawing>
      </w:r>
    </w:p>
    <w:p w:rsidR="00823C5B" w:rsidRPr="003A33E5" w:rsidRDefault="00823C5B" w:rsidP="00823C5B">
      <w:pPr>
        <w:spacing w:after="0" w:line="480" w:lineRule="auto"/>
        <w:jc w:val="left"/>
        <w:rPr>
          <w:rFonts w:ascii="Arial" w:hAnsi="Arial" w:cs="Arial"/>
          <w:b/>
          <w:lang w:val="en-US"/>
        </w:rPr>
      </w:pPr>
      <w:r>
        <w:rPr>
          <w:rFonts w:ascii="Arial" w:hAnsi="Arial" w:cs="Arial"/>
          <w:b/>
          <w:lang w:val="en-US"/>
        </w:rPr>
        <w:t>Figure Suppl 3. OS-Bino Algorithm needs higher temporal resolution than OS</w:t>
      </w:r>
    </w:p>
    <w:p w:rsidR="00823C5B" w:rsidRPr="00413220" w:rsidRDefault="00823C5B" w:rsidP="00823C5B">
      <w:pPr>
        <w:spacing w:after="0" w:line="480" w:lineRule="auto"/>
        <w:rPr>
          <w:rFonts w:ascii="Arial" w:hAnsi="Arial" w:cs="Arial"/>
          <w:lang w:val="en-US"/>
        </w:rPr>
      </w:pPr>
      <w:r w:rsidRPr="00413220">
        <w:rPr>
          <w:rFonts w:ascii="Arial" w:hAnsi="Arial" w:cs="Arial"/>
          <w:lang w:val="en-US"/>
        </w:rPr>
        <w:t>Model of Squid giant axon with 6000 channels sodium and 1800 channels potassium in current clamp. Evolution in time for the number of AP (Action potentials)</w:t>
      </w:r>
      <w:r>
        <w:rPr>
          <w:rFonts w:ascii="Arial" w:hAnsi="Arial" w:cs="Arial"/>
          <w:lang w:val="en-US"/>
        </w:rPr>
        <w:t xml:space="preserve"> </w:t>
      </w:r>
      <w:r w:rsidRPr="00850C83">
        <w:rPr>
          <w:rFonts w:ascii="Arial" w:hAnsi="Arial" w:cs="Arial"/>
          <w:lang w:val="en-US"/>
        </w:rPr>
        <w:t>from the beginning</w:t>
      </w:r>
      <w:r>
        <w:rPr>
          <w:rFonts w:ascii="Arial" w:hAnsi="Arial" w:cs="Arial"/>
          <w:lang w:val="en-US"/>
        </w:rPr>
        <w:t>.</w:t>
      </w:r>
    </w:p>
    <w:p w:rsidR="00823C5B" w:rsidRPr="00413220" w:rsidRDefault="00823C5B" w:rsidP="00823C5B">
      <w:pPr>
        <w:spacing w:after="0" w:line="480" w:lineRule="auto"/>
        <w:rPr>
          <w:rFonts w:ascii="Arial" w:hAnsi="Arial" w:cs="Arial"/>
          <w:lang w:val="en-US"/>
        </w:rPr>
      </w:pPr>
      <w:r w:rsidRPr="007E0D93">
        <w:rPr>
          <w:rFonts w:ascii="Arial" w:hAnsi="Arial" w:cs="Arial"/>
          <w:b/>
          <w:lang w:val="en-US"/>
        </w:rPr>
        <w:t>A</w:t>
      </w:r>
      <w:r w:rsidR="007E0D93">
        <w:rPr>
          <w:rFonts w:ascii="Arial" w:hAnsi="Arial" w:cs="Arial"/>
          <w:lang w:val="en-US"/>
        </w:rPr>
        <w:t>.</w:t>
      </w:r>
      <w:r w:rsidRPr="00413220">
        <w:rPr>
          <w:rFonts w:ascii="Arial" w:hAnsi="Arial" w:cs="Arial"/>
          <w:lang w:val="en-US"/>
        </w:rPr>
        <w:t xml:space="preserve"> When the resolution time</w:t>
      </w:r>
      <w:r>
        <w:rPr>
          <w:rFonts w:ascii="Arial" w:hAnsi="Arial" w:cs="Arial"/>
          <w:lang w:val="en-US"/>
        </w:rPr>
        <w:t xml:space="preserve"> is</w:t>
      </w:r>
      <w:r w:rsidRPr="00413220">
        <w:rPr>
          <w:rFonts w:ascii="Arial" w:hAnsi="Arial" w:cs="Arial"/>
          <w:lang w:val="en-US"/>
        </w:rPr>
        <w:t xml:space="preserve"> </w:t>
      </w:r>
      <w:r w:rsidRPr="00AF0B39">
        <w:rPr>
          <w:rFonts w:ascii="Cambria Math" w:hAnsi="Cambria Math" w:cs="Cambria Math"/>
          <w:i/>
          <w:lang w:val="en-US"/>
        </w:rPr>
        <w:t>Δ</w:t>
      </w:r>
      <w:r w:rsidRPr="00AF0B39">
        <w:rPr>
          <w:rFonts w:ascii="Arial" w:hAnsi="Arial" w:cs="Arial"/>
          <w:i/>
          <w:lang w:val="en-US"/>
        </w:rPr>
        <w:t xml:space="preserve">t </w:t>
      </w:r>
      <w:r w:rsidRPr="00413220">
        <w:rPr>
          <w:rFonts w:ascii="Arial" w:hAnsi="Arial" w:cs="Arial"/>
          <w:lang w:val="en-US"/>
        </w:rPr>
        <w:t>= 1</w:t>
      </w:r>
      <w:r>
        <w:rPr>
          <w:rFonts w:ascii="Arial" w:hAnsi="Arial" w:cs="Arial"/>
          <w:lang w:val="en-US"/>
        </w:rPr>
        <w:t>0</w:t>
      </w:r>
      <w:r w:rsidRPr="00413220">
        <w:rPr>
          <w:rFonts w:ascii="Arial" w:hAnsi="Arial" w:cs="Arial"/>
          <w:lang w:val="en-US"/>
        </w:rPr>
        <w:t xml:space="preserve"> </w:t>
      </w:r>
      <w:r>
        <w:rPr>
          <w:rFonts w:ascii="Arial" w:hAnsi="Arial" w:cs="Arial"/>
          <w:lang w:val="en-US"/>
        </w:rPr>
        <w:t>µ</w:t>
      </w:r>
      <w:r w:rsidRPr="00413220">
        <w:rPr>
          <w:rFonts w:ascii="Arial" w:hAnsi="Arial" w:cs="Arial"/>
          <w:lang w:val="en-US"/>
        </w:rPr>
        <w:t xml:space="preserve">s, OS-Bino produces the </w:t>
      </w:r>
      <w:r>
        <w:rPr>
          <w:rFonts w:ascii="Arial" w:hAnsi="Arial" w:cs="Arial"/>
          <w:lang w:val="en-US"/>
        </w:rPr>
        <w:t xml:space="preserve">correct </w:t>
      </w:r>
      <w:r w:rsidRPr="00413220">
        <w:rPr>
          <w:rFonts w:ascii="Arial" w:hAnsi="Arial" w:cs="Arial"/>
          <w:lang w:val="en-US"/>
        </w:rPr>
        <w:t>excitability.</w:t>
      </w:r>
      <w:r>
        <w:rPr>
          <w:rFonts w:ascii="Arial" w:hAnsi="Arial" w:cs="Arial"/>
          <w:lang w:val="en-US"/>
        </w:rPr>
        <w:t xml:space="preserve"> </w:t>
      </w:r>
      <w:r w:rsidRPr="007E0D93">
        <w:rPr>
          <w:rFonts w:ascii="Arial" w:hAnsi="Arial" w:cs="Arial"/>
          <w:b/>
          <w:lang w:val="en-US"/>
        </w:rPr>
        <w:t>B</w:t>
      </w:r>
      <w:r w:rsidR="007E0D93">
        <w:rPr>
          <w:rFonts w:ascii="Arial" w:hAnsi="Arial" w:cs="Arial"/>
          <w:lang w:val="en-US"/>
        </w:rPr>
        <w:t>.</w:t>
      </w:r>
      <w:r w:rsidRPr="00413220">
        <w:rPr>
          <w:rFonts w:ascii="Arial" w:hAnsi="Arial" w:cs="Arial"/>
          <w:lang w:val="en-US"/>
        </w:rPr>
        <w:t xml:space="preserve"> </w:t>
      </w:r>
      <w:r>
        <w:rPr>
          <w:rFonts w:ascii="Arial" w:hAnsi="Arial" w:cs="Arial"/>
          <w:lang w:val="en-US"/>
        </w:rPr>
        <w:t>For</w:t>
      </w:r>
      <w:r w:rsidRPr="00413220">
        <w:rPr>
          <w:rFonts w:ascii="Arial" w:hAnsi="Arial" w:cs="Arial"/>
          <w:lang w:val="en-US"/>
        </w:rPr>
        <w:t xml:space="preserve"> </w:t>
      </w:r>
      <w:r w:rsidRPr="00AF0B39">
        <w:rPr>
          <w:rFonts w:ascii="Cambria Math" w:hAnsi="Cambria Math" w:cs="Cambria Math"/>
          <w:i/>
          <w:lang w:val="en-US"/>
        </w:rPr>
        <w:t>Δ</w:t>
      </w:r>
      <w:r w:rsidRPr="00AF0B39">
        <w:rPr>
          <w:rFonts w:ascii="Arial" w:hAnsi="Arial" w:cs="Arial"/>
          <w:i/>
          <w:lang w:val="en-US"/>
        </w:rPr>
        <w:t xml:space="preserve">t </w:t>
      </w:r>
      <w:r>
        <w:rPr>
          <w:rFonts w:ascii="Arial" w:hAnsi="Arial" w:cs="Arial"/>
          <w:i/>
          <w:lang w:val="en-US"/>
        </w:rPr>
        <w:t xml:space="preserve">= </w:t>
      </w:r>
      <w:r w:rsidRPr="00413220">
        <w:rPr>
          <w:rFonts w:ascii="Arial" w:hAnsi="Arial" w:cs="Arial"/>
          <w:lang w:val="en-US"/>
        </w:rPr>
        <w:t>1</w:t>
      </w:r>
      <w:r>
        <w:rPr>
          <w:rFonts w:ascii="Arial" w:hAnsi="Arial" w:cs="Arial"/>
          <w:lang w:val="en-US"/>
        </w:rPr>
        <w:t>00</w:t>
      </w:r>
      <w:r w:rsidRPr="00413220">
        <w:rPr>
          <w:rFonts w:ascii="Arial" w:hAnsi="Arial" w:cs="Arial"/>
          <w:lang w:val="en-US"/>
        </w:rPr>
        <w:t xml:space="preserve"> </w:t>
      </w:r>
      <w:r>
        <w:rPr>
          <w:rFonts w:ascii="Arial" w:hAnsi="Arial" w:cs="Arial"/>
          <w:lang w:val="en-US"/>
        </w:rPr>
        <w:t>µs, the</w:t>
      </w:r>
      <w:r w:rsidRPr="00413220">
        <w:rPr>
          <w:rFonts w:ascii="Arial" w:hAnsi="Arial" w:cs="Arial"/>
          <w:lang w:val="en-US"/>
        </w:rPr>
        <w:t xml:space="preserve"> OS-Bino algori</w:t>
      </w:r>
      <w:r>
        <w:rPr>
          <w:rFonts w:ascii="Arial" w:hAnsi="Arial" w:cs="Arial"/>
          <w:lang w:val="en-US"/>
        </w:rPr>
        <w:t>thm does not match with F</w:t>
      </w:r>
      <w:r w:rsidRPr="00413220">
        <w:rPr>
          <w:rFonts w:ascii="Arial" w:hAnsi="Arial" w:cs="Arial"/>
          <w:lang w:val="en-US"/>
        </w:rPr>
        <w:t>MC (or Gillespie)</w:t>
      </w:r>
      <w:r>
        <w:rPr>
          <w:rFonts w:ascii="Arial" w:hAnsi="Arial" w:cs="Arial"/>
          <w:lang w:val="en-US"/>
        </w:rPr>
        <w:t>.</w:t>
      </w:r>
      <w:r w:rsidRPr="00413220">
        <w:rPr>
          <w:rFonts w:ascii="Arial" w:hAnsi="Arial" w:cs="Arial"/>
          <w:lang w:val="en-US"/>
        </w:rPr>
        <w:t xml:space="preserve"> </w:t>
      </w:r>
      <w:r w:rsidRPr="007E0D93">
        <w:rPr>
          <w:rFonts w:ascii="Arial" w:hAnsi="Arial" w:cs="Arial"/>
          <w:b/>
          <w:lang w:val="en-US"/>
        </w:rPr>
        <w:t>C</w:t>
      </w:r>
      <w:r w:rsidR="007E0D93">
        <w:rPr>
          <w:rFonts w:ascii="Arial" w:hAnsi="Arial" w:cs="Arial"/>
          <w:lang w:val="en-US"/>
        </w:rPr>
        <w:t>.</w:t>
      </w:r>
      <w:r w:rsidRPr="00413220">
        <w:rPr>
          <w:rFonts w:ascii="Arial" w:hAnsi="Arial" w:cs="Arial"/>
          <w:lang w:val="en-US"/>
        </w:rPr>
        <w:t xml:space="preserve"> The original method OS which uses for the noise a Gaussian approximation, con</w:t>
      </w:r>
      <w:bookmarkStart w:id="0" w:name="_GoBack"/>
      <w:bookmarkEnd w:id="0"/>
      <w:r w:rsidRPr="00413220">
        <w:rPr>
          <w:rFonts w:ascii="Arial" w:hAnsi="Arial" w:cs="Arial"/>
          <w:lang w:val="en-US"/>
        </w:rPr>
        <w:t xml:space="preserve">tinues to produce a suitable result. </w:t>
      </w:r>
    </w:p>
    <w:p w:rsidR="00412D9D" w:rsidRPr="00823C5B" w:rsidRDefault="00412D9D">
      <w:pPr>
        <w:rPr>
          <w:lang w:val="en-US"/>
        </w:rPr>
      </w:pPr>
    </w:p>
    <w:sectPr w:rsidR="00412D9D" w:rsidRPr="00823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5B"/>
    <w:rsid w:val="00412D9D"/>
    <w:rsid w:val="007E0D93"/>
    <w:rsid w:val="00823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459B"/>
  <w15:chartTrackingRefBased/>
  <w15:docId w15:val="{26F0F94F-38FD-4208-8C7D-7C45983A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C5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DEBANNE Dominique</dc:creator>
  <cp:keywords/>
  <dc:description/>
  <cp:lastModifiedBy>DEBANNE Dominique</cp:lastModifiedBy>
  <cp:revision>2</cp:revision>
  <dcterms:created xsi:type="dcterms:W3CDTF">2021-11-26T15:08:00Z</dcterms:created>
  <dcterms:modified xsi:type="dcterms:W3CDTF">2021-11-26T15:16:00Z</dcterms:modified>
</cp:coreProperties>
</file>