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F8C1" w14:textId="77777777" w:rsidR="00602DA2" w:rsidRPr="00B9107C" w:rsidRDefault="00602DA2" w:rsidP="00602DA2">
      <w:pPr>
        <w:rPr>
          <w:sz w:val="28"/>
          <w:szCs w:val="28"/>
          <w:lang w:val="en-US"/>
        </w:rPr>
      </w:pPr>
      <w:r w:rsidRPr="00B9107C">
        <w:rPr>
          <w:color w:val="1C1D1E"/>
          <w:sz w:val="28"/>
          <w:szCs w:val="28"/>
          <w:shd w:val="clear" w:color="auto" w:fill="FFFFFF"/>
          <w:lang w:val="en-US"/>
        </w:rPr>
        <w:t>Supporting experimental procedures</w:t>
      </w:r>
    </w:p>
    <w:p w14:paraId="4537C3E1" w14:textId="77777777" w:rsidR="00602DA2" w:rsidRPr="00502307" w:rsidRDefault="00602DA2" w:rsidP="00602DA2">
      <w:pPr>
        <w:rPr>
          <w:sz w:val="28"/>
          <w:szCs w:val="28"/>
          <w:lang w:val="en-US"/>
        </w:rPr>
      </w:pPr>
    </w:p>
    <w:p w14:paraId="07625853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Methods S1</w:t>
      </w:r>
    </w:p>
    <w:p w14:paraId="62E31A81" w14:textId="77777777" w:rsidR="00602DA2" w:rsidRPr="00502307" w:rsidRDefault="00602DA2" w:rsidP="00602DA2">
      <w:pPr>
        <w:rPr>
          <w:lang w:val="en-US"/>
        </w:rPr>
      </w:pPr>
    </w:p>
    <w:p w14:paraId="3D7CA31A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Reagents</w:t>
      </w:r>
    </w:p>
    <w:p w14:paraId="7189E6EC" w14:textId="77777777" w:rsidR="00602DA2" w:rsidRPr="00502307" w:rsidRDefault="00602DA2" w:rsidP="00602DA2">
      <w:pPr>
        <w:spacing w:after="240"/>
        <w:rPr>
          <w:lang w:val="en-US"/>
        </w:rPr>
      </w:pPr>
    </w:p>
    <w:p w14:paraId="526CDAB4" w14:textId="77777777" w:rsidR="00602DA2" w:rsidRPr="00502307" w:rsidRDefault="00602DA2" w:rsidP="00602DA2">
      <w:pPr>
        <w:rPr>
          <w:lang w:val="en-US"/>
        </w:rPr>
      </w:pPr>
      <w:proofErr w:type="spellStart"/>
      <w:r w:rsidRPr="00502307">
        <w:rPr>
          <w:color w:val="000000"/>
          <w:lang w:val="en-US"/>
        </w:rPr>
        <w:t>NucleoSpin</w:t>
      </w:r>
      <w:proofErr w:type="spellEnd"/>
      <w:r w:rsidRPr="00502307">
        <w:rPr>
          <w:color w:val="000000"/>
          <w:lang w:val="en-US"/>
        </w:rPr>
        <w:t>® Plant II plant DNA extraction kit (</w:t>
      </w:r>
      <w:proofErr w:type="spellStart"/>
      <w:r w:rsidRPr="00502307">
        <w:rPr>
          <w:color w:val="000000"/>
          <w:lang w:val="en-US"/>
        </w:rPr>
        <w:t>Macherey</w:t>
      </w:r>
      <w:proofErr w:type="spellEnd"/>
      <w:r w:rsidRPr="00502307">
        <w:rPr>
          <w:color w:val="000000"/>
          <w:lang w:val="en-US"/>
        </w:rPr>
        <w:t xml:space="preserve">-Nagel), </w:t>
      </w:r>
      <w:proofErr w:type="spellStart"/>
      <w:r w:rsidRPr="00502307">
        <w:rPr>
          <w:color w:val="000000"/>
          <w:lang w:val="en-US"/>
        </w:rPr>
        <w:t>AMPureXP</w:t>
      </w:r>
      <w:proofErr w:type="spellEnd"/>
      <w:r w:rsidRPr="00502307">
        <w:rPr>
          <w:color w:val="000000"/>
          <w:lang w:val="en-US"/>
        </w:rPr>
        <w:t xml:space="preserve"> (Beckman Coulter A63881), Qubit dsDNA High-Sensitivity Assay Kit (Life Technologies Q32854), Agarose I (</w:t>
      </w:r>
      <w:proofErr w:type="spellStart"/>
      <w:r w:rsidRPr="00502307">
        <w:rPr>
          <w:color w:val="000000"/>
          <w:lang w:val="en-US"/>
        </w:rPr>
        <w:t>Amresco</w:t>
      </w:r>
      <w:proofErr w:type="spellEnd"/>
      <w:r w:rsidRPr="00502307">
        <w:rPr>
          <w:color w:val="000000"/>
          <w:lang w:val="en-US"/>
        </w:rPr>
        <w:t xml:space="preserve"> </w:t>
      </w:r>
      <w:proofErr w:type="spellStart"/>
      <w:r w:rsidRPr="00502307">
        <w:rPr>
          <w:color w:val="000000"/>
          <w:lang w:val="en-US"/>
        </w:rPr>
        <w:t>Amresco</w:t>
      </w:r>
      <w:proofErr w:type="spellEnd"/>
      <w:r w:rsidRPr="00502307">
        <w:rPr>
          <w:color w:val="000000"/>
          <w:lang w:val="en-US"/>
        </w:rPr>
        <w:t xml:space="preserve"> ), </w:t>
      </w:r>
      <w:proofErr w:type="spellStart"/>
      <w:r w:rsidRPr="00502307">
        <w:rPr>
          <w:color w:val="000000"/>
          <w:lang w:val="en-US"/>
        </w:rPr>
        <w:t>SafeView</w:t>
      </w:r>
      <w:proofErr w:type="spellEnd"/>
      <w:r w:rsidRPr="00502307">
        <w:rPr>
          <w:color w:val="000000"/>
          <w:lang w:val="en-US"/>
        </w:rPr>
        <w:t xml:space="preserve"> (</w:t>
      </w:r>
      <w:proofErr w:type="spellStart"/>
      <w:r w:rsidRPr="00502307">
        <w:rPr>
          <w:color w:val="000000"/>
          <w:lang w:val="en-US"/>
        </w:rPr>
        <w:t>abm</w:t>
      </w:r>
      <w:proofErr w:type="spellEnd"/>
      <w:r w:rsidRPr="00502307">
        <w:rPr>
          <w:color w:val="000000"/>
          <w:lang w:val="en-US"/>
        </w:rPr>
        <w:t xml:space="preserve"> G108), EDTA (0.5M), Buffer EB (Qiagen 19086), polyethylene glycol 8000 solution (Sigma-Aldrich P5413 ), MgCl2, </w:t>
      </w:r>
      <w:proofErr w:type="spellStart"/>
      <w:r w:rsidRPr="00502307">
        <w:rPr>
          <w:color w:val="000000"/>
          <w:lang w:val="en-US"/>
        </w:rPr>
        <w:t>HindIII</w:t>
      </w:r>
      <w:proofErr w:type="spellEnd"/>
      <w:r w:rsidRPr="00502307">
        <w:rPr>
          <w:color w:val="000000"/>
          <w:lang w:val="en-US"/>
        </w:rPr>
        <w:t xml:space="preserve"> (20,000U/mL, NEB #R0104S), </w:t>
      </w:r>
      <w:proofErr w:type="spellStart"/>
      <w:r w:rsidRPr="00502307">
        <w:rPr>
          <w:color w:val="000000"/>
          <w:lang w:val="en-US"/>
        </w:rPr>
        <w:t>NlaIII</w:t>
      </w:r>
      <w:proofErr w:type="spellEnd"/>
      <w:r w:rsidRPr="00502307">
        <w:rPr>
          <w:color w:val="000000"/>
          <w:lang w:val="en-US"/>
        </w:rPr>
        <w:t xml:space="preserve">(10,000U/mL, 2500U NEB #R0125), 10x NEB buffer 2.1 (NEB #B7202), 10x Cut Smart NEB (NEB #B7204), T4 ligase (NEB #A63881), Phusion® High-Fidelity DNA Polymerase (NEB M0530L),Phusion® High-Fidelity PCR Master Mix with HF Buffer (NEB M0531S), Ultrapure 1M Tris-HCL Buffer pH=7.5 (Life Technologies 15567-027),dNTP (10 mM, NEB N0447S), ETOH 95%, </w:t>
      </w:r>
      <w:r w:rsidRPr="00502307">
        <w:rPr>
          <w:color w:val="222222"/>
          <w:lang w:val="en-US"/>
        </w:rPr>
        <w:t>Agilent High Sensitivity DNA kit (Agilent),</w:t>
      </w:r>
    </w:p>
    <w:p w14:paraId="350F05AE" w14:textId="77777777" w:rsidR="00602DA2" w:rsidRDefault="00602DA2" w:rsidP="00602DA2">
      <w:pPr>
        <w:rPr>
          <w:color w:val="000000"/>
          <w:lang w:val="en-US"/>
        </w:rPr>
      </w:pPr>
      <w:r w:rsidRPr="00502307">
        <w:rPr>
          <w:color w:val="000000"/>
          <w:lang w:val="en-US"/>
        </w:rPr>
        <w:t>Methanol LC-MS (</w:t>
      </w:r>
      <w:proofErr w:type="spellStart"/>
      <w:r w:rsidRPr="00502307">
        <w:rPr>
          <w:color w:val="000000"/>
          <w:lang w:val="en-US"/>
        </w:rPr>
        <w:t>Scharlau</w:t>
      </w:r>
      <w:proofErr w:type="spellEnd"/>
      <w:r w:rsidRPr="00502307">
        <w:rPr>
          <w:color w:val="000000"/>
          <w:lang w:val="en-US"/>
        </w:rPr>
        <w:t>, Spain), Methyl tert-butyl ether HPLC grade (</w:t>
      </w:r>
      <w:proofErr w:type="spellStart"/>
      <w:r w:rsidRPr="00502307">
        <w:rPr>
          <w:color w:val="000000"/>
          <w:lang w:val="en-US"/>
        </w:rPr>
        <w:t>Scharlau</w:t>
      </w:r>
      <w:proofErr w:type="spellEnd"/>
      <w:r w:rsidRPr="00502307">
        <w:rPr>
          <w:color w:val="000000"/>
          <w:lang w:val="en-US"/>
        </w:rPr>
        <w:t xml:space="preserve">, Spain), Chloroform HPLC grade (Fisher Chemical, USA), Heptane LC/MS grade (Honeywell </w:t>
      </w:r>
      <w:proofErr w:type="spellStart"/>
      <w:r w:rsidRPr="00502307">
        <w:rPr>
          <w:color w:val="000000"/>
          <w:lang w:val="en-US"/>
        </w:rPr>
        <w:t>Fluka</w:t>
      </w:r>
      <w:proofErr w:type="spellEnd"/>
      <w:r w:rsidRPr="00502307">
        <w:rPr>
          <w:color w:val="000000"/>
          <w:lang w:val="en-US"/>
        </w:rPr>
        <w:t>, USA), Water UHPLC-MS grade (</w:t>
      </w:r>
      <w:proofErr w:type="spellStart"/>
      <w:r w:rsidRPr="00502307">
        <w:rPr>
          <w:color w:val="000000"/>
          <w:lang w:val="en-US"/>
        </w:rPr>
        <w:t>Scharlau</w:t>
      </w:r>
      <w:proofErr w:type="spellEnd"/>
      <w:r w:rsidRPr="00502307">
        <w:rPr>
          <w:color w:val="000000"/>
          <w:lang w:val="en-US"/>
        </w:rPr>
        <w:t>, Spain), Potassium hydroxide solution 45% in water (Sigma Aldrich, USA ), NaCl USP grade (Helicon, Russia) HCl 37% (</w:t>
      </w:r>
      <w:proofErr w:type="spellStart"/>
      <w:r w:rsidRPr="00502307">
        <w:rPr>
          <w:color w:val="000000"/>
          <w:lang w:val="en-US"/>
        </w:rPr>
        <w:t>PanReac</w:t>
      </w:r>
      <w:proofErr w:type="spellEnd"/>
      <w:r w:rsidRPr="00502307">
        <w:rPr>
          <w:color w:val="000000"/>
          <w:lang w:val="en-US"/>
        </w:rPr>
        <w:t xml:space="preserve"> </w:t>
      </w:r>
      <w:proofErr w:type="spellStart"/>
      <w:r w:rsidRPr="00502307">
        <w:rPr>
          <w:color w:val="000000"/>
          <w:lang w:val="en-US"/>
        </w:rPr>
        <w:t>AppliChem,USA</w:t>
      </w:r>
      <w:proofErr w:type="spellEnd"/>
      <w:r w:rsidRPr="00502307">
        <w:rPr>
          <w:color w:val="000000"/>
          <w:lang w:val="en-US"/>
        </w:rPr>
        <w:t>), Lipid standards (Oleic acid-</w:t>
      </w:r>
      <w:r w:rsidRPr="00502307">
        <w:rPr>
          <w:color w:val="000000"/>
          <w:sz w:val="14"/>
          <w:szCs w:val="14"/>
          <w:vertAlign w:val="superscript"/>
          <w:lang w:val="en-US"/>
        </w:rPr>
        <w:t>13</w:t>
      </w:r>
      <w:r w:rsidRPr="00502307">
        <w:rPr>
          <w:color w:val="000000"/>
          <w:lang w:val="en-US"/>
        </w:rPr>
        <w:t>C</w:t>
      </w:r>
      <w:r w:rsidRPr="00502307">
        <w:rPr>
          <w:color w:val="000000"/>
          <w:sz w:val="14"/>
          <w:szCs w:val="14"/>
          <w:vertAlign w:val="subscript"/>
          <w:lang w:val="en-US"/>
        </w:rPr>
        <w:t>18 (#</w:t>
      </w:r>
      <w:r w:rsidRPr="00502307">
        <w:rPr>
          <w:color w:val="000000"/>
          <w:lang w:val="en-US"/>
        </w:rPr>
        <w:t>490431 Sigma Aldrich</w:t>
      </w:r>
      <w:r w:rsidRPr="00502307">
        <w:rPr>
          <w:color w:val="000000"/>
          <w:sz w:val="14"/>
          <w:szCs w:val="14"/>
          <w:vertAlign w:val="subscript"/>
          <w:lang w:val="en-US"/>
        </w:rPr>
        <w:t xml:space="preserve">), </w:t>
      </w:r>
      <w:r w:rsidRPr="00502307">
        <w:rPr>
          <w:color w:val="000000"/>
          <w:lang w:val="en-US"/>
        </w:rPr>
        <w:t>Palmitic acid-</w:t>
      </w:r>
      <w:r w:rsidRPr="00502307">
        <w:rPr>
          <w:color w:val="000000"/>
          <w:sz w:val="14"/>
          <w:szCs w:val="14"/>
          <w:vertAlign w:val="superscript"/>
          <w:lang w:val="en-US"/>
        </w:rPr>
        <w:t>13</w:t>
      </w:r>
      <w:r w:rsidRPr="00502307">
        <w:rPr>
          <w:color w:val="000000"/>
          <w:lang w:val="en-US"/>
        </w:rPr>
        <w:t>C</w:t>
      </w:r>
      <w:r w:rsidRPr="00502307">
        <w:rPr>
          <w:color w:val="000000"/>
          <w:sz w:val="14"/>
          <w:szCs w:val="14"/>
          <w:vertAlign w:val="subscript"/>
          <w:lang w:val="en-US"/>
        </w:rPr>
        <w:t>16 (#</w:t>
      </w:r>
      <w:r w:rsidRPr="00502307">
        <w:rPr>
          <w:color w:val="000000"/>
          <w:lang w:val="en-US"/>
        </w:rPr>
        <w:t>605573 Sigma Aldrich</w:t>
      </w:r>
      <w:r w:rsidRPr="00502307">
        <w:rPr>
          <w:color w:val="000000"/>
          <w:sz w:val="14"/>
          <w:szCs w:val="14"/>
          <w:vertAlign w:val="subscript"/>
          <w:lang w:val="en-US"/>
        </w:rPr>
        <w:t xml:space="preserve"> and </w:t>
      </w:r>
      <w:r w:rsidRPr="00502307">
        <w:rPr>
          <w:color w:val="000000"/>
          <w:lang w:val="en-US"/>
        </w:rPr>
        <w:t>Stearic acid-</w:t>
      </w:r>
      <w:r w:rsidRPr="00502307">
        <w:rPr>
          <w:color w:val="000000"/>
          <w:sz w:val="14"/>
          <w:szCs w:val="14"/>
          <w:vertAlign w:val="superscript"/>
          <w:lang w:val="en-US"/>
        </w:rPr>
        <w:t>13</w:t>
      </w:r>
      <w:r w:rsidRPr="00502307">
        <w:rPr>
          <w:color w:val="000000"/>
          <w:lang w:val="en-US"/>
        </w:rPr>
        <w:t>C</w:t>
      </w:r>
      <w:r w:rsidRPr="00502307">
        <w:rPr>
          <w:color w:val="000000"/>
          <w:sz w:val="14"/>
          <w:szCs w:val="14"/>
          <w:vertAlign w:val="subscript"/>
          <w:lang w:val="en-US"/>
        </w:rPr>
        <w:t>18 (#</w:t>
      </w:r>
      <w:r w:rsidRPr="00502307">
        <w:rPr>
          <w:color w:val="000000"/>
          <w:lang w:val="en-US"/>
        </w:rPr>
        <w:t xml:space="preserve">605581 Sigma Aldrich, 18:1-d7, LPC </w:t>
      </w:r>
      <w:r w:rsidRPr="00502307">
        <w:rPr>
          <w:color w:val="000000"/>
          <w:sz w:val="14"/>
          <w:szCs w:val="14"/>
          <w:vertAlign w:val="subscript"/>
          <w:lang w:val="en-US"/>
        </w:rPr>
        <w:t>#</w:t>
      </w:r>
      <w:r w:rsidRPr="00502307">
        <w:rPr>
          <w:color w:val="000000"/>
          <w:lang w:val="en-US"/>
        </w:rPr>
        <w:t xml:space="preserve">791643 Avanti, and 15:0-18:1-d7 DG </w:t>
      </w:r>
      <w:r w:rsidRPr="00502307">
        <w:rPr>
          <w:color w:val="000000"/>
          <w:sz w:val="14"/>
          <w:szCs w:val="14"/>
          <w:vertAlign w:val="subscript"/>
          <w:lang w:val="en-US"/>
        </w:rPr>
        <w:t>#</w:t>
      </w:r>
      <w:r w:rsidRPr="00502307">
        <w:rPr>
          <w:color w:val="000000"/>
          <w:lang w:val="en-US"/>
        </w:rPr>
        <w:t xml:space="preserve">791647 Avanti), Acetonitrile LC/MS grade (Fisher Chemical, USA), Isopropanol LC-MS grade (Honeywell </w:t>
      </w:r>
      <w:proofErr w:type="spellStart"/>
      <w:r w:rsidRPr="00502307">
        <w:rPr>
          <w:color w:val="000000"/>
          <w:lang w:val="en-US"/>
        </w:rPr>
        <w:t>Fluka</w:t>
      </w:r>
      <w:proofErr w:type="spellEnd"/>
      <w:r w:rsidRPr="00502307">
        <w:rPr>
          <w:color w:val="000000"/>
          <w:lang w:val="en-US"/>
        </w:rPr>
        <w:t xml:space="preserve">, USA), Ammonium acetate (Honeywell </w:t>
      </w:r>
      <w:proofErr w:type="spellStart"/>
      <w:r w:rsidRPr="00502307">
        <w:rPr>
          <w:color w:val="000000"/>
          <w:lang w:val="en-US"/>
        </w:rPr>
        <w:t>Fluka</w:t>
      </w:r>
      <w:proofErr w:type="spellEnd"/>
      <w:r w:rsidRPr="00502307">
        <w:rPr>
          <w:color w:val="000000"/>
          <w:lang w:val="en-US"/>
        </w:rPr>
        <w:t>, USA), Formic acid 98%-100% LC-MS grade (</w:t>
      </w:r>
      <w:proofErr w:type="spellStart"/>
      <w:r w:rsidRPr="00502307">
        <w:rPr>
          <w:color w:val="000000"/>
          <w:lang w:val="en-US"/>
        </w:rPr>
        <w:t>LiChropur</w:t>
      </w:r>
      <w:proofErr w:type="spellEnd"/>
      <w:r w:rsidRPr="00502307">
        <w:rPr>
          <w:color w:val="000000"/>
          <w:lang w:val="en-US"/>
        </w:rPr>
        <w:t xml:space="preserve"> Merck Millipore, USA), Acetic acid Optima, LC-MS grade (Fisher Chemical, USA)</w:t>
      </w:r>
    </w:p>
    <w:p w14:paraId="1C59B955" w14:textId="77777777" w:rsidR="00602DA2" w:rsidRDefault="00602DA2" w:rsidP="00602DA2">
      <w:pPr>
        <w:rPr>
          <w:color w:val="000000"/>
          <w:lang w:val="en-US"/>
        </w:rPr>
      </w:pPr>
    </w:p>
    <w:p w14:paraId="3927B28B" w14:textId="77777777" w:rsidR="00602DA2" w:rsidRDefault="00602DA2" w:rsidP="00602DA2">
      <w:pPr>
        <w:rPr>
          <w:color w:val="000000"/>
          <w:lang w:val="en-US"/>
        </w:rPr>
      </w:pPr>
    </w:p>
    <w:p w14:paraId="42F94EF8" w14:textId="77777777" w:rsidR="00602DA2" w:rsidRDefault="00602DA2" w:rsidP="00602DA2">
      <w:pPr>
        <w:rPr>
          <w:color w:val="000000"/>
          <w:lang w:val="en-US"/>
        </w:rPr>
      </w:pPr>
    </w:p>
    <w:p w14:paraId="71575D14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Methods S</w:t>
      </w:r>
      <w:r>
        <w:rPr>
          <w:color w:val="000000"/>
          <w:lang w:val="en-US"/>
        </w:rPr>
        <w:t>2</w:t>
      </w:r>
    </w:p>
    <w:p w14:paraId="3F9AB211" w14:textId="77777777" w:rsidR="00602DA2" w:rsidRPr="00502307" w:rsidRDefault="00602DA2" w:rsidP="00602DA2">
      <w:pPr>
        <w:rPr>
          <w:lang w:val="en-US"/>
        </w:rPr>
      </w:pPr>
    </w:p>
    <w:p w14:paraId="2CADFBEF" w14:textId="77777777" w:rsidR="00602DA2" w:rsidRPr="00502307" w:rsidRDefault="00602DA2" w:rsidP="00602DA2">
      <w:pPr>
        <w:rPr>
          <w:lang w:val="en-US"/>
        </w:rPr>
      </w:pPr>
    </w:p>
    <w:p w14:paraId="29A6DDC9" w14:textId="77777777" w:rsidR="00602DA2" w:rsidRDefault="00602DA2" w:rsidP="00602DA2">
      <w:pPr>
        <w:rPr>
          <w:color w:val="000000"/>
          <w:lang w:val="en-US"/>
        </w:rPr>
      </w:pPr>
      <w:r w:rsidRPr="00502307">
        <w:rPr>
          <w:color w:val="000000"/>
          <w:lang w:val="en-US"/>
        </w:rPr>
        <w:t>GBS library preparation</w:t>
      </w:r>
    </w:p>
    <w:p w14:paraId="01973952" w14:textId="77777777" w:rsidR="00602DA2" w:rsidRPr="00502307" w:rsidRDefault="00602DA2" w:rsidP="00602DA2">
      <w:pPr>
        <w:rPr>
          <w:lang w:val="en-US"/>
        </w:rPr>
      </w:pPr>
    </w:p>
    <w:p w14:paraId="217EB557" w14:textId="77777777" w:rsidR="00602DA2" w:rsidRDefault="00602DA2" w:rsidP="00602DA2">
      <w:pPr>
        <w:rPr>
          <w:color w:val="000000"/>
          <w:lang w:val="en-US"/>
        </w:rPr>
      </w:pPr>
      <w:r w:rsidRPr="00502307">
        <w:rPr>
          <w:color w:val="000000"/>
          <w:lang w:val="en-US"/>
        </w:rPr>
        <w:t>Before the procedure, DNA concentration for each sample was diluted to 10 ng/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in 96-well plates (1 well per sample) and working adapter stocks (0.5 mM) were prepared. 2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“barcode” adaptor (5mM) was added into each well. To perform the first restriction digestion with </w:t>
      </w:r>
      <w:proofErr w:type="spellStart"/>
      <w:r w:rsidRPr="00502307">
        <w:rPr>
          <w:color w:val="000000"/>
          <w:lang w:val="en-US"/>
        </w:rPr>
        <w:t>HindIII</w:t>
      </w:r>
      <w:proofErr w:type="spellEnd"/>
      <w:r w:rsidRPr="00502307">
        <w:rPr>
          <w:color w:val="000000"/>
          <w:lang w:val="en-US"/>
        </w:rPr>
        <w:t xml:space="preserve">, Master Mix containing 0.5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</w:t>
      </w:r>
      <w:proofErr w:type="spellStart"/>
      <w:r w:rsidRPr="00502307">
        <w:rPr>
          <w:color w:val="000000"/>
          <w:lang w:val="en-US"/>
        </w:rPr>
        <w:t>HindIII</w:t>
      </w:r>
      <w:proofErr w:type="spellEnd"/>
      <w:r w:rsidRPr="00502307">
        <w:rPr>
          <w:color w:val="000000"/>
          <w:lang w:val="en-US"/>
        </w:rPr>
        <w:t xml:space="preserve"> (NEB, USA) with working concentration of 20U/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, 2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CutSmart buffer (NEB, USA), and 5.5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</w:t>
      </w:r>
      <w:proofErr w:type="spellStart"/>
      <w:r w:rsidRPr="00502307">
        <w:rPr>
          <w:color w:val="000000"/>
          <w:lang w:val="en-US"/>
        </w:rPr>
        <w:t>mQ</w:t>
      </w:r>
      <w:proofErr w:type="spellEnd"/>
      <w:r w:rsidRPr="00502307">
        <w:rPr>
          <w:color w:val="000000"/>
          <w:lang w:val="en-US"/>
        </w:rPr>
        <w:t xml:space="preserve"> was prepared. Then, 8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Master Mix was added to each well containing 100 ng of DNA in 10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, and digested for 1 hour at 37°C in a thermal cycler (Thermo </w:t>
      </w:r>
      <w:proofErr w:type="spellStart"/>
      <w:r w:rsidRPr="00502307">
        <w:rPr>
          <w:color w:val="000000"/>
          <w:lang w:val="en-US"/>
        </w:rPr>
        <w:t>SimpliAmp</w:t>
      </w:r>
      <w:proofErr w:type="spellEnd"/>
      <w:r w:rsidRPr="00502307">
        <w:rPr>
          <w:color w:val="000000"/>
          <w:lang w:val="en-US"/>
        </w:rPr>
        <w:t xml:space="preserve">). The digestion was terminated by incubation of the reaction mix at 65°C for 20 min. Right after that, the ligation reaction was carried out. The “barcode” adapter was ligated to the sticky ends produced by </w:t>
      </w:r>
      <w:proofErr w:type="spellStart"/>
      <w:r w:rsidRPr="00502307">
        <w:rPr>
          <w:color w:val="000000"/>
          <w:lang w:val="en-US"/>
        </w:rPr>
        <w:t>HindIII</w:t>
      </w:r>
      <w:proofErr w:type="spellEnd"/>
      <w:r w:rsidRPr="00502307">
        <w:rPr>
          <w:color w:val="000000"/>
          <w:lang w:val="en-US"/>
        </w:rPr>
        <w:t xml:space="preserve">, allowing to pool the samples afterward. Master Mix including 1.5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T4 ligase (NEB, USA) with a working concentration of 400U/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, 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T4 buffer, and 23.4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</w:t>
      </w:r>
      <w:proofErr w:type="spellStart"/>
      <w:r w:rsidRPr="00502307">
        <w:rPr>
          <w:color w:val="000000"/>
          <w:lang w:val="en-US"/>
        </w:rPr>
        <w:t>mQ</w:t>
      </w:r>
      <w:proofErr w:type="spellEnd"/>
      <w:r w:rsidRPr="00502307">
        <w:rPr>
          <w:color w:val="000000"/>
          <w:lang w:val="en-US"/>
        </w:rPr>
        <w:t xml:space="preserve"> was prepared. Next, 30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Master Mix was added to each well and incubated at 22°C for 2 hours. Inactivation of T4 ligase was performed by heating at 65°C for 10 min. Then, 10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was taken from each sample and pooled in one Eppendorf tube in order to simultaneously purify them using PEG8000 according to instructions provided in a PEG purification protocol. To perform the second restriction digestion with </w:t>
      </w:r>
      <w:proofErr w:type="spellStart"/>
      <w:r w:rsidRPr="00502307">
        <w:rPr>
          <w:color w:val="000000"/>
          <w:lang w:val="en-US"/>
        </w:rPr>
        <w:t>NlaIII</w:t>
      </w:r>
      <w:proofErr w:type="spellEnd"/>
      <w:r w:rsidRPr="00502307">
        <w:rPr>
          <w:color w:val="000000"/>
          <w:lang w:val="en-US"/>
        </w:rPr>
        <w:t xml:space="preserve">, Master Mix including 0.7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</w:t>
      </w:r>
      <w:proofErr w:type="spellStart"/>
      <w:r w:rsidRPr="00502307">
        <w:rPr>
          <w:color w:val="000000"/>
          <w:lang w:val="en-US"/>
        </w:rPr>
        <w:t>NlaIII</w:t>
      </w:r>
      <w:proofErr w:type="spellEnd"/>
      <w:r w:rsidRPr="00502307">
        <w:rPr>
          <w:color w:val="000000"/>
          <w:lang w:val="en-US"/>
        </w:rPr>
        <w:t xml:space="preserve"> (NEB, USA) with working concentration of 20U/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, 2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CutSmart buffer (NEB, USA), and 16.1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</w:t>
      </w:r>
      <w:proofErr w:type="spellStart"/>
      <w:r w:rsidRPr="00502307">
        <w:rPr>
          <w:color w:val="000000"/>
          <w:lang w:val="en-US"/>
        </w:rPr>
        <w:t>mQ+DNA</w:t>
      </w:r>
      <w:proofErr w:type="spellEnd"/>
      <w:r w:rsidRPr="00502307">
        <w:rPr>
          <w:color w:val="000000"/>
          <w:lang w:val="en-US"/>
        </w:rPr>
        <w:t xml:space="preserve"> mix was prepared. 2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another adapter (5mM) called “common” 30 was added </w:t>
      </w:r>
      <w:r w:rsidRPr="00502307">
        <w:rPr>
          <w:color w:val="000000"/>
          <w:lang w:val="en-US"/>
        </w:rPr>
        <w:lastRenderedPageBreak/>
        <w:t xml:space="preserve">into each well in order to be ligated to the overhanging ends generated by </w:t>
      </w:r>
      <w:proofErr w:type="spellStart"/>
      <w:r w:rsidRPr="00502307">
        <w:rPr>
          <w:color w:val="000000"/>
          <w:lang w:val="en-US"/>
        </w:rPr>
        <w:t>NlaIII</w:t>
      </w:r>
      <w:proofErr w:type="spellEnd"/>
      <w:r w:rsidRPr="00502307">
        <w:rPr>
          <w:color w:val="000000"/>
          <w:lang w:val="en-US"/>
        </w:rPr>
        <w:t xml:space="preserve"> afterward. The digestion was carried out at 37°C for 15 min with the following inactivation at 65°C for 20 min. Then, the ligation reaction was performed. Master Mix consisting of 1.5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T4 ligase (NEB, USA) with a working concentration of 400U/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, 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T4 buffer, and 23.4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</w:t>
      </w:r>
      <w:proofErr w:type="spellStart"/>
      <w:r w:rsidRPr="00502307">
        <w:rPr>
          <w:color w:val="000000"/>
          <w:lang w:val="en-US"/>
        </w:rPr>
        <w:t>mQ</w:t>
      </w:r>
      <w:proofErr w:type="spellEnd"/>
      <w:r w:rsidRPr="00502307">
        <w:rPr>
          <w:color w:val="000000"/>
          <w:lang w:val="en-US"/>
        </w:rPr>
        <w:t xml:space="preserve"> was prepared. After that, 30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Master Mix was added to each well and incubated at 22°C for 2 hours. Inactivation of T4 ligase was performed by heating at 65°C for 10 min. The next step was to clean up the samples using </w:t>
      </w:r>
      <w:proofErr w:type="spellStart"/>
      <w:r w:rsidRPr="00502307">
        <w:rPr>
          <w:color w:val="000000"/>
          <w:lang w:val="en-US"/>
        </w:rPr>
        <w:t>AMPure</w:t>
      </w:r>
      <w:proofErr w:type="spellEnd"/>
      <w:r w:rsidRPr="00502307">
        <w:rPr>
          <w:color w:val="000000"/>
          <w:lang w:val="en-US"/>
        </w:rPr>
        <w:t xml:space="preserve"> beads (</w:t>
      </w:r>
      <w:proofErr w:type="spellStart"/>
      <w:r w:rsidRPr="00502307">
        <w:rPr>
          <w:color w:val="000000"/>
          <w:lang w:val="en-US"/>
        </w:rPr>
        <w:t>Agencourt</w:t>
      </w:r>
      <w:proofErr w:type="spellEnd"/>
      <w:r w:rsidRPr="00502307">
        <w:rPr>
          <w:color w:val="000000"/>
          <w:lang w:val="en-US"/>
        </w:rPr>
        <w:t xml:space="preserve"> </w:t>
      </w:r>
      <w:proofErr w:type="spellStart"/>
      <w:r w:rsidRPr="00502307">
        <w:rPr>
          <w:color w:val="000000"/>
          <w:lang w:val="en-US"/>
        </w:rPr>
        <w:t>AMPureXP</w:t>
      </w:r>
      <w:proofErr w:type="spellEnd"/>
      <w:r w:rsidRPr="00502307">
        <w:rPr>
          <w:color w:val="000000"/>
          <w:lang w:val="en-US"/>
        </w:rPr>
        <w:t xml:space="preserve"> kit) according to the instructions provided by the manufacturer. After purification, PCR reaction was conducted to amplify the DNA fragments. The reaction mixture volume (50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) was distributed among 16 aliquots in order to reduce the risk of mistakes during PCR. Master Mix contained 28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</w:t>
      </w:r>
      <w:proofErr w:type="spellStart"/>
      <w:r w:rsidRPr="00502307">
        <w:rPr>
          <w:color w:val="000000"/>
          <w:lang w:val="en-US"/>
        </w:rPr>
        <w:t>mQ</w:t>
      </w:r>
      <w:proofErr w:type="spellEnd"/>
      <w:r w:rsidRPr="00502307">
        <w:rPr>
          <w:color w:val="000000"/>
          <w:lang w:val="en-US"/>
        </w:rPr>
        <w:t xml:space="preserve">, 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Primer 1 (5uM), 5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Primer 2 (5uM), and 10 </w:t>
      </w:r>
      <w:proofErr w:type="spellStart"/>
      <w:r w:rsidRPr="00502307">
        <w:rPr>
          <w:color w:val="000000"/>
          <w:lang w:val="en-US"/>
        </w:rPr>
        <w:t>uL</w:t>
      </w:r>
      <w:proofErr w:type="spellEnd"/>
      <w:r w:rsidRPr="00502307">
        <w:rPr>
          <w:color w:val="000000"/>
          <w:lang w:val="en-US"/>
        </w:rPr>
        <w:t xml:space="preserve"> of Phusion high-fidelity PCR Master Mix with HF buffer, dNTPs, and Phusion high-fidelity DNA polymerase (NEB, USA). PCR conditions were the following: 98°C for 30 sec, 14 cycles of 98°C for 10 sec, 65°C for 30 sec, 72°C for 15 sec, 72°C for 2 min, and then at 4°C. All 16 PCR reactions were separately purified with </w:t>
      </w:r>
      <w:proofErr w:type="spellStart"/>
      <w:r w:rsidRPr="00502307">
        <w:rPr>
          <w:color w:val="000000"/>
          <w:lang w:val="en-US"/>
        </w:rPr>
        <w:t>AMPure</w:t>
      </w:r>
      <w:proofErr w:type="spellEnd"/>
      <w:r w:rsidRPr="00502307">
        <w:rPr>
          <w:color w:val="000000"/>
          <w:lang w:val="en-US"/>
        </w:rPr>
        <w:t xml:space="preserve"> beads, and the double selection was conducted. The double selection allowed to remove small and large fragments, so the library mainly consisted of fragments about 400-500 bp. Library concentrations were first checked with Qubit 3.0 Fluorometer (Thermo fisher scientific) and the fragment length distribution was examined with 2100 </w:t>
      </w:r>
      <w:proofErr w:type="spellStart"/>
      <w:r w:rsidRPr="00502307">
        <w:rPr>
          <w:color w:val="000000"/>
          <w:lang w:val="en-US"/>
        </w:rPr>
        <w:t>BioAnalyser</w:t>
      </w:r>
      <w:proofErr w:type="spellEnd"/>
      <w:r w:rsidRPr="00502307">
        <w:rPr>
          <w:color w:val="000000"/>
          <w:lang w:val="en-US"/>
        </w:rPr>
        <w:t xml:space="preserve"> (Agilent) following Agilent High Sensitivity DNA Assay Protocol. </w:t>
      </w:r>
    </w:p>
    <w:p w14:paraId="14FF8714" w14:textId="77777777" w:rsidR="00602DA2" w:rsidRDefault="00602DA2" w:rsidP="00602DA2">
      <w:pPr>
        <w:rPr>
          <w:color w:val="000000"/>
          <w:lang w:val="en-US"/>
        </w:rPr>
      </w:pPr>
    </w:p>
    <w:p w14:paraId="29EDB949" w14:textId="77777777" w:rsidR="00602DA2" w:rsidRPr="00602DA2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Methods S</w:t>
      </w:r>
      <w:r>
        <w:rPr>
          <w:color w:val="000000"/>
          <w:lang w:val="en-US"/>
        </w:rPr>
        <w:t>3</w:t>
      </w:r>
    </w:p>
    <w:p w14:paraId="1FE9EB64" w14:textId="77777777" w:rsidR="00602DA2" w:rsidRPr="00502307" w:rsidRDefault="00602DA2" w:rsidP="00602DA2">
      <w:pPr>
        <w:rPr>
          <w:lang w:val="en-US"/>
        </w:rPr>
      </w:pPr>
    </w:p>
    <w:p w14:paraId="6BF8308F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Lipid extraction</w:t>
      </w:r>
    </w:p>
    <w:p w14:paraId="2B6BBC40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 xml:space="preserve">After homogenization, 400 </w:t>
      </w:r>
      <w:r w:rsidRPr="00502307">
        <w:rPr>
          <w:b/>
          <w:bCs/>
          <w:color w:val="000000"/>
          <w:lang w:val="en-US"/>
        </w:rPr>
        <w:t>u</w:t>
      </w:r>
      <w:r w:rsidRPr="00502307">
        <w:rPr>
          <w:color w:val="000000"/>
          <w:lang w:val="en-US"/>
        </w:rPr>
        <w:t xml:space="preserve">l more of methanol/methyl tert-butyl ether mixture was added to each sample. Then each sample was vortexed. After sonication for 10 min in an ice-cooled sonic bath and incubation in 4°C for 30 min shaking after the sample was transferred in a new 1,5 ml </w:t>
      </w:r>
      <w:proofErr w:type="spellStart"/>
      <w:r w:rsidRPr="00502307">
        <w:rPr>
          <w:color w:val="000000"/>
          <w:lang w:val="en-US"/>
        </w:rPr>
        <w:t>eppendorff</w:t>
      </w:r>
      <w:proofErr w:type="spellEnd"/>
      <w:r w:rsidRPr="00502307">
        <w:rPr>
          <w:color w:val="000000"/>
          <w:lang w:val="en-US"/>
        </w:rPr>
        <w:t xml:space="preserve"> tube and 560 ml of water/methanol mixture (3:1 </w:t>
      </w:r>
      <w:proofErr w:type="spellStart"/>
      <w:proofErr w:type="gramStart"/>
      <w:r w:rsidRPr="00502307">
        <w:rPr>
          <w:color w:val="000000"/>
          <w:lang w:val="en-US"/>
        </w:rPr>
        <w:t>v:v</w:t>
      </w:r>
      <w:proofErr w:type="spellEnd"/>
      <w:proofErr w:type="gramEnd"/>
      <w:r w:rsidRPr="00502307">
        <w:rPr>
          <w:color w:val="000000"/>
          <w:lang w:val="en-US"/>
        </w:rPr>
        <w:t xml:space="preserve">) was added. This led to the formation of two phases: a lipophilic phase and a polar phase. After the addition of methanol-water mixture, the sample was vortexed for 10 min and centrifuged for 10 min at 4°C at the speed 12700 rpm. The upper lipophilic phase was collected and vacuum dried (1,5 h, 30°C Concentrator plus, Eppendorf) and stored at - 80°C before measurement. This protocol is based on the protocol described by </w:t>
      </w:r>
      <w:proofErr w:type="spellStart"/>
      <w:r w:rsidRPr="00502307">
        <w:rPr>
          <w:color w:val="000000"/>
          <w:lang w:val="en-US"/>
        </w:rPr>
        <w:t>Giavalisco</w:t>
      </w:r>
      <w:proofErr w:type="spellEnd"/>
      <w:r w:rsidRPr="00502307">
        <w:rPr>
          <w:color w:val="000000"/>
          <w:lang w:val="en-US"/>
        </w:rPr>
        <w:t xml:space="preserve"> et al. 2011. For FA’s quantification 5 isotopically labeled lipid internal standards were added to the extraction mixture (3 ug of each per sample): Oleic acid-</w:t>
      </w:r>
      <w:r w:rsidRPr="00502307">
        <w:rPr>
          <w:color w:val="000000"/>
          <w:sz w:val="14"/>
          <w:szCs w:val="14"/>
          <w:vertAlign w:val="superscript"/>
          <w:lang w:val="en-US"/>
        </w:rPr>
        <w:t>13</w:t>
      </w:r>
      <w:r w:rsidRPr="00502307">
        <w:rPr>
          <w:color w:val="000000"/>
          <w:lang w:val="en-US"/>
        </w:rPr>
        <w:t>C</w:t>
      </w:r>
      <w:r w:rsidRPr="00502307">
        <w:rPr>
          <w:color w:val="000000"/>
          <w:sz w:val="14"/>
          <w:szCs w:val="14"/>
          <w:vertAlign w:val="subscript"/>
          <w:lang w:val="en-US"/>
        </w:rPr>
        <w:t>18 (#</w:t>
      </w:r>
      <w:r w:rsidRPr="00502307">
        <w:rPr>
          <w:color w:val="000000"/>
          <w:lang w:val="en-US"/>
        </w:rPr>
        <w:t>490431 Sigma Aldrich</w:t>
      </w:r>
      <w:r w:rsidRPr="00502307">
        <w:rPr>
          <w:color w:val="000000"/>
          <w:sz w:val="14"/>
          <w:szCs w:val="14"/>
          <w:vertAlign w:val="subscript"/>
          <w:lang w:val="en-US"/>
        </w:rPr>
        <w:t xml:space="preserve">), </w:t>
      </w:r>
      <w:r w:rsidRPr="00502307">
        <w:rPr>
          <w:color w:val="000000"/>
          <w:lang w:val="en-US"/>
        </w:rPr>
        <w:t>Palmitic acid-</w:t>
      </w:r>
      <w:r w:rsidRPr="00502307">
        <w:rPr>
          <w:color w:val="000000"/>
          <w:sz w:val="14"/>
          <w:szCs w:val="14"/>
          <w:vertAlign w:val="superscript"/>
          <w:lang w:val="en-US"/>
        </w:rPr>
        <w:t>13</w:t>
      </w:r>
      <w:r w:rsidRPr="00502307">
        <w:rPr>
          <w:color w:val="000000"/>
          <w:lang w:val="en-US"/>
        </w:rPr>
        <w:t>C</w:t>
      </w:r>
      <w:r w:rsidRPr="00502307">
        <w:rPr>
          <w:color w:val="000000"/>
          <w:sz w:val="14"/>
          <w:szCs w:val="14"/>
          <w:vertAlign w:val="subscript"/>
          <w:lang w:val="en-US"/>
        </w:rPr>
        <w:t>16</w:t>
      </w:r>
      <w:r w:rsidRPr="00502307">
        <w:rPr>
          <w:color w:val="3C3C3C"/>
          <w:sz w:val="14"/>
          <w:szCs w:val="14"/>
          <w:vertAlign w:val="subscript"/>
          <w:lang w:val="en-US"/>
        </w:rPr>
        <w:t xml:space="preserve"> </w:t>
      </w:r>
      <w:r w:rsidRPr="00502307">
        <w:rPr>
          <w:color w:val="312E29"/>
          <w:sz w:val="14"/>
          <w:szCs w:val="14"/>
          <w:vertAlign w:val="subscript"/>
          <w:lang w:val="en-US"/>
        </w:rPr>
        <w:t>(#</w:t>
      </w:r>
      <w:r w:rsidRPr="00502307">
        <w:rPr>
          <w:color w:val="3C3C3C"/>
          <w:lang w:val="en-US"/>
        </w:rPr>
        <w:t>605573 Sigma Aldrich,</w:t>
      </w:r>
      <w:r w:rsidRPr="00502307">
        <w:rPr>
          <w:color w:val="3C3C3C"/>
          <w:sz w:val="14"/>
          <w:szCs w:val="14"/>
          <w:vertAlign w:val="subscript"/>
          <w:lang w:val="en-US"/>
        </w:rPr>
        <w:t xml:space="preserve"> </w:t>
      </w:r>
      <w:r w:rsidRPr="00502307">
        <w:rPr>
          <w:color w:val="3C3C3C"/>
          <w:lang w:val="en-US"/>
        </w:rPr>
        <w:t>Stearic acid-</w:t>
      </w:r>
      <w:r w:rsidRPr="00502307">
        <w:rPr>
          <w:color w:val="3C3C3C"/>
          <w:sz w:val="14"/>
          <w:szCs w:val="14"/>
          <w:vertAlign w:val="superscript"/>
          <w:lang w:val="en-US"/>
        </w:rPr>
        <w:t>13</w:t>
      </w:r>
      <w:r w:rsidRPr="00502307">
        <w:rPr>
          <w:color w:val="3C3C3C"/>
          <w:lang w:val="en-US"/>
        </w:rPr>
        <w:t>C</w:t>
      </w:r>
      <w:r w:rsidRPr="00502307">
        <w:rPr>
          <w:color w:val="3C3C3C"/>
          <w:sz w:val="14"/>
          <w:szCs w:val="14"/>
          <w:vertAlign w:val="subscript"/>
          <w:lang w:val="en-US"/>
        </w:rPr>
        <w:t xml:space="preserve">18 </w:t>
      </w:r>
      <w:r w:rsidRPr="00502307">
        <w:rPr>
          <w:color w:val="312E29"/>
          <w:sz w:val="14"/>
          <w:szCs w:val="14"/>
          <w:vertAlign w:val="subscript"/>
          <w:lang w:val="en-US"/>
        </w:rPr>
        <w:t>(#</w:t>
      </w:r>
      <w:r w:rsidRPr="00502307">
        <w:rPr>
          <w:color w:val="3C3C3C"/>
          <w:lang w:val="en-US"/>
        </w:rPr>
        <w:t xml:space="preserve">605581 Sigma Aldrich, </w:t>
      </w:r>
      <w:r w:rsidRPr="00502307">
        <w:rPr>
          <w:b/>
          <w:bCs/>
          <w:color w:val="403C36"/>
          <w:lang w:val="en-US"/>
        </w:rPr>
        <w:t>18:1-d7</w:t>
      </w:r>
    </w:p>
    <w:p w14:paraId="5F219A78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 xml:space="preserve">LPC </w:t>
      </w:r>
      <w:r w:rsidRPr="00502307">
        <w:rPr>
          <w:color w:val="312E29"/>
          <w:sz w:val="14"/>
          <w:szCs w:val="14"/>
          <w:vertAlign w:val="subscript"/>
          <w:lang w:val="en-US"/>
        </w:rPr>
        <w:t>#</w:t>
      </w:r>
      <w:r w:rsidRPr="00502307">
        <w:rPr>
          <w:color w:val="000000"/>
          <w:lang w:val="en-US"/>
        </w:rPr>
        <w:t xml:space="preserve">791643 </w:t>
      </w:r>
      <w:r w:rsidRPr="00502307">
        <w:rPr>
          <w:color w:val="3C3C3C"/>
          <w:lang w:val="en-US"/>
        </w:rPr>
        <w:t xml:space="preserve">Avanti, and </w:t>
      </w:r>
      <w:r w:rsidRPr="00502307">
        <w:rPr>
          <w:color w:val="023519"/>
          <w:lang w:val="en-US"/>
        </w:rPr>
        <w:t xml:space="preserve">15:0-18:1-d7 DG </w:t>
      </w:r>
      <w:r w:rsidRPr="00502307">
        <w:rPr>
          <w:color w:val="312E29"/>
          <w:sz w:val="14"/>
          <w:szCs w:val="14"/>
          <w:vertAlign w:val="subscript"/>
          <w:lang w:val="en-US"/>
        </w:rPr>
        <w:t>#</w:t>
      </w:r>
      <w:r w:rsidRPr="00502307">
        <w:rPr>
          <w:color w:val="000000"/>
          <w:lang w:val="en-US"/>
        </w:rPr>
        <w:t xml:space="preserve">791647 </w:t>
      </w:r>
      <w:r w:rsidRPr="00502307">
        <w:rPr>
          <w:color w:val="3C3C3C"/>
          <w:lang w:val="en-US"/>
        </w:rPr>
        <w:t>Avanti).</w:t>
      </w:r>
    </w:p>
    <w:p w14:paraId="272FE8C7" w14:textId="77777777" w:rsidR="00602DA2" w:rsidRPr="00502307" w:rsidRDefault="00602DA2" w:rsidP="00602DA2">
      <w:pPr>
        <w:jc w:val="both"/>
        <w:rPr>
          <w:lang w:val="en-US"/>
        </w:rPr>
      </w:pPr>
      <w:r w:rsidRPr="00502307">
        <w:rPr>
          <w:color w:val="000000"/>
          <w:lang w:val="en-US"/>
        </w:rPr>
        <w:t> </w:t>
      </w:r>
    </w:p>
    <w:p w14:paraId="7401E571" w14:textId="77777777" w:rsidR="00602DA2" w:rsidRPr="00502307" w:rsidRDefault="00602DA2" w:rsidP="00602DA2">
      <w:pPr>
        <w:rPr>
          <w:lang w:val="en-US"/>
        </w:rPr>
      </w:pPr>
    </w:p>
    <w:p w14:paraId="07CC2760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 xml:space="preserve">For fatty acid extraction, lipid extracts were resuspended using 200 </w:t>
      </w:r>
      <w:r w:rsidRPr="00502307">
        <w:rPr>
          <w:b/>
          <w:bCs/>
          <w:color w:val="000000"/>
          <w:lang w:val="en-US"/>
        </w:rPr>
        <w:t>u</w:t>
      </w:r>
      <w:r w:rsidRPr="00502307">
        <w:rPr>
          <w:color w:val="000000"/>
          <w:lang w:val="en-US"/>
        </w:rPr>
        <w:t>l of a mixture of methanol and 6% KOH (</w:t>
      </w:r>
      <w:proofErr w:type="gramStart"/>
      <w:r w:rsidRPr="00502307">
        <w:rPr>
          <w:color w:val="000000"/>
          <w:lang w:val="en-US"/>
        </w:rPr>
        <w:t>4 :</w:t>
      </w:r>
      <w:proofErr w:type="gramEnd"/>
      <w:r w:rsidRPr="00502307">
        <w:rPr>
          <w:color w:val="000000"/>
          <w:lang w:val="en-US"/>
        </w:rPr>
        <w:t xml:space="preserve"> 1, v : v). The tubes were incubated for 2 h at 60°C with continuous shaking (1800 rpm). After cooling to room temperature, 100 </w:t>
      </w:r>
      <w:r w:rsidRPr="00502307">
        <w:rPr>
          <w:b/>
          <w:bCs/>
          <w:color w:val="000000"/>
          <w:lang w:val="en-US"/>
        </w:rPr>
        <w:t>u</w:t>
      </w:r>
      <w:r w:rsidRPr="00502307">
        <w:rPr>
          <w:color w:val="000000"/>
          <w:lang w:val="en-US"/>
        </w:rPr>
        <w:t xml:space="preserve">l of saturated NaCl solution was added. The reaction mixture was acidified by the addition of 50 </w:t>
      </w:r>
      <w:r w:rsidRPr="00502307">
        <w:rPr>
          <w:b/>
          <w:bCs/>
          <w:color w:val="000000"/>
          <w:lang w:val="en-US"/>
        </w:rPr>
        <w:t>u</w:t>
      </w:r>
      <w:r w:rsidRPr="00502307">
        <w:rPr>
          <w:color w:val="000000"/>
          <w:lang w:val="en-US"/>
        </w:rPr>
        <w:t xml:space="preserve">l of 29% HCl. Tubes were vortexed thoroughly and spun for 30 s at full speed using a table centrifuge. The FAs were extracted with 200 </w:t>
      </w:r>
      <w:r w:rsidRPr="00502307">
        <w:rPr>
          <w:b/>
          <w:bCs/>
          <w:color w:val="000000"/>
          <w:lang w:val="en-US"/>
        </w:rPr>
        <w:t>u</w:t>
      </w:r>
      <w:r w:rsidRPr="00502307">
        <w:rPr>
          <w:color w:val="000000"/>
          <w:lang w:val="en-US"/>
        </w:rPr>
        <w:t>l of chloroform</w:t>
      </w:r>
      <w:r w:rsidRPr="00502307">
        <w:rPr>
          <w:b/>
          <w:bCs/>
          <w:color w:val="000000"/>
          <w:lang w:val="en-US"/>
        </w:rPr>
        <w:t>–</w:t>
      </w:r>
      <w:r w:rsidRPr="00502307">
        <w:rPr>
          <w:color w:val="000000"/>
          <w:lang w:val="en-US"/>
        </w:rPr>
        <w:t>heptane mixture (</w:t>
      </w:r>
      <w:proofErr w:type="gramStart"/>
      <w:r w:rsidRPr="00502307">
        <w:rPr>
          <w:color w:val="000000"/>
          <w:lang w:val="en-US"/>
        </w:rPr>
        <w:t>1 :</w:t>
      </w:r>
      <w:proofErr w:type="gramEnd"/>
      <w:r w:rsidRPr="00502307">
        <w:rPr>
          <w:color w:val="000000"/>
          <w:lang w:val="en-US"/>
        </w:rPr>
        <w:t xml:space="preserve"> 4, v : v). After </w:t>
      </w:r>
      <w:proofErr w:type="spellStart"/>
      <w:r w:rsidRPr="00502307">
        <w:rPr>
          <w:color w:val="000000"/>
          <w:lang w:val="en-US"/>
        </w:rPr>
        <w:t>vortexing</w:t>
      </w:r>
      <w:proofErr w:type="spellEnd"/>
      <w:r w:rsidRPr="00502307">
        <w:rPr>
          <w:color w:val="000000"/>
          <w:lang w:val="en-US"/>
        </w:rPr>
        <w:t xml:space="preserve"> and 15 s of centrifugation, the organic phase was collected. The extraction with the chloroform/heptane mixture was repeated the second time and the collected FA-containing organic phases were combined. The extract was washed by the addition of 200 </w:t>
      </w:r>
      <w:r w:rsidRPr="00502307">
        <w:rPr>
          <w:b/>
          <w:bCs/>
          <w:color w:val="000000"/>
          <w:lang w:val="en-US"/>
        </w:rPr>
        <w:t>u</w:t>
      </w:r>
      <w:r w:rsidRPr="00502307">
        <w:rPr>
          <w:color w:val="000000"/>
          <w:lang w:val="en-US"/>
        </w:rPr>
        <w:t xml:space="preserve">l of water followed by short </w:t>
      </w:r>
      <w:proofErr w:type="spellStart"/>
      <w:r w:rsidRPr="00502307">
        <w:rPr>
          <w:color w:val="000000"/>
          <w:lang w:val="en-US"/>
        </w:rPr>
        <w:t>vortexing</w:t>
      </w:r>
      <w:proofErr w:type="spellEnd"/>
      <w:r w:rsidRPr="00502307">
        <w:rPr>
          <w:color w:val="000000"/>
          <w:lang w:val="en-US"/>
        </w:rPr>
        <w:t xml:space="preserve"> on a table vortex and 15-sec centrifugation at 12700 rpm, which resulted in two phases. Finally, the organic upper phase was collected, dried in vacuum conditions</w:t>
      </w:r>
      <w:r w:rsidRPr="00502307">
        <w:rPr>
          <w:color w:val="FF0000"/>
          <w:lang w:val="en-US"/>
        </w:rPr>
        <w:t xml:space="preserve"> </w:t>
      </w:r>
      <w:r w:rsidRPr="00502307">
        <w:rPr>
          <w:color w:val="000000"/>
          <w:lang w:val="en-US"/>
        </w:rPr>
        <w:t>(30min, 30°C Concentrator plus, Eppendorf) and stored at - 80°C before the measurements. </w:t>
      </w:r>
    </w:p>
    <w:p w14:paraId="3E0F4326" w14:textId="77777777" w:rsidR="00602DA2" w:rsidRPr="00502307" w:rsidRDefault="00602DA2" w:rsidP="00602DA2">
      <w:pPr>
        <w:spacing w:after="240"/>
        <w:rPr>
          <w:lang w:val="en-US"/>
        </w:rPr>
      </w:pPr>
      <w:r w:rsidRPr="00502307">
        <w:rPr>
          <w:lang w:val="en-US"/>
        </w:rPr>
        <w:br/>
      </w:r>
    </w:p>
    <w:p w14:paraId="6A8FE843" w14:textId="77777777" w:rsidR="00602DA2" w:rsidRPr="00502307" w:rsidRDefault="00602DA2" w:rsidP="00602DA2">
      <w:pPr>
        <w:rPr>
          <w:lang w:val="en-US"/>
        </w:rPr>
      </w:pPr>
      <w:r w:rsidRPr="00502307">
        <w:rPr>
          <w:b/>
          <w:bCs/>
          <w:color w:val="000000"/>
          <w:lang w:val="en-US"/>
        </w:rPr>
        <w:lastRenderedPageBreak/>
        <w:t>UPLC-MS profiling</w:t>
      </w:r>
    </w:p>
    <w:p w14:paraId="2DCE3BEA" w14:textId="77777777" w:rsidR="00602DA2" w:rsidRPr="00502307" w:rsidRDefault="00602DA2" w:rsidP="00602DA2">
      <w:pPr>
        <w:rPr>
          <w:lang w:val="en-US"/>
        </w:rPr>
      </w:pPr>
    </w:p>
    <w:p w14:paraId="5BDD5739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For the FA profiling, spectrum acquisition in ESI- positive mode was performed. For UPLC separation gradient mobile phases consisted of two solvents. </w:t>
      </w:r>
    </w:p>
    <w:p w14:paraId="55681007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For all FAs profiling excluding 18:1 and 18:2: Solvent A: 1%1 M NH4Ac and 0.1% formic acid in water; and solvent B, acetonitrile/isopropanol (</w:t>
      </w:r>
      <w:proofErr w:type="gramStart"/>
      <w:r w:rsidRPr="00502307">
        <w:rPr>
          <w:color w:val="000000"/>
          <w:lang w:val="en-US"/>
        </w:rPr>
        <w:t>7 :</w:t>
      </w:r>
      <w:proofErr w:type="gramEnd"/>
      <w:r w:rsidRPr="00502307">
        <w:rPr>
          <w:color w:val="000000"/>
          <w:lang w:val="en-US"/>
        </w:rPr>
        <w:t xml:space="preserve"> 3, 1% 1 M NH4Ac, 0.1% formic acid), with an injection volume of 3 ul. The following gradient profile was applied: 1 min, 55% B; 3 min, linear gradient from 55% B to 80% B; 8 min, linear gradient from 80% B to 85% B; 3 min, linear gradient from 85% B to 100% B. After washing the column for 4 min 50 sec with 100% B, the mixture was set back to 55% B and the column was re-equilibrated for 4 min 10 sec (24.5 min total run time), with a flow rate of the mobile phase of 400 </w:t>
      </w:r>
      <w:proofErr w:type="spellStart"/>
      <w:r w:rsidRPr="00502307">
        <w:rPr>
          <w:color w:val="000000"/>
          <w:lang w:val="en-US"/>
        </w:rPr>
        <w:t>ll</w:t>
      </w:r>
      <w:proofErr w:type="spellEnd"/>
      <w:r w:rsidRPr="00502307">
        <w:rPr>
          <w:color w:val="000000"/>
          <w:lang w:val="en-US"/>
        </w:rPr>
        <w:t xml:space="preserve"> min. Final sample dilution: 1:5.</w:t>
      </w:r>
    </w:p>
    <w:p w14:paraId="143BD315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For the 18:1 and 18:2: Solvent A, 1%1 M NH4Ac and 0.1% acetic acid in water; and solvent B, acetonitrile/isopropanol (</w:t>
      </w:r>
      <w:proofErr w:type="gramStart"/>
      <w:r w:rsidRPr="00502307">
        <w:rPr>
          <w:color w:val="000000"/>
          <w:lang w:val="en-US"/>
        </w:rPr>
        <w:t>7 :</w:t>
      </w:r>
      <w:proofErr w:type="gramEnd"/>
      <w:r w:rsidRPr="00502307">
        <w:rPr>
          <w:color w:val="000000"/>
          <w:lang w:val="en-US"/>
        </w:rPr>
        <w:t xml:space="preserve"> 3, 1% 1 M NH4Ac, 0.1% acetic acid), with an injection volume of 3 ul. The following gradient profile was applied: 50 sec, 55% B; 1 min, linear gradient from 55% B to 75% B; 5 min, linear gradient from 75% B to 89% B; 1 min 10 sec, linear gradient from 89% B to 100% B. After washing the column for 2 min with 100% B, the mixture was set back to 55% B and the column was re-equilibrated for 1 min 50 sec (11.5 min total run time), with a flow rate of the mobile phase of 400 </w:t>
      </w:r>
      <w:proofErr w:type="spellStart"/>
      <w:r w:rsidRPr="00502307">
        <w:rPr>
          <w:color w:val="000000"/>
          <w:lang w:val="en-US"/>
        </w:rPr>
        <w:t>ll</w:t>
      </w:r>
      <w:proofErr w:type="spellEnd"/>
      <w:r w:rsidRPr="00502307">
        <w:rPr>
          <w:color w:val="000000"/>
          <w:lang w:val="en-US"/>
        </w:rPr>
        <w:t xml:space="preserve"> min. Final sample dilution 1:400.</w:t>
      </w:r>
    </w:p>
    <w:p w14:paraId="561D8DBE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For all other lipid profiling spectrum acquisition in ESI+ positive mode was performed. For the UPLC separation the following solvent system was used: solvent A: 1%1 M NH4Ac and 0.1% formic acid in water; and solvent B, acetonitrile/isopropanol (</w:t>
      </w:r>
      <w:proofErr w:type="gramStart"/>
      <w:r w:rsidRPr="00502307">
        <w:rPr>
          <w:color w:val="000000"/>
          <w:lang w:val="en-US"/>
        </w:rPr>
        <w:t>7 :</w:t>
      </w:r>
      <w:proofErr w:type="gramEnd"/>
      <w:r w:rsidRPr="00502307">
        <w:rPr>
          <w:color w:val="000000"/>
          <w:lang w:val="en-US"/>
        </w:rPr>
        <w:t xml:space="preserve"> 3, 1% 1 M NH4Ac, 0.1% formic acid), with an injection volume of 3 ul. With the same gradient parameters that were used for FAs profiling. Final sample dilution: 1:25.</w:t>
      </w:r>
    </w:p>
    <w:p w14:paraId="46D385F1" w14:textId="77777777" w:rsidR="00602DA2" w:rsidRPr="00502307" w:rsidRDefault="00602DA2" w:rsidP="00602DA2">
      <w:pPr>
        <w:rPr>
          <w:lang w:val="en-US"/>
        </w:rPr>
      </w:pPr>
      <w:r w:rsidRPr="00502307">
        <w:rPr>
          <w:color w:val="000000"/>
          <w:lang w:val="en-US"/>
        </w:rPr>
        <w:t>For the 6 lines which were collected from 3 different years ESI - profiling with 1:10- dilution and ESI+ profiling in 1:25 and 1:3 dilutions were performed.</w:t>
      </w:r>
    </w:p>
    <w:p w14:paraId="3BC6592D" w14:textId="77777777" w:rsidR="00602DA2" w:rsidRDefault="00602DA2" w:rsidP="00602DA2">
      <w:pPr>
        <w:spacing w:after="240"/>
        <w:rPr>
          <w:lang w:val="en-US"/>
        </w:rPr>
      </w:pPr>
      <w:r w:rsidRPr="00502307">
        <w:rPr>
          <w:lang w:val="en-US"/>
        </w:rPr>
        <w:br/>
      </w:r>
      <w:r w:rsidRPr="00502307">
        <w:rPr>
          <w:lang w:val="en-US"/>
        </w:rPr>
        <w:br/>
      </w:r>
    </w:p>
    <w:p w14:paraId="4357D908" w14:textId="77777777" w:rsidR="00602DA2" w:rsidRDefault="00602DA2" w:rsidP="00602DA2">
      <w:pPr>
        <w:spacing w:after="240"/>
        <w:rPr>
          <w:lang w:val="en-US"/>
        </w:rPr>
      </w:pPr>
    </w:p>
    <w:p w14:paraId="1C2DDEE7" w14:textId="77777777" w:rsidR="00602DA2" w:rsidRDefault="00602DA2" w:rsidP="00602DA2">
      <w:pPr>
        <w:spacing w:after="240"/>
        <w:rPr>
          <w:lang w:val="en-US"/>
        </w:rPr>
      </w:pPr>
    </w:p>
    <w:p w14:paraId="26CCF2FA" w14:textId="77777777" w:rsidR="00602DA2" w:rsidRDefault="00602DA2" w:rsidP="00602DA2">
      <w:pPr>
        <w:spacing w:after="240"/>
        <w:rPr>
          <w:lang w:val="en-US"/>
        </w:rPr>
      </w:pPr>
    </w:p>
    <w:p w14:paraId="1F9216FF" w14:textId="77777777" w:rsidR="00602DA2" w:rsidRDefault="00602DA2" w:rsidP="00602DA2">
      <w:pPr>
        <w:spacing w:after="240"/>
        <w:rPr>
          <w:lang w:val="en-US"/>
        </w:rPr>
      </w:pPr>
    </w:p>
    <w:p w14:paraId="4288F4A0" w14:textId="77777777" w:rsidR="00602DA2" w:rsidRDefault="00602DA2" w:rsidP="00602DA2">
      <w:pPr>
        <w:spacing w:after="240"/>
        <w:rPr>
          <w:lang w:val="en-US"/>
        </w:rPr>
      </w:pPr>
    </w:p>
    <w:p w14:paraId="1B1D7C9D" w14:textId="77777777" w:rsidR="00602DA2" w:rsidRDefault="00602DA2" w:rsidP="00602DA2">
      <w:pPr>
        <w:spacing w:after="240"/>
        <w:rPr>
          <w:lang w:val="en-US"/>
        </w:rPr>
      </w:pPr>
    </w:p>
    <w:p w14:paraId="55424862" w14:textId="77777777" w:rsidR="00602DA2" w:rsidRDefault="00602DA2" w:rsidP="00602DA2">
      <w:pPr>
        <w:spacing w:after="240"/>
        <w:rPr>
          <w:lang w:val="en-US"/>
        </w:rPr>
      </w:pPr>
    </w:p>
    <w:p w14:paraId="6ADFBE07" w14:textId="77777777" w:rsidR="00602DA2" w:rsidRDefault="00602DA2" w:rsidP="00602DA2">
      <w:pPr>
        <w:spacing w:after="240"/>
        <w:rPr>
          <w:lang w:val="en-US"/>
        </w:rPr>
      </w:pPr>
    </w:p>
    <w:p w14:paraId="2489F7FF" w14:textId="77777777" w:rsidR="00602DA2" w:rsidRDefault="00602DA2" w:rsidP="00602DA2">
      <w:pPr>
        <w:spacing w:after="240"/>
        <w:rPr>
          <w:lang w:val="en-US"/>
        </w:rPr>
      </w:pPr>
    </w:p>
    <w:p w14:paraId="5BFBC960" w14:textId="77777777" w:rsidR="00602DA2" w:rsidRDefault="00602DA2" w:rsidP="00602DA2">
      <w:pPr>
        <w:spacing w:after="240"/>
        <w:rPr>
          <w:lang w:val="en-US"/>
        </w:rPr>
      </w:pPr>
    </w:p>
    <w:p w14:paraId="65695C9C" w14:textId="77777777" w:rsidR="00602DA2" w:rsidRDefault="00602DA2" w:rsidP="00602DA2">
      <w:pPr>
        <w:spacing w:after="240"/>
        <w:rPr>
          <w:lang w:val="en-US"/>
        </w:rPr>
      </w:pPr>
    </w:p>
    <w:p w14:paraId="396B40B3" w14:textId="77777777" w:rsidR="00602DA2" w:rsidRPr="00731EF8" w:rsidRDefault="00602DA2" w:rsidP="00602DA2">
      <w:pPr>
        <w:rPr>
          <w:lang w:val="en-US"/>
        </w:rPr>
      </w:pPr>
    </w:p>
    <w:p w14:paraId="5652F8FA" w14:textId="77777777" w:rsidR="00DF0EF7" w:rsidRPr="00602DA2" w:rsidRDefault="00DF0EF7">
      <w:pPr>
        <w:rPr>
          <w:lang w:val="en-US"/>
        </w:rPr>
      </w:pPr>
    </w:p>
    <w:sectPr w:rsidR="00DF0EF7" w:rsidRPr="00602DA2" w:rsidSect="009E67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A2"/>
    <w:rsid w:val="00602DA2"/>
    <w:rsid w:val="009E6786"/>
    <w:rsid w:val="00D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6C6BC"/>
  <w15:chartTrackingRefBased/>
  <w15:docId w15:val="{BB7B6A9C-5834-2040-974D-CF7CE9D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A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2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D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2020-10-16T09:56:00Z</dcterms:created>
  <dcterms:modified xsi:type="dcterms:W3CDTF">2020-10-16T09:57:00Z</dcterms:modified>
</cp:coreProperties>
</file>