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B8D0" w14:textId="1B48648B" w:rsidR="00505569" w:rsidRPr="009164DE" w:rsidRDefault="00505569" w:rsidP="00496685">
      <w:pPr>
        <w:pStyle w:val="Title"/>
        <w:jc w:val="left"/>
        <w:rPr>
          <w:rFonts w:ascii="Arial" w:hAnsi="Arial" w:cs="Arial"/>
        </w:rPr>
      </w:pPr>
      <w:bookmarkStart w:id="0" w:name="_Hlk52981598"/>
      <w:bookmarkStart w:id="1" w:name="_Hlk500367322"/>
      <w:r w:rsidRPr="009164DE">
        <w:rPr>
          <w:rFonts w:ascii="Arial" w:hAnsi="Arial" w:cs="Arial"/>
        </w:rPr>
        <w:t>Short Communication</w:t>
      </w:r>
      <w:r w:rsidR="00B867FD">
        <w:rPr>
          <w:rFonts w:ascii="Arial" w:hAnsi="Arial" w:cs="Arial"/>
        </w:rPr>
        <w:t xml:space="preserve">  </w:t>
      </w:r>
    </w:p>
    <w:bookmarkEnd w:id="0"/>
    <w:p w14:paraId="6800C409" w14:textId="77777777" w:rsidR="00D27759" w:rsidRPr="009801C0" w:rsidRDefault="00D27759" w:rsidP="00D27759">
      <w:pPr>
        <w:rPr>
          <w:rFonts w:ascii="Arial" w:hAnsi="Arial" w:cs="Arial"/>
          <w:b/>
          <w:bCs/>
          <w:sz w:val="22"/>
          <w:szCs w:val="22"/>
        </w:rPr>
      </w:pPr>
      <w:r w:rsidRPr="009801C0">
        <w:rPr>
          <w:rFonts w:ascii="Arial" w:hAnsi="Arial" w:cs="Arial"/>
          <w:b/>
          <w:bCs/>
          <w:sz w:val="22"/>
          <w:szCs w:val="22"/>
        </w:rPr>
        <w:t>Crispr-</w:t>
      </w:r>
      <w:proofErr w:type="spellStart"/>
      <w:r w:rsidRPr="009801C0">
        <w:rPr>
          <w:rFonts w:ascii="Arial" w:hAnsi="Arial" w:cs="Arial"/>
          <w:b/>
          <w:bCs/>
          <w:sz w:val="22"/>
          <w:szCs w:val="22"/>
        </w:rPr>
        <w:t>cas</w:t>
      </w:r>
      <w:proofErr w:type="spellEnd"/>
      <w:r w:rsidRPr="009801C0">
        <w:rPr>
          <w:rFonts w:ascii="Arial" w:hAnsi="Arial" w:cs="Arial"/>
          <w:b/>
          <w:bCs/>
          <w:sz w:val="22"/>
          <w:szCs w:val="22"/>
        </w:rPr>
        <w:t xml:space="preserve"> 12a combination to alleviate the false-positive in loop-mediated isothermal amplification-based diagnosis of </w:t>
      </w:r>
      <w:r w:rsidRPr="009801C0">
        <w:rPr>
          <w:rFonts w:ascii="Arial" w:hAnsi="Arial" w:cs="Arial"/>
          <w:b/>
          <w:bCs/>
          <w:i/>
          <w:sz w:val="22"/>
          <w:szCs w:val="22"/>
        </w:rPr>
        <w:t>Neisseria meningitidis</w:t>
      </w:r>
    </w:p>
    <w:p w14:paraId="006D81DD" w14:textId="77777777" w:rsidR="00D27759" w:rsidRPr="004770B9" w:rsidRDefault="00D27759" w:rsidP="00D27759"/>
    <w:p w14:paraId="041BA0AE" w14:textId="77777777" w:rsidR="00D27759" w:rsidRPr="00097EC3" w:rsidRDefault="00D27759" w:rsidP="00D27759">
      <w:pPr>
        <w:spacing w:line="360" w:lineRule="auto"/>
        <w:ind w:right="290"/>
        <w:jc w:val="both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 xml:space="preserve"> </w:t>
      </w:r>
    </w:p>
    <w:p w14:paraId="32EFD8D4" w14:textId="77777777" w:rsidR="00D27759" w:rsidRPr="00097EC3" w:rsidRDefault="00D27759" w:rsidP="00D27759">
      <w:pPr>
        <w:spacing w:line="360" w:lineRule="auto"/>
        <w:ind w:right="290"/>
        <w:jc w:val="both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color w:val="222222"/>
          <w:shd w:val="clear" w:color="auto" w:fill="FFFFFF"/>
        </w:rPr>
        <w:t xml:space="preserve">Le </w:t>
      </w:r>
      <w:proofErr w:type="spellStart"/>
      <w:r w:rsidRPr="00097EC3">
        <w:rPr>
          <w:rFonts w:ascii="Arial" w:hAnsi="Arial" w:cs="Arial"/>
          <w:color w:val="222222"/>
          <w:shd w:val="clear" w:color="auto" w:fill="FFFFFF"/>
        </w:rPr>
        <w:t>Huu</w:t>
      </w:r>
      <w:proofErr w:type="spellEnd"/>
      <w:r w:rsidRPr="00097EC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97EC3">
        <w:rPr>
          <w:rFonts w:ascii="Arial" w:hAnsi="Arial" w:cs="Arial"/>
          <w:color w:val="222222"/>
          <w:shd w:val="clear" w:color="auto" w:fill="FFFFFF"/>
        </w:rPr>
        <w:t>Phuc</w:t>
      </w:r>
      <w:proofErr w:type="spellEnd"/>
      <w:r w:rsidRPr="00097EC3">
        <w:rPr>
          <w:rFonts w:ascii="Arial" w:hAnsi="Arial" w:cs="Arial"/>
          <w:color w:val="222222"/>
          <w:shd w:val="clear" w:color="auto" w:fill="FFFFFF"/>
        </w:rPr>
        <w:t xml:space="preserve"> Son</w:t>
      </w:r>
      <w:r w:rsidRPr="00097EC3">
        <w:rPr>
          <w:rFonts w:ascii="Arial" w:hAnsi="Arial" w:cs="Arial"/>
          <w:color w:val="222222"/>
          <w:shd w:val="clear" w:color="auto" w:fill="FFFFFF"/>
          <w:vertAlign w:val="superscript"/>
        </w:rPr>
        <w:t>1,2*</w:t>
      </w:r>
      <w:r w:rsidRPr="00097EC3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097EC3">
        <w:rPr>
          <w:rFonts w:ascii="Arial" w:hAnsi="Arial" w:cs="Arial"/>
          <w:sz w:val="22"/>
          <w:szCs w:val="22"/>
        </w:rPr>
        <w:t>Trinh Xuan Hien</w:t>
      </w:r>
      <w:r w:rsidRPr="00097EC3">
        <w:rPr>
          <w:rFonts w:ascii="Arial" w:hAnsi="Arial" w:cs="Arial"/>
          <w:sz w:val="22"/>
          <w:szCs w:val="22"/>
          <w:vertAlign w:val="superscript"/>
        </w:rPr>
        <w:t>1,2*</w:t>
      </w:r>
      <w:r w:rsidRPr="00097EC3">
        <w:rPr>
          <w:rFonts w:ascii="Arial" w:hAnsi="Arial" w:cs="Arial"/>
        </w:rPr>
        <w:t xml:space="preserve">, </w:t>
      </w:r>
      <w:r w:rsidRPr="00097EC3">
        <w:rPr>
          <w:rFonts w:ascii="Arial" w:hAnsi="Arial" w:cs="Arial"/>
          <w:color w:val="222222"/>
          <w:shd w:val="clear" w:color="auto" w:fill="FFFFFF"/>
        </w:rPr>
        <w:t>Dao Thanh Quyen</w:t>
      </w:r>
      <w:r w:rsidRPr="00472B91">
        <w:rPr>
          <w:rFonts w:ascii="Arial" w:hAnsi="Arial" w:cs="Arial"/>
          <w:color w:val="222222"/>
          <w:shd w:val="clear" w:color="auto" w:fill="FFFFFF"/>
          <w:vertAlign w:val="superscript"/>
        </w:rPr>
        <w:t>2,3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,4</w:t>
      </w:r>
      <w:r w:rsidRPr="00097EC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Mai Hong Bang</w:t>
      </w:r>
      <w:r w:rsidRPr="00472B91">
        <w:rPr>
          <w:rFonts w:ascii="Arial" w:hAnsi="Arial" w:cs="Arial"/>
          <w:color w:val="222222"/>
          <w:shd w:val="clear" w:color="auto" w:fill="FFFFFF"/>
          <w:vertAlign w:val="superscript"/>
        </w:rPr>
        <w:t>2,4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097EC3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097EC3">
        <w:rPr>
          <w:rFonts w:ascii="Arial" w:hAnsi="Arial" w:cs="Arial"/>
          <w:sz w:val="22"/>
          <w:szCs w:val="22"/>
        </w:rPr>
        <w:t>Huu</w:t>
      </w:r>
      <w:proofErr w:type="spellEnd"/>
      <w:r w:rsidRPr="00097EC3">
        <w:rPr>
          <w:rFonts w:ascii="Arial" w:hAnsi="Arial" w:cs="Arial"/>
          <w:sz w:val="22"/>
          <w:szCs w:val="22"/>
        </w:rPr>
        <w:t xml:space="preserve"> Song</w:t>
      </w:r>
      <w:r w:rsidRPr="00097EC3">
        <w:rPr>
          <w:rFonts w:ascii="Arial" w:hAnsi="Arial" w:cs="Arial"/>
          <w:sz w:val="22"/>
          <w:szCs w:val="22"/>
          <w:vertAlign w:val="superscript"/>
        </w:rPr>
        <w:t>2,3</w:t>
      </w:r>
      <w:r>
        <w:rPr>
          <w:rFonts w:ascii="Arial" w:hAnsi="Arial" w:cs="Arial"/>
          <w:sz w:val="22"/>
          <w:szCs w:val="22"/>
          <w:vertAlign w:val="superscript"/>
        </w:rPr>
        <w:t>,4</w:t>
      </w:r>
      <w:r w:rsidRPr="00097EC3">
        <w:rPr>
          <w:rFonts w:ascii="Arial" w:hAnsi="Arial" w:cs="Arial"/>
          <w:sz w:val="22"/>
          <w:szCs w:val="22"/>
          <w:vertAlign w:val="superscript"/>
        </w:rPr>
        <w:t>#</w:t>
      </w:r>
      <w:r w:rsidRPr="00097EC3">
        <w:rPr>
          <w:rFonts w:ascii="Arial" w:hAnsi="Arial" w:cs="Arial"/>
        </w:rPr>
        <w:t xml:space="preserve"> </w:t>
      </w:r>
      <w:r w:rsidRPr="00097EC3">
        <w:rPr>
          <w:rFonts w:ascii="Arial" w:hAnsi="Arial" w:cs="Arial"/>
          <w:sz w:val="22"/>
          <w:szCs w:val="22"/>
        </w:rPr>
        <w:t>and Ngo Tat Trung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 w:rsidRPr="00097EC3">
        <w:rPr>
          <w:rFonts w:ascii="Arial" w:hAnsi="Arial" w:cs="Arial"/>
          <w:sz w:val="22"/>
          <w:szCs w:val="22"/>
          <w:vertAlign w:val="superscript"/>
        </w:rPr>
        <w:t>,3</w:t>
      </w:r>
      <w:r>
        <w:rPr>
          <w:rFonts w:ascii="Arial" w:hAnsi="Arial" w:cs="Arial"/>
          <w:sz w:val="22"/>
          <w:szCs w:val="22"/>
          <w:vertAlign w:val="superscript"/>
        </w:rPr>
        <w:t>,4</w:t>
      </w:r>
      <w:r w:rsidRPr="00097EC3">
        <w:rPr>
          <w:rFonts w:ascii="Arial" w:hAnsi="Arial" w:cs="Arial"/>
          <w:sz w:val="22"/>
          <w:szCs w:val="22"/>
          <w:vertAlign w:val="superscript"/>
        </w:rPr>
        <w:t>#</w:t>
      </w:r>
      <w:r w:rsidRPr="00097EC3">
        <w:rPr>
          <w:rFonts w:ascii="Arial" w:hAnsi="Arial" w:cs="Arial"/>
          <w:sz w:val="22"/>
          <w:szCs w:val="22"/>
        </w:rPr>
        <w:t xml:space="preserve"> </w:t>
      </w:r>
    </w:p>
    <w:p w14:paraId="365E0308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</w:p>
    <w:p w14:paraId="4FA7256E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>Corresponding author:</w:t>
      </w:r>
      <w:r w:rsidRPr="00097EC3">
        <w:rPr>
          <w:rFonts w:ascii="Arial" w:hAnsi="Arial" w:cs="Arial"/>
          <w:b/>
          <w:sz w:val="22"/>
          <w:szCs w:val="22"/>
        </w:rPr>
        <w:tab/>
        <w:t>Dr. Ngo Tat Trung, PhD</w:t>
      </w:r>
    </w:p>
    <w:p w14:paraId="5A53D51C" w14:textId="77777777" w:rsidR="00D27759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>Faculty of Tropical and Infectious Diseases</w:t>
      </w:r>
    </w:p>
    <w:p w14:paraId="5D237F71" w14:textId="77777777" w:rsidR="00D27759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>Centre for Genetics Consultation and Cancer Screening (CGC)</w:t>
      </w:r>
    </w:p>
    <w:p w14:paraId="35DCFDF3" w14:textId="77777777" w:rsidR="00D27759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>Vietnamese-German Center for Medical Research (VG-CARE),</w:t>
      </w:r>
    </w:p>
    <w:p w14:paraId="7A071C54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 Institute of Clinical Medical and Pharmaceutical Sciences</w:t>
      </w:r>
    </w:p>
    <w:p w14:paraId="7DD6C689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  <w:t>No 1, Tran Hung Dao Street,</w:t>
      </w:r>
    </w:p>
    <w:p w14:paraId="338B7812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  <w:lang w:val="en-GB"/>
        </w:rPr>
        <w:t xml:space="preserve">Hai Ba Trung District, 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088A1F96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  <w:lang w:val="fr-FR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>Tel. +84 919119416</w:t>
      </w:r>
    </w:p>
    <w:p w14:paraId="35EA7730" w14:textId="77777777" w:rsidR="00D27759" w:rsidRPr="00097EC3" w:rsidRDefault="00D27759" w:rsidP="00D27759">
      <w:pPr>
        <w:ind w:right="290"/>
        <w:jc w:val="both"/>
        <w:rPr>
          <w:rFonts w:ascii="Arial" w:hAnsi="Arial" w:cs="Arial"/>
          <w:sz w:val="22"/>
          <w:szCs w:val="22"/>
          <w:lang w:val="fr-FR"/>
        </w:rPr>
      </w:pPr>
      <w:r w:rsidRPr="00097EC3">
        <w:rPr>
          <w:rFonts w:ascii="Arial" w:hAnsi="Arial" w:cs="Arial"/>
          <w:sz w:val="22"/>
          <w:szCs w:val="22"/>
          <w:lang w:val="fr-FR"/>
        </w:rPr>
        <w:t xml:space="preserve">                                               Fax. +84 439728027</w:t>
      </w:r>
    </w:p>
    <w:p w14:paraId="7EEB4107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  <w:lang w:val="fr-FR"/>
        </w:rPr>
      </w:pPr>
      <w:r w:rsidRPr="00097EC3">
        <w:rPr>
          <w:rFonts w:ascii="Arial" w:hAnsi="Arial" w:cs="Arial"/>
          <w:sz w:val="22"/>
          <w:szCs w:val="22"/>
          <w:lang w:val="fr-FR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Pr="00097EC3">
        <w:rPr>
          <w:rFonts w:ascii="Arial" w:hAnsi="Arial" w:cs="Arial"/>
          <w:sz w:val="22"/>
          <w:szCs w:val="22"/>
          <w:lang w:val="fr-FR"/>
        </w:rPr>
        <w:t>Email:</w:t>
      </w:r>
      <w:proofErr w:type="gramEnd"/>
      <w:r w:rsidRPr="00097EC3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Pr="00097EC3">
          <w:rPr>
            <w:rStyle w:val="Hyperlink"/>
            <w:rFonts w:ascii="Arial" w:hAnsi="Arial" w:cs="Arial"/>
            <w:sz w:val="22"/>
            <w:szCs w:val="22"/>
            <w:lang w:val="fr-FR"/>
          </w:rPr>
          <w:t>tatrungngo@gmail.com</w:t>
        </w:r>
      </w:hyperlink>
    </w:p>
    <w:p w14:paraId="222AAC85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</w:p>
    <w:p w14:paraId="5A293146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 xml:space="preserve">Co-Corresponding author: </w:t>
      </w:r>
      <w:r w:rsidRPr="00097EC3">
        <w:rPr>
          <w:rFonts w:ascii="Arial" w:hAnsi="Arial" w:cs="Arial"/>
          <w:b/>
          <w:sz w:val="22"/>
          <w:szCs w:val="22"/>
        </w:rPr>
        <w:tab/>
      </w:r>
      <w:r w:rsidRPr="00097EC3">
        <w:rPr>
          <w:rFonts w:ascii="Arial" w:hAnsi="Arial" w:cs="Arial"/>
          <w:b/>
        </w:rPr>
        <w:t xml:space="preserve">Assoc. Prof. </w:t>
      </w:r>
      <w:r w:rsidRPr="00097EC3">
        <w:rPr>
          <w:rFonts w:ascii="Arial" w:hAnsi="Arial" w:cs="Arial"/>
          <w:b/>
          <w:sz w:val="22"/>
          <w:szCs w:val="22"/>
        </w:rPr>
        <w:t xml:space="preserve">Dr. Le </w:t>
      </w:r>
      <w:proofErr w:type="spellStart"/>
      <w:r w:rsidRPr="00097EC3">
        <w:rPr>
          <w:rFonts w:ascii="Arial" w:hAnsi="Arial" w:cs="Arial"/>
          <w:b/>
          <w:sz w:val="22"/>
          <w:szCs w:val="22"/>
        </w:rPr>
        <w:t>Huu</w:t>
      </w:r>
      <w:proofErr w:type="spellEnd"/>
      <w:r w:rsidRPr="00097EC3">
        <w:rPr>
          <w:rFonts w:ascii="Arial" w:hAnsi="Arial" w:cs="Arial"/>
          <w:b/>
          <w:sz w:val="22"/>
          <w:szCs w:val="22"/>
        </w:rPr>
        <w:t xml:space="preserve"> Song, MD, PhD</w:t>
      </w:r>
    </w:p>
    <w:p w14:paraId="795424CA" w14:textId="77777777" w:rsidR="00D27759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ab/>
      </w:r>
      <w:r w:rsidRPr="00097EC3">
        <w:rPr>
          <w:rFonts w:ascii="Arial" w:hAnsi="Arial" w:cs="Arial"/>
          <w:b/>
          <w:sz w:val="22"/>
          <w:szCs w:val="22"/>
        </w:rPr>
        <w:tab/>
      </w:r>
      <w:r w:rsidRPr="00097EC3">
        <w:rPr>
          <w:rFonts w:ascii="Arial" w:hAnsi="Arial" w:cs="Arial"/>
          <w:b/>
          <w:sz w:val="22"/>
          <w:szCs w:val="22"/>
        </w:rPr>
        <w:tab/>
      </w:r>
      <w:r w:rsidRPr="00097EC3">
        <w:rPr>
          <w:rFonts w:ascii="Arial" w:hAnsi="Arial" w:cs="Arial"/>
          <w:b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>Faculty of Tropical and Infectious Diseases</w:t>
      </w:r>
    </w:p>
    <w:p w14:paraId="2C145BD6" w14:textId="77777777" w:rsidR="00D27759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>Vietnamese-German Center for Medical Research (VG-CARE),</w:t>
      </w:r>
    </w:p>
    <w:p w14:paraId="2413DD5C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 Institute of Clinical Medical and Pharmaceutical Sciences</w:t>
      </w:r>
    </w:p>
    <w:p w14:paraId="291FEA3D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  <w:t>No 1, Tran Hung Dao Street,</w:t>
      </w:r>
    </w:p>
    <w:p w14:paraId="4869FB81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  <w:lang w:val="en-GB"/>
        </w:rPr>
        <w:t xml:space="preserve">Hai Ba Trung District, 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24E2596F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  <w:lang w:val="fr-FR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>Tel. +84 69 698713</w:t>
      </w:r>
    </w:p>
    <w:p w14:paraId="1A8DBB70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  <w:lang w:val="fr-FR"/>
        </w:rPr>
      </w:pPr>
      <w:r w:rsidRPr="00097EC3">
        <w:rPr>
          <w:rFonts w:ascii="Arial" w:hAnsi="Arial" w:cs="Arial"/>
          <w:sz w:val="22"/>
          <w:szCs w:val="22"/>
          <w:lang w:val="fr-FR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ab/>
      </w:r>
      <w:r w:rsidRPr="00097EC3">
        <w:rPr>
          <w:rFonts w:ascii="Arial" w:hAnsi="Arial" w:cs="Arial"/>
          <w:sz w:val="22"/>
          <w:szCs w:val="22"/>
          <w:lang w:val="fr-FR"/>
        </w:rPr>
        <w:tab/>
        <w:t>Fax. +84 439728027</w:t>
      </w:r>
    </w:p>
    <w:p w14:paraId="4A5C6F6F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  <w:lang w:val="fr-FR"/>
        </w:rPr>
      </w:pPr>
      <w:r w:rsidRPr="00097EC3">
        <w:rPr>
          <w:rFonts w:ascii="Arial" w:hAnsi="Arial" w:cs="Arial"/>
          <w:b/>
          <w:sz w:val="22"/>
          <w:szCs w:val="22"/>
          <w:lang w:val="fr-FR"/>
        </w:rPr>
        <w:tab/>
      </w:r>
      <w:r w:rsidRPr="00097EC3">
        <w:rPr>
          <w:rFonts w:ascii="Arial" w:hAnsi="Arial" w:cs="Arial"/>
          <w:b/>
          <w:sz w:val="22"/>
          <w:szCs w:val="22"/>
          <w:lang w:val="fr-FR"/>
        </w:rPr>
        <w:tab/>
      </w:r>
      <w:r w:rsidRPr="00097EC3">
        <w:rPr>
          <w:rFonts w:ascii="Arial" w:hAnsi="Arial" w:cs="Arial"/>
          <w:b/>
          <w:sz w:val="22"/>
          <w:szCs w:val="22"/>
          <w:lang w:val="fr-FR"/>
        </w:rPr>
        <w:tab/>
      </w:r>
      <w:r w:rsidRPr="00097EC3">
        <w:rPr>
          <w:rFonts w:ascii="Arial" w:hAnsi="Arial" w:cs="Arial"/>
          <w:b/>
          <w:sz w:val="22"/>
          <w:szCs w:val="22"/>
          <w:lang w:val="fr-FR"/>
        </w:rPr>
        <w:tab/>
        <w:t xml:space="preserve">Email. </w:t>
      </w:r>
      <w:hyperlink r:id="rId9" w:history="1">
        <w:r w:rsidRPr="00097EC3">
          <w:rPr>
            <w:rStyle w:val="Hyperlink"/>
            <w:rFonts w:ascii="Arial" w:hAnsi="Arial" w:cs="Arial"/>
            <w:sz w:val="22"/>
            <w:szCs w:val="22"/>
            <w:lang w:val="fr-FR"/>
          </w:rPr>
          <w:t>lehuusong@108-icid.com</w:t>
        </w:r>
      </w:hyperlink>
    </w:p>
    <w:p w14:paraId="572BD48F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  <w:lang w:val="fr-FR"/>
        </w:rPr>
      </w:pPr>
    </w:p>
    <w:p w14:paraId="4786469E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>First author: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054FFEFB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 xml:space="preserve">Le </w:t>
      </w:r>
      <w:proofErr w:type="spellStart"/>
      <w:r w:rsidRPr="00097EC3">
        <w:rPr>
          <w:rFonts w:ascii="Arial" w:hAnsi="Arial" w:cs="Arial"/>
          <w:b/>
          <w:sz w:val="22"/>
          <w:szCs w:val="22"/>
        </w:rPr>
        <w:t>Huu</w:t>
      </w:r>
      <w:proofErr w:type="spellEnd"/>
      <w:r w:rsidRPr="00097E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7EC3">
        <w:rPr>
          <w:rFonts w:ascii="Arial" w:hAnsi="Arial" w:cs="Arial"/>
          <w:b/>
          <w:sz w:val="22"/>
          <w:szCs w:val="22"/>
        </w:rPr>
        <w:t>Phuc</w:t>
      </w:r>
      <w:proofErr w:type="spellEnd"/>
      <w:r w:rsidRPr="00097EC3">
        <w:rPr>
          <w:rFonts w:ascii="Arial" w:hAnsi="Arial" w:cs="Arial"/>
          <w:b/>
          <w:sz w:val="22"/>
          <w:szCs w:val="22"/>
        </w:rPr>
        <w:t xml:space="preserve"> Son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8F5A604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>Faculty of Tropical and Infectious Diseases</w:t>
      </w:r>
    </w:p>
    <w:p w14:paraId="32EEE88E" w14:textId="77777777" w:rsidR="00D27759" w:rsidRPr="00097EC3" w:rsidRDefault="00D27759" w:rsidP="00D27759">
      <w:pPr>
        <w:ind w:left="2880"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 xml:space="preserve">Vietnamese-German Center for Medical Research (VG-CARE), </w:t>
      </w:r>
    </w:p>
    <w:p w14:paraId="125C6827" w14:textId="77777777" w:rsidR="00D27759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 Institute of Clinical Medical and Pharmaceutical Sciences</w:t>
      </w:r>
      <w:r>
        <w:rPr>
          <w:rFonts w:ascii="Arial" w:hAnsi="Arial" w:cs="Arial"/>
          <w:sz w:val="22"/>
          <w:szCs w:val="22"/>
        </w:rPr>
        <w:tab/>
        <w:t>No 1, Tran Hung Dao Street</w:t>
      </w:r>
    </w:p>
    <w:p w14:paraId="7E146E77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  <w:lang w:val="en-GB"/>
        </w:rPr>
        <w:t xml:space="preserve">Hai Ba Trung District, 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70DEC450" w14:textId="77777777" w:rsidR="00D27759" w:rsidRPr="00097EC3" w:rsidRDefault="00D27759" w:rsidP="00D27759">
      <w:pPr>
        <w:ind w:right="290"/>
        <w:rPr>
          <w:rStyle w:val="Hyperlink"/>
          <w:rFonts w:ascii="Arial" w:hAnsi="Arial" w:cs="Arial"/>
        </w:rPr>
      </w:pPr>
    </w:p>
    <w:p w14:paraId="2D1E1F49" w14:textId="77777777" w:rsidR="00D27759" w:rsidRPr="004763CF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>Shared first author:</w:t>
      </w:r>
    </w:p>
    <w:p w14:paraId="77A2EE7C" w14:textId="77777777" w:rsidR="00D27759" w:rsidRPr="004763CF" w:rsidRDefault="00D27759" w:rsidP="00D27759">
      <w:pPr>
        <w:ind w:left="2160" w:right="290" w:firstLine="720"/>
        <w:rPr>
          <w:rFonts w:ascii="Arial" w:hAnsi="Arial" w:cs="Arial"/>
          <w:b/>
          <w:lang w:val="en-GB"/>
        </w:rPr>
      </w:pPr>
      <w:r w:rsidRPr="00097EC3">
        <w:rPr>
          <w:rFonts w:ascii="Arial" w:hAnsi="Arial" w:cs="Arial"/>
          <w:b/>
          <w:lang w:val="en-GB"/>
        </w:rPr>
        <w:t>Trinh Xuan Hien</w:t>
      </w:r>
    </w:p>
    <w:p w14:paraId="40A40960" w14:textId="77777777" w:rsidR="00D27759" w:rsidRDefault="00D27759" w:rsidP="00D27759">
      <w:pPr>
        <w:ind w:left="2880"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>Faculty of Tropical and Infectious Diseases</w:t>
      </w:r>
    </w:p>
    <w:p w14:paraId="70088B4D" w14:textId="77777777" w:rsidR="00D27759" w:rsidRPr="00097EC3" w:rsidRDefault="00D27759" w:rsidP="00D27759">
      <w:pPr>
        <w:ind w:left="2880"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 xml:space="preserve">Vietnamese-German Center for Medical Research (VG-CARE), </w:t>
      </w:r>
    </w:p>
    <w:p w14:paraId="12D50A9A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 Institute of Clinical Medical and Pharmaceutical Sciences</w:t>
      </w:r>
    </w:p>
    <w:p w14:paraId="120472B7" w14:textId="77777777" w:rsidR="00D27759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  <w:t>No 1, Tran Hung Dao Street,</w:t>
      </w:r>
    </w:p>
    <w:p w14:paraId="4FB195DF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  <w:lang w:val="en-GB"/>
        </w:rPr>
        <w:t xml:space="preserve">Hai Ba Trung District, 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6ACF591C" w14:textId="77777777" w:rsidR="00D27759" w:rsidRPr="00097EC3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b/>
          <w:sz w:val="22"/>
          <w:szCs w:val="22"/>
        </w:rPr>
        <w:t>Contribution author:</w:t>
      </w:r>
    </w:p>
    <w:p w14:paraId="2F9A83DB" w14:textId="77777777" w:rsidR="00D27759" w:rsidRPr="00097EC3" w:rsidRDefault="00D27759" w:rsidP="00D27759">
      <w:pPr>
        <w:ind w:right="290"/>
        <w:rPr>
          <w:rFonts w:ascii="Arial" w:hAnsi="Arial" w:cs="Arial"/>
          <w:b/>
          <w:lang w:val="fr-FR"/>
        </w:rPr>
      </w:pPr>
    </w:p>
    <w:p w14:paraId="55C125A0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b/>
          <w:lang w:val="en-GB"/>
        </w:rPr>
      </w:pPr>
      <w:r w:rsidRPr="00097EC3">
        <w:rPr>
          <w:rFonts w:ascii="Arial" w:hAnsi="Arial" w:cs="Arial"/>
          <w:b/>
          <w:lang w:val="en-GB"/>
        </w:rPr>
        <w:t>Dao Thanh Quyen</w:t>
      </w:r>
    </w:p>
    <w:p w14:paraId="6DCD4663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b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>Faculty of Tropical and Infectious Diseases</w:t>
      </w:r>
    </w:p>
    <w:p w14:paraId="771226F1" w14:textId="77777777" w:rsidR="00D27759" w:rsidRDefault="00D27759" w:rsidP="00D27759">
      <w:pPr>
        <w:ind w:left="2880"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lastRenderedPageBreak/>
        <w:t>Vietnamese-German Center for Medical Research (VG-CARE),</w:t>
      </w:r>
    </w:p>
    <w:p w14:paraId="0E6CE9CF" w14:textId="77777777" w:rsidR="00D27759" w:rsidRPr="00097EC3" w:rsidRDefault="00D27759" w:rsidP="00D27759">
      <w:pPr>
        <w:ind w:left="2880" w:right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Molecular Biology </w:t>
      </w:r>
      <w:r w:rsidRPr="00097EC3">
        <w:rPr>
          <w:rFonts w:ascii="Arial" w:hAnsi="Arial" w:cs="Arial"/>
          <w:sz w:val="22"/>
          <w:szCs w:val="22"/>
        </w:rPr>
        <w:t xml:space="preserve"> </w:t>
      </w:r>
    </w:p>
    <w:p w14:paraId="0352603A" w14:textId="77777777" w:rsidR="00D27759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 Institute of Clinical Medical and Pharmaceutical Sciences</w:t>
      </w:r>
      <w:r>
        <w:rPr>
          <w:rFonts w:ascii="Arial" w:hAnsi="Arial" w:cs="Arial"/>
          <w:sz w:val="22"/>
          <w:szCs w:val="22"/>
        </w:rPr>
        <w:tab/>
        <w:t>No 1, Tran Hung Dao Street</w:t>
      </w:r>
    </w:p>
    <w:p w14:paraId="0A424320" w14:textId="77777777" w:rsidR="00D27759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  <w:lang w:val="en-GB"/>
        </w:rPr>
        <w:t xml:space="preserve">Hai Ba Trung District, Hanoi, </w:t>
      </w:r>
      <w:r w:rsidRPr="00097EC3">
        <w:rPr>
          <w:rFonts w:ascii="Arial" w:hAnsi="Arial" w:cs="Arial"/>
          <w:sz w:val="22"/>
          <w:szCs w:val="22"/>
        </w:rPr>
        <w:t>Vietnam,</w:t>
      </w:r>
    </w:p>
    <w:p w14:paraId="2B15E2FE" w14:textId="77777777" w:rsidR="00D27759" w:rsidRDefault="00D27759" w:rsidP="00D27759">
      <w:pPr>
        <w:ind w:right="290"/>
        <w:rPr>
          <w:rFonts w:ascii="Arial" w:hAnsi="Arial" w:cs="Arial"/>
          <w:sz w:val="22"/>
          <w:szCs w:val="22"/>
        </w:rPr>
      </w:pPr>
    </w:p>
    <w:p w14:paraId="01B1F5DF" w14:textId="77777777" w:rsidR="00D27759" w:rsidRPr="00F67DC7" w:rsidRDefault="00D27759" w:rsidP="00D27759">
      <w:pPr>
        <w:ind w:right="29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7DC7">
        <w:rPr>
          <w:rFonts w:ascii="Arial" w:hAnsi="Arial" w:cs="Arial"/>
          <w:b/>
        </w:rPr>
        <w:t>Mai Hong Bang</w:t>
      </w:r>
    </w:p>
    <w:p w14:paraId="23321ACE" w14:textId="77777777" w:rsidR="00D27759" w:rsidRDefault="00D27759" w:rsidP="00D27759">
      <w:pPr>
        <w:ind w:right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 xml:space="preserve">Faculty of </w:t>
      </w:r>
      <w:r>
        <w:rPr>
          <w:rFonts w:ascii="Arial" w:hAnsi="Arial" w:cs="Arial"/>
          <w:sz w:val="22"/>
          <w:szCs w:val="22"/>
        </w:rPr>
        <w:t>Gastroenterology</w:t>
      </w:r>
    </w:p>
    <w:p w14:paraId="543B282B" w14:textId="77777777" w:rsidR="00D27759" w:rsidRDefault="00D27759" w:rsidP="00D27759">
      <w:pPr>
        <w:ind w:right="2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>Vietnamese-German Center for Medical Research (VG-CARE),</w:t>
      </w:r>
    </w:p>
    <w:p w14:paraId="7C80CBDA" w14:textId="77777777" w:rsidR="00D27759" w:rsidRPr="00097EC3" w:rsidRDefault="00D27759" w:rsidP="00D27759">
      <w:pPr>
        <w:ind w:left="2160" w:right="2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 Institute of Clinical Medical and Pharmaceutical Sciences</w:t>
      </w:r>
    </w:p>
    <w:p w14:paraId="741964A0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  <w:t>No 1, Tran Hung Dao Street,</w:t>
      </w:r>
    </w:p>
    <w:p w14:paraId="0D3646D7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</w:rPr>
        <w:tab/>
      </w:r>
      <w:r w:rsidRPr="00097EC3">
        <w:rPr>
          <w:rFonts w:ascii="Arial" w:hAnsi="Arial" w:cs="Arial"/>
          <w:sz w:val="22"/>
          <w:szCs w:val="22"/>
          <w:lang w:val="en-GB"/>
        </w:rPr>
        <w:t xml:space="preserve">Hai Ba Trung District, 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76484B31" w14:textId="77777777" w:rsidR="00D27759" w:rsidRPr="00097EC3" w:rsidRDefault="00D27759" w:rsidP="00D27759">
      <w:pPr>
        <w:ind w:right="290"/>
        <w:rPr>
          <w:rFonts w:ascii="Arial" w:hAnsi="Arial" w:cs="Arial"/>
          <w:sz w:val="22"/>
          <w:szCs w:val="22"/>
        </w:rPr>
      </w:pPr>
    </w:p>
    <w:p w14:paraId="4E7993A1" w14:textId="77777777" w:rsidR="00D27759" w:rsidRPr="00097EC3" w:rsidRDefault="00D27759" w:rsidP="00D27759">
      <w:pPr>
        <w:ind w:left="2160" w:right="290" w:firstLine="720"/>
        <w:rPr>
          <w:rStyle w:val="Hyperlink"/>
          <w:rFonts w:ascii="Arial" w:hAnsi="Arial" w:cs="Arial"/>
          <w:sz w:val="22"/>
          <w:szCs w:val="22"/>
          <w:lang w:val="en-GB"/>
        </w:rPr>
      </w:pPr>
    </w:p>
    <w:p w14:paraId="29217902" w14:textId="77777777" w:rsidR="00D27759" w:rsidRPr="00097EC3" w:rsidRDefault="00D27759" w:rsidP="00D27759">
      <w:pPr>
        <w:spacing w:line="360" w:lineRule="auto"/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  <w:vertAlign w:val="superscript"/>
        </w:rPr>
        <w:t>1</w:t>
      </w:r>
      <w:r w:rsidRPr="00097EC3">
        <w:rPr>
          <w:rFonts w:ascii="Arial" w:hAnsi="Arial" w:cs="Arial"/>
          <w:sz w:val="22"/>
          <w:szCs w:val="22"/>
        </w:rPr>
        <w:t xml:space="preserve"> Centre for Genetics Consultation and Cancer Screening (CGC)</w:t>
      </w:r>
    </w:p>
    <w:p w14:paraId="042BFC53" w14:textId="77777777" w:rsidR="00D27759" w:rsidRPr="00097EC3" w:rsidRDefault="00D27759" w:rsidP="00D27759">
      <w:pPr>
        <w:spacing w:line="360" w:lineRule="auto"/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  <w:vertAlign w:val="superscript"/>
        </w:rPr>
        <w:t>2</w:t>
      </w:r>
      <w:r w:rsidRPr="00097EC3">
        <w:rPr>
          <w:rFonts w:ascii="Arial" w:hAnsi="Arial" w:cs="Arial"/>
          <w:sz w:val="22"/>
          <w:szCs w:val="22"/>
        </w:rPr>
        <w:t xml:space="preserve"> Vietnamese-German Center for Medical Research (VG-CARE), </w:t>
      </w:r>
      <w:r w:rsidRPr="00097EC3">
        <w:rPr>
          <w:rFonts w:ascii="Arial" w:hAnsi="Arial" w:cs="Arial"/>
          <w:sz w:val="22"/>
          <w:szCs w:val="22"/>
          <w:lang w:val="en-GB"/>
        </w:rPr>
        <w:t xml:space="preserve">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267BB147" w14:textId="77777777" w:rsidR="00D27759" w:rsidRDefault="00D27759" w:rsidP="00D27759">
      <w:pPr>
        <w:spacing w:line="360" w:lineRule="auto"/>
        <w:ind w:right="290"/>
        <w:rPr>
          <w:rFonts w:ascii="Arial" w:hAnsi="Arial" w:cs="Arial"/>
          <w:sz w:val="22"/>
          <w:szCs w:val="22"/>
        </w:rPr>
      </w:pPr>
      <w:r w:rsidRPr="00097EC3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097EC3">
        <w:rPr>
          <w:rFonts w:ascii="Arial" w:hAnsi="Arial" w:cs="Arial"/>
          <w:sz w:val="22"/>
          <w:szCs w:val="22"/>
        </w:rPr>
        <w:t xml:space="preserve">Faculty of Tropical and Infectious Diseases, 108 Military Central Hospital, </w:t>
      </w:r>
      <w:r w:rsidRPr="00097EC3">
        <w:rPr>
          <w:rFonts w:ascii="Arial" w:hAnsi="Arial" w:cs="Arial"/>
          <w:sz w:val="22"/>
          <w:szCs w:val="22"/>
          <w:lang w:val="en-GB"/>
        </w:rPr>
        <w:t xml:space="preserve">Hanoi, </w:t>
      </w:r>
      <w:r w:rsidRPr="00097EC3">
        <w:rPr>
          <w:rFonts w:ascii="Arial" w:hAnsi="Arial" w:cs="Arial"/>
          <w:sz w:val="22"/>
          <w:szCs w:val="22"/>
        </w:rPr>
        <w:t>Vietnam</w:t>
      </w:r>
    </w:p>
    <w:p w14:paraId="724CC250" w14:textId="77777777" w:rsidR="00D27759" w:rsidRDefault="00D27759" w:rsidP="00D27759">
      <w:pPr>
        <w:spacing w:line="360" w:lineRule="auto"/>
        <w:ind w:right="290"/>
        <w:rPr>
          <w:rFonts w:ascii="Arial" w:hAnsi="Arial" w:cs="Arial"/>
          <w:sz w:val="22"/>
          <w:szCs w:val="22"/>
        </w:rPr>
      </w:pPr>
      <w:r w:rsidRPr="00472B91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108 Institute of Clinical Medical and Pharmaceutical Sciences</w:t>
      </w:r>
    </w:p>
    <w:p w14:paraId="05C768E2" w14:textId="77777777" w:rsidR="00D27759" w:rsidRDefault="00D27759" w:rsidP="00D27759">
      <w:pPr>
        <w:spacing w:line="360" w:lineRule="auto"/>
        <w:ind w:right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 w:rsidRPr="00097EC3">
        <w:rPr>
          <w:rFonts w:ascii="Arial" w:hAnsi="Arial" w:cs="Arial"/>
          <w:sz w:val="22"/>
          <w:szCs w:val="22"/>
          <w:vertAlign w:val="superscript"/>
        </w:rPr>
        <w:t>#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sz w:val="22"/>
          <w:szCs w:val="22"/>
        </w:rPr>
        <w:t>These authors equally contribute to the work</w:t>
      </w:r>
    </w:p>
    <w:p w14:paraId="4E0F5648" w14:textId="77777777" w:rsidR="00D27759" w:rsidRPr="001C2C19" w:rsidRDefault="00D27759" w:rsidP="00D27759">
      <w:pPr>
        <w:spacing w:line="360" w:lineRule="auto"/>
        <w:ind w:right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  <w:vertAlign w:val="superscript"/>
        </w:rPr>
        <w:t>(</w:t>
      </w:r>
      <w:r w:rsidRPr="00097EC3">
        <w:rPr>
          <w:rFonts w:ascii="Arial" w:hAnsi="Arial" w:cs="Arial"/>
          <w:color w:val="222222"/>
          <w:shd w:val="clear" w:color="auto" w:fill="FFFFFF"/>
          <w:vertAlign w:val="superscript"/>
        </w:rPr>
        <w:t>*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) </w:t>
      </w:r>
      <w:r>
        <w:rPr>
          <w:rFonts w:ascii="Arial" w:hAnsi="Arial" w:cs="Arial"/>
          <w:sz w:val="22"/>
          <w:szCs w:val="22"/>
        </w:rPr>
        <w:t>These authors equally contribute to the work</w:t>
      </w:r>
    </w:p>
    <w:bookmarkEnd w:id="1"/>
    <w:p w14:paraId="08A7ABB5" w14:textId="0726C8D4" w:rsidR="000B41B1" w:rsidRPr="00150AA3" w:rsidRDefault="000B41B1" w:rsidP="000B41B1">
      <w:pPr>
        <w:spacing w:line="360" w:lineRule="auto"/>
        <w:ind w:right="290"/>
        <w:rPr>
          <w:rFonts w:ascii="Arial" w:hAnsi="Arial" w:cs="Arial"/>
          <w:sz w:val="22"/>
          <w:szCs w:val="22"/>
        </w:rPr>
      </w:pPr>
    </w:p>
    <w:p w14:paraId="09456FD2" w14:textId="77777777" w:rsidR="000B41B1" w:rsidRPr="00150AA3" w:rsidRDefault="000B41B1" w:rsidP="000B41B1">
      <w:pPr>
        <w:spacing w:line="360" w:lineRule="auto"/>
        <w:ind w:right="290"/>
        <w:rPr>
          <w:rFonts w:ascii="Arial" w:hAnsi="Arial" w:cs="Arial"/>
          <w:sz w:val="22"/>
          <w:szCs w:val="22"/>
        </w:rPr>
      </w:pPr>
    </w:p>
    <w:p w14:paraId="38AFEA58" w14:textId="77777777" w:rsidR="00CF1006" w:rsidRPr="00150AA3" w:rsidRDefault="00CF1006">
      <w:pPr>
        <w:rPr>
          <w:rFonts w:ascii="Arial" w:hAnsi="Arial" w:cs="Arial"/>
          <w:b/>
          <w:bCs/>
          <w:kern w:val="36"/>
          <w:sz w:val="22"/>
          <w:szCs w:val="22"/>
          <w:lang w:val="x-none" w:eastAsia="x-none"/>
        </w:rPr>
      </w:pPr>
      <w:r w:rsidRPr="00150AA3">
        <w:rPr>
          <w:rFonts w:ascii="Arial" w:hAnsi="Arial" w:cs="Arial"/>
          <w:sz w:val="22"/>
          <w:szCs w:val="22"/>
        </w:rPr>
        <w:br w:type="page"/>
      </w:r>
    </w:p>
    <w:p w14:paraId="36D5CD82" w14:textId="729D97FE" w:rsidR="000B41B1" w:rsidRPr="00150AA3" w:rsidRDefault="00BC4FE0" w:rsidP="00B92A44">
      <w:pPr>
        <w:pStyle w:val="Heading1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150AA3">
        <w:rPr>
          <w:rFonts w:ascii="Arial" w:hAnsi="Arial" w:cs="Arial"/>
          <w:sz w:val="22"/>
          <w:szCs w:val="22"/>
          <w:lang w:val="en-US"/>
        </w:rPr>
        <w:lastRenderedPageBreak/>
        <w:t>Materials</w:t>
      </w:r>
      <w:r w:rsidR="00010677" w:rsidRPr="00150AA3">
        <w:rPr>
          <w:rFonts w:ascii="Arial" w:hAnsi="Arial" w:cs="Arial"/>
          <w:sz w:val="22"/>
          <w:szCs w:val="22"/>
          <w:lang w:val="en-US"/>
        </w:rPr>
        <w:t xml:space="preserve"> and</w:t>
      </w:r>
      <w:r w:rsidRPr="00150AA3">
        <w:rPr>
          <w:rFonts w:ascii="Arial" w:hAnsi="Arial" w:cs="Arial"/>
          <w:sz w:val="22"/>
          <w:szCs w:val="22"/>
          <w:lang w:val="en-US"/>
        </w:rPr>
        <w:t xml:space="preserve"> </w:t>
      </w:r>
      <w:r w:rsidR="00010677" w:rsidRPr="00150AA3">
        <w:rPr>
          <w:rFonts w:ascii="Arial" w:hAnsi="Arial" w:cs="Arial"/>
          <w:sz w:val="22"/>
          <w:szCs w:val="22"/>
        </w:rPr>
        <w:t>methods</w:t>
      </w:r>
    </w:p>
    <w:p w14:paraId="070D4B3D" w14:textId="450686C6" w:rsidR="008903E6" w:rsidRPr="00150AA3" w:rsidRDefault="008903E6" w:rsidP="006E71E1">
      <w:pPr>
        <w:spacing w:before="100" w:beforeAutospacing="1" w:after="100" w:afterAutospacing="1" w:line="480" w:lineRule="auto"/>
        <w:ind w:right="290"/>
        <w:jc w:val="both"/>
        <w:rPr>
          <w:rFonts w:ascii="Arial" w:hAnsi="Arial" w:cs="Arial"/>
          <w:sz w:val="22"/>
          <w:szCs w:val="22"/>
        </w:rPr>
      </w:pPr>
      <w:r w:rsidRPr="00150AA3">
        <w:rPr>
          <w:rFonts w:ascii="Arial" w:hAnsi="Arial" w:cs="Arial"/>
          <w:b/>
          <w:bCs/>
          <w:sz w:val="22"/>
          <w:szCs w:val="22"/>
        </w:rPr>
        <w:t>Ethic approval:</w:t>
      </w:r>
      <w:r w:rsidRPr="00150AA3">
        <w:rPr>
          <w:rFonts w:ascii="Arial" w:hAnsi="Arial" w:cs="Arial"/>
          <w:sz w:val="22"/>
          <w:szCs w:val="22"/>
        </w:rPr>
        <w:t xml:space="preserve"> </w:t>
      </w:r>
      <w:r w:rsidRPr="00150AA3">
        <w:rPr>
          <w:rFonts w:ascii="Arial" w:hAnsi="Arial" w:cs="Arial"/>
          <w:sz w:val="22"/>
          <w:szCs w:val="22"/>
          <w:lang w:val="vi-VN"/>
        </w:rPr>
        <w:t xml:space="preserve">The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study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was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submitted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for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regulatory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approval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to the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Institutional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Review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Board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of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the 108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Military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Central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Hospital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in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Hanoi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and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was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approved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. The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Ethical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Committee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of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the 108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Military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Central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Hospital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,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Hanoi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,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provided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ethical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approval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for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the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study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.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Informed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written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consent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was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obtained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from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all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study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participants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or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from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their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parents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>/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guardians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if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the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study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participant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Pr="00150AA3">
        <w:rPr>
          <w:rFonts w:ascii="Arial" w:hAnsi="Arial" w:cs="Arial"/>
          <w:sz w:val="22"/>
          <w:szCs w:val="22"/>
          <w:lang w:val="vi-VN"/>
        </w:rPr>
        <w:t>was</w:t>
      </w:r>
      <w:proofErr w:type="spellEnd"/>
      <w:r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Pr="00150AA3">
        <w:rPr>
          <w:rFonts w:ascii="Arial" w:hAnsi="Arial" w:cs="Arial"/>
          <w:sz w:val="22"/>
          <w:szCs w:val="22"/>
        </w:rPr>
        <w:t xml:space="preserve">in an unconscious condition. </w:t>
      </w:r>
    </w:p>
    <w:p w14:paraId="752DA4AD" w14:textId="72197DAD" w:rsidR="008903E6" w:rsidRPr="00150AA3" w:rsidRDefault="005B273D" w:rsidP="0007356B">
      <w:pPr>
        <w:spacing w:before="120" w:after="120" w:line="480" w:lineRule="auto"/>
        <w:ind w:right="290"/>
        <w:jc w:val="both"/>
        <w:rPr>
          <w:rFonts w:ascii="Arial" w:hAnsi="Arial" w:cs="Arial"/>
          <w:sz w:val="22"/>
          <w:szCs w:val="22"/>
          <w:lang w:val="vi-VN"/>
        </w:rPr>
      </w:pPr>
      <w:r w:rsidRPr="00150AA3">
        <w:rPr>
          <w:rFonts w:ascii="Arial" w:hAnsi="Arial" w:cs="Arial"/>
          <w:b/>
          <w:bCs/>
          <w:sz w:val="22"/>
          <w:szCs w:val="22"/>
        </w:rPr>
        <w:t>S</w:t>
      </w:r>
      <w:proofErr w:type="spellStart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>ample</w:t>
      </w:r>
      <w:proofErr w:type="spellEnd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>processing</w:t>
      </w:r>
      <w:proofErr w:type="spellEnd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>and</w:t>
      </w:r>
      <w:proofErr w:type="spellEnd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 xml:space="preserve"> DNA </w:t>
      </w:r>
      <w:proofErr w:type="spellStart"/>
      <w:r w:rsidR="00567292" w:rsidRPr="00150AA3">
        <w:rPr>
          <w:rFonts w:ascii="Arial" w:hAnsi="Arial" w:cs="Arial"/>
          <w:b/>
          <w:bCs/>
          <w:sz w:val="22"/>
          <w:szCs w:val="22"/>
          <w:lang w:val="vi-VN"/>
        </w:rPr>
        <w:t>extraction</w:t>
      </w:r>
      <w:proofErr w:type="spellEnd"/>
      <w:r w:rsidR="008903E6" w:rsidRPr="00150AA3">
        <w:rPr>
          <w:rFonts w:ascii="Arial" w:hAnsi="Arial" w:cs="Arial"/>
          <w:b/>
          <w:bCs/>
          <w:sz w:val="22"/>
          <w:szCs w:val="22"/>
        </w:rPr>
        <w:t xml:space="preserve">: 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A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total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of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0.</w:t>
      </w:r>
      <w:r w:rsidR="00E34E7D" w:rsidRPr="00150AA3">
        <w:rPr>
          <w:rFonts w:ascii="Arial" w:hAnsi="Arial" w:cs="Arial"/>
          <w:sz w:val="22"/>
          <w:szCs w:val="22"/>
        </w:rPr>
        <w:t>3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ml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CSF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samples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from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FD5B27" w:rsidRPr="00150AA3">
        <w:rPr>
          <w:rFonts w:ascii="Arial" w:hAnsi="Arial" w:cs="Arial"/>
          <w:sz w:val="22"/>
          <w:szCs w:val="22"/>
        </w:rPr>
        <w:t>14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Pr="00150AA3">
        <w:rPr>
          <w:rFonts w:ascii="Arial" w:hAnsi="Arial" w:cs="Arial"/>
          <w:i/>
          <w:iCs/>
          <w:sz w:val="22"/>
          <w:szCs w:val="22"/>
          <w:lang w:val="vi-VN"/>
        </w:rPr>
        <w:t>N</w:t>
      </w:r>
      <w:r w:rsidRPr="00150AA3">
        <w:rPr>
          <w:rFonts w:ascii="Arial" w:hAnsi="Arial" w:cs="Arial"/>
          <w:i/>
          <w:iCs/>
          <w:sz w:val="22"/>
          <w:szCs w:val="22"/>
        </w:rPr>
        <w:t>.</w:t>
      </w:r>
      <w:r w:rsidRPr="00150AA3">
        <w:rPr>
          <w:rFonts w:ascii="Arial" w:hAnsi="Arial" w:cs="Arial"/>
          <w:i/>
          <w:iCs/>
          <w:sz w:val="22"/>
          <w:szCs w:val="22"/>
          <w:lang w:val="vi-VN"/>
        </w:rPr>
        <w:t xml:space="preserve"> </w:t>
      </w:r>
      <w:proofErr w:type="spellStart"/>
      <w:r w:rsidR="00FD5B27" w:rsidRPr="00150AA3">
        <w:rPr>
          <w:rFonts w:ascii="Arial" w:hAnsi="Arial" w:cs="Arial"/>
          <w:i/>
          <w:iCs/>
          <w:sz w:val="22"/>
          <w:szCs w:val="22"/>
          <w:lang w:val="vi-VN"/>
        </w:rPr>
        <w:t>meningitidis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confirmed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patients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0D754D">
        <w:rPr>
          <w:rFonts w:ascii="Arial" w:hAnsi="Arial" w:cs="Arial"/>
          <w:sz w:val="22"/>
          <w:szCs w:val="22"/>
        </w:rPr>
        <w:t>and</w:t>
      </w:r>
      <w:r w:rsidR="00FD5B27" w:rsidRPr="00150AA3">
        <w:rPr>
          <w:rFonts w:ascii="Arial" w:hAnsi="Arial" w:cs="Arial"/>
          <w:sz w:val="22"/>
          <w:szCs w:val="22"/>
        </w:rPr>
        <w:t xml:space="preserve"> 3</w:t>
      </w:r>
      <w:r w:rsidR="000D754D">
        <w:rPr>
          <w:rFonts w:ascii="Arial" w:hAnsi="Arial" w:cs="Arial"/>
          <w:sz w:val="22"/>
          <w:szCs w:val="22"/>
        </w:rPr>
        <w:t>7</w:t>
      </w:r>
      <w:r w:rsidR="00FD5B27" w:rsidRPr="00150AA3">
        <w:rPr>
          <w:rFonts w:ascii="Arial" w:hAnsi="Arial" w:cs="Arial"/>
          <w:sz w:val="22"/>
          <w:szCs w:val="22"/>
        </w:rPr>
        <w:t xml:space="preserve"> control subjects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were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8903E6" w:rsidRPr="00150AA3">
        <w:rPr>
          <w:rFonts w:ascii="Arial" w:hAnsi="Arial" w:cs="Arial"/>
          <w:sz w:val="22"/>
          <w:szCs w:val="22"/>
        </w:rPr>
        <w:t xml:space="preserve">mixed with 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300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μl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universal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lysis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solution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(</w:t>
      </w:r>
      <w:r w:rsidR="00E34E7D" w:rsidRPr="00150AA3">
        <w:rPr>
          <w:rFonts w:ascii="Arial" w:hAnsi="Arial" w:cs="Arial"/>
          <w:sz w:val="22"/>
          <w:szCs w:val="22"/>
        </w:rPr>
        <w:t>50mM Tris-HCl pH 7.5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, </w:t>
      </w:r>
      <w:r w:rsidR="00E34E7D" w:rsidRPr="00150AA3">
        <w:rPr>
          <w:rFonts w:ascii="Arial" w:hAnsi="Arial" w:cs="Arial"/>
          <w:sz w:val="22"/>
          <w:szCs w:val="22"/>
        </w:rPr>
        <w:t>0.5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% </w:t>
      </w:r>
      <w:r w:rsidR="00E34E7D" w:rsidRPr="00150AA3">
        <w:rPr>
          <w:rFonts w:ascii="Arial" w:hAnsi="Arial" w:cs="Arial"/>
          <w:sz w:val="22"/>
          <w:szCs w:val="22"/>
        </w:rPr>
        <w:t>Triton-X100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)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and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heated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for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5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minutes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at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E34E7D" w:rsidRPr="00150AA3">
        <w:rPr>
          <w:rFonts w:ascii="Arial" w:hAnsi="Arial" w:cs="Arial"/>
          <w:sz w:val="22"/>
          <w:szCs w:val="22"/>
        </w:rPr>
        <w:t>6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5°C </w:t>
      </w:r>
      <w:r w:rsidR="00E34E7D" w:rsidRPr="00150AA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centrifuged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at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13,000 g</w:t>
      </w:r>
      <w:r w:rsidR="00E34E7D" w:rsidRPr="00150AA3">
        <w:rPr>
          <w:rFonts w:ascii="Arial" w:hAnsi="Arial" w:cs="Arial"/>
          <w:sz w:val="22"/>
          <w:szCs w:val="22"/>
        </w:rPr>
        <w:t xml:space="preserve"> for five minutes. 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The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upper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aqueous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E34E7D" w:rsidRPr="00150AA3">
        <w:rPr>
          <w:rFonts w:ascii="Arial" w:hAnsi="Arial" w:cs="Arial"/>
          <w:sz w:val="22"/>
          <w:szCs w:val="22"/>
        </w:rPr>
        <w:t xml:space="preserve">supernatant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was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E34E7D" w:rsidRPr="00150AA3">
        <w:rPr>
          <w:rFonts w:ascii="Arial" w:hAnsi="Arial" w:cs="Arial"/>
          <w:sz w:val="22"/>
          <w:szCs w:val="22"/>
        </w:rPr>
        <w:t xml:space="preserve">collected into </w:t>
      </w:r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an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Eppendorf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tube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E34E7D" w:rsidRPr="00150AA3">
        <w:rPr>
          <w:rFonts w:ascii="Arial" w:hAnsi="Arial" w:cs="Arial"/>
          <w:sz w:val="22"/>
          <w:szCs w:val="22"/>
        </w:rPr>
        <w:t xml:space="preserve">and </w:t>
      </w:r>
      <w:r w:rsidR="008903E6" w:rsidRPr="00150AA3">
        <w:rPr>
          <w:rFonts w:ascii="Arial" w:hAnsi="Arial" w:cs="Arial"/>
          <w:sz w:val="22"/>
          <w:szCs w:val="22"/>
        </w:rPr>
        <w:t xml:space="preserve">5ul </w:t>
      </w:r>
      <w:r w:rsidR="00E34E7D" w:rsidRPr="00150AA3">
        <w:rPr>
          <w:rFonts w:ascii="Arial" w:hAnsi="Arial" w:cs="Arial"/>
          <w:sz w:val="22"/>
          <w:szCs w:val="22"/>
        </w:rPr>
        <w:t xml:space="preserve">of collected supernatant </w:t>
      </w:r>
      <w:r w:rsidR="008903E6" w:rsidRPr="00150AA3">
        <w:rPr>
          <w:rFonts w:ascii="Arial" w:hAnsi="Arial" w:cs="Arial"/>
          <w:sz w:val="22"/>
          <w:szCs w:val="22"/>
        </w:rPr>
        <w:t xml:space="preserve">was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used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as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template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proofErr w:type="spellStart"/>
      <w:r w:rsidR="00567292" w:rsidRPr="00150AA3">
        <w:rPr>
          <w:rFonts w:ascii="Arial" w:hAnsi="Arial" w:cs="Arial"/>
          <w:sz w:val="22"/>
          <w:szCs w:val="22"/>
          <w:lang w:val="vi-VN"/>
        </w:rPr>
        <w:t>for</w:t>
      </w:r>
      <w:proofErr w:type="spellEnd"/>
      <w:r w:rsidR="00567292" w:rsidRPr="00150AA3">
        <w:rPr>
          <w:rFonts w:ascii="Arial" w:hAnsi="Arial" w:cs="Arial"/>
          <w:sz w:val="22"/>
          <w:szCs w:val="22"/>
          <w:lang w:val="vi-VN"/>
        </w:rPr>
        <w:t xml:space="preserve"> </w:t>
      </w:r>
      <w:r w:rsidR="008903E6" w:rsidRPr="00150AA3">
        <w:rPr>
          <w:rFonts w:ascii="Arial" w:eastAsia="Malgun Gothic" w:hAnsi="Arial" w:cs="Arial"/>
          <w:sz w:val="22"/>
          <w:szCs w:val="22"/>
        </w:rPr>
        <w:t>Loop-mediated-isothermal amplification</w:t>
      </w:r>
      <w:r w:rsidR="001A18E5" w:rsidRPr="00150AA3">
        <w:rPr>
          <w:rFonts w:ascii="Arial" w:eastAsia="Malgun Gothic" w:hAnsi="Arial" w:cs="Arial"/>
          <w:sz w:val="22"/>
          <w:szCs w:val="22"/>
        </w:rPr>
        <w:t xml:space="preserve"> described before</w:t>
      </w:r>
      <w:r w:rsidR="001A18E5" w:rsidRPr="00290806">
        <w:rPr>
          <w:rFonts w:ascii="Arial" w:eastAsia="Malgun Gothic" w:hAnsi="Arial" w:cs="Arial"/>
          <w:noProof/>
          <w:color w:val="0070C0"/>
          <w:sz w:val="22"/>
          <w:szCs w:val="22"/>
        </w:rPr>
        <w:fldChar w:fldCharType="begin"/>
      </w:r>
      <w:r w:rsidR="00D2298B" w:rsidRPr="00150AA3">
        <w:rPr>
          <w:rFonts w:ascii="Arial" w:eastAsia="Malgun Gothic" w:hAnsi="Arial" w:cs="Arial"/>
          <w:noProof/>
          <w:color w:val="0070C0"/>
          <w:sz w:val="22"/>
          <w:szCs w:val="22"/>
        </w:rPr>
        <w:instrText xml:space="preserve"> ADDIN EN.CITE &lt;EndNote&gt;&lt;Cite&gt;&lt;Author&gt;Notomi&lt;/Author&gt;&lt;Year&gt;2000&lt;/Year&gt;&lt;RecNum&gt;233&lt;/RecNum&gt;&lt;DisplayText&gt;[1]&lt;/DisplayText&gt;&lt;record&gt;&lt;rec-number&gt;233&lt;/rec-number&gt;&lt;foreign-keys&gt;&lt;key app="EN" db-id="5vza2v9w5xfdfze9dr7xp9fpzapxzrsas00a" timestamp="1591961134"&gt;233&lt;/key&gt;&lt;/foreign-keys&gt;&lt;ref-type name="Journal Article"&gt;17&lt;/ref-type&gt;&lt;contributors&gt;&lt;authors&gt;&lt;author&gt;Notomi, T.&lt;/author&gt;&lt;author&gt;Okayama, H.&lt;/author&gt;&lt;author&gt;Masubuchi, H.&lt;/author&gt;&lt;author&gt;Yonekawa, T.&lt;/author&gt;&lt;author&gt;Watanabe, K.&lt;/author&gt;&lt;author&gt;Amino, N.&lt;/author&gt;&lt;author&gt;Hase, T.&lt;/author&gt;&lt;/authors&gt;&lt;/contributors&gt;&lt;auth-address&gt;Eiken Chemical Co. Ltd, 1381-3 Shimoishigami, Ohtawara, Tochigi 324-0036, Japan, Department of Biochemistry and Molecular Biology, The University of Tokyo, Graduate School of Medicine, Bunkyo-ku, Tokyo 113-0033, Japan. tsugunori_notomi@eiken.co.jp&lt;/auth-address&gt;&lt;titles&gt;&lt;title&gt;Loop-mediated isothermal amplification of DNA&lt;/title&gt;&lt;secondary-title&gt;Nucleic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research&lt;/abbr-1&gt;&lt;/alt-periodical&gt;&lt;pages&gt;E63&lt;/pages&gt;&lt;volume&gt;28&lt;/volume&gt;&lt;number&gt;12&lt;/number&gt;&lt;keywords&gt;&lt;keyword&gt;Base Sequence&lt;/keyword&gt;&lt;keyword&gt;DNA/analysis/*biosynthesis&lt;/keyword&gt;&lt;keyword&gt;DNA, Viral/analysis/biosynthesis&lt;/keyword&gt;&lt;keyword&gt;*Gene Amplification&lt;/keyword&gt;&lt;keyword&gt;Molecular Sequence Data&lt;/keyword&gt;&lt;keyword&gt;*Nucleic Acid Amplification Techniques&lt;/keyword&gt;&lt;keyword&gt;RNA/analysis&lt;/keyword&gt;&lt;keyword&gt;Sensitivity and Specificity&lt;/keyword&gt;&lt;/keywords&gt;&lt;dates&gt;&lt;year&gt;2000&lt;/year&gt;&lt;pub-dates&gt;&lt;date&gt;Jun 15&lt;/date&gt;&lt;/pub-dates&gt;&lt;/dates&gt;&lt;isbn&gt;1362-4962 (Electronic)&amp;#xD;0305-1048 (Linking)&lt;/isbn&gt;&lt;accession-num&gt;10871386&lt;/accession-num&gt;&lt;urls&gt;&lt;related-urls&gt;&lt;url&gt;http://www.ncbi.nlm.nih.gov/pubmed/10871386&lt;/url&gt;&lt;/related-urls&gt;&lt;/urls&gt;&lt;custom2&gt;102748&lt;/custom2&gt;&lt;electronic-resource-num&gt;10.1093/nar/28.12.e63&lt;/electronic-resource-num&gt;&lt;/record&gt;&lt;/Cite&gt;&lt;/EndNote&gt;</w:instrText>
      </w:r>
      <w:r w:rsidR="001A18E5" w:rsidRPr="00290806">
        <w:rPr>
          <w:rFonts w:ascii="Arial" w:eastAsia="Malgun Gothic" w:hAnsi="Arial" w:cs="Arial"/>
          <w:noProof/>
          <w:color w:val="0070C0"/>
          <w:sz w:val="22"/>
          <w:szCs w:val="22"/>
        </w:rPr>
        <w:fldChar w:fldCharType="separate"/>
      </w:r>
      <w:r w:rsidR="00D2298B" w:rsidRPr="00150AA3">
        <w:rPr>
          <w:rFonts w:ascii="Arial" w:eastAsia="Malgun Gothic" w:hAnsi="Arial" w:cs="Arial"/>
          <w:noProof/>
          <w:color w:val="0070C0"/>
          <w:sz w:val="22"/>
          <w:szCs w:val="22"/>
        </w:rPr>
        <w:t>[1]</w:t>
      </w:r>
      <w:r w:rsidR="001A18E5" w:rsidRPr="00290806">
        <w:rPr>
          <w:rFonts w:ascii="Arial" w:eastAsia="Malgun Gothic" w:hAnsi="Arial" w:cs="Arial"/>
          <w:noProof/>
          <w:color w:val="0070C0"/>
          <w:sz w:val="22"/>
          <w:szCs w:val="22"/>
        </w:rPr>
        <w:fldChar w:fldCharType="end"/>
      </w:r>
      <w:r w:rsidR="000D754D">
        <w:rPr>
          <w:rFonts w:ascii="Arial" w:eastAsia="Malgun Gothic" w:hAnsi="Arial" w:cs="Arial"/>
          <w:noProof/>
          <w:color w:val="0070C0"/>
          <w:sz w:val="22"/>
          <w:szCs w:val="22"/>
        </w:rPr>
        <w:t>.</w:t>
      </w:r>
    </w:p>
    <w:p w14:paraId="27647F2D" w14:textId="75F32270" w:rsidR="00CE45EE" w:rsidRPr="00150AA3" w:rsidRDefault="00154F12" w:rsidP="0007356B">
      <w:pPr>
        <w:pStyle w:val="Heading2"/>
        <w:spacing w:before="120" w:after="120" w:line="48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</w:pPr>
      <w:r w:rsidRPr="00150AA3">
        <w:rPr>
          <w:rFonts w:ascii="Arial" w:hAnsi="Arial" w:cs="Arial"/>
          <w:i w:val="0"/>
          <w:iCs w:val="0"/>
          <w:sz w:val="22"/>
          <w:szCs w:val="22"/>
          <w:lang w:val="en-US" w:eastAsia="en-US"/>
        </w:rPr>
        <w:t>Loop-mediated-isothermal amplification (LAMP)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was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="00206CAF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design</w:t>
      </w:r>
      <w:r w:rsidR="00450E8E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ed</w:t>
      </w:r>
      <w:proofErr w:type="spellEnd"/>
      <w:r w:rsidR="00450E8E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="00450E8E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as</w:t>
      </w:r>
      <w:proofErr w:type="spellEnd"/>
      <w:r w:rsidR="00450E8E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="001A18E5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described</w:t>
      </w:r>
      <w:proofErr w:type="spellEnd"/>
      <w:r w:rsidR="001A18E5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="001A18E5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previously</w:t>
      </w:r>
      <w:proofErr w:type="spellEnd"/>
      <w:r w:rsidR="001A18E5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="001A18E5" w:rsidRPr="00290806">
        <w:rPr>
          <w:rFonts w:ascii="Arial" w:eastAsia="Malgun Gothic" w:hAnsi="Arial" w:cs="Arial"/>
          <w:b w:val="0"/>
          <w:bCs w:val="0"/>
          <w:i w:val="0"/>
          <w:iCs w:val="0"/>
          <w:noProof/>
          <w:color w:val="0070C0"/>
          <w:sz w:val="22"/>
          <w:szCs w:val="22"/>
          <w:lang w:val="en-US" w:eastAsia="en-US"/>
        </w:rPr>
        <w:fldChar w:fldCharType="begin"/>
      </w:r>
      <w:r w:rsidR="00D2298B" w:rsidRPr="00150AA3">
        <w:rPr>
          <w:rFonts w:ascii="Arial" w:eastAsia="Malgun Gothic" w:hAnsi="Arial" w:cs="Arial"/>
          <w:b w:val="0"/>
          <w:bCs w:val="0"/>
          <w:i w:val="0"/>
          <w:iCs w:val="0"/>
          <w:noProof/>
          <w:color w:val="0070C0"/>
          <w:sz w:val="22"/>
          <w:szCs w:val="22"/>
          <w:lang w:val="en-US" w:eastAsia="en-US"/>
        </w:rPr>
        <w:instrText xml:space="preserve"> ADDIN EN.CITE &lt;EndNote&gt;&lt;Cite&gt;&lt;Author&gt;Notomi&lt;/Author&gt;&lt;Year&gt;2000&lt;/Year&gt;&lt;RecNum&gt;233&lt;/RecNum&gt;&lt;DisplayText&gt;[1]&lt;/DisplayText&gt;&lt;record&gt;&lt;rec-number&gt;233&lt;/rec-number&gt;&lt;foreign-keys&gt;&lt;key app="EN" db-id="5vza2v9w5xfdfze9dr7xp9fpzapxzrsas00a" timestamp="1591961134"&gt;233&lt;/key&gt;&lt;/foreign-keys&gt;&lt;ref-type name="Journal Article"&gt;17&lt;/ref-type&gt;&lt;contributors&gt;&lt;authors&gt;&lt;author&gt;Notomi, T.&lt;/author&gt;&lt;author&gt;Okayama, H.&lt;/author&gt;&lt;author&gt;Masubuchi, H.&lt;/author&gt;&lt;author&gt;Yonekawa, T.&lt;/author&gt;&lt;author&gt;Watanabe, K.&lt;/author&gt;&lt;author&gt;Amino, N.&lt;/author&gt;&lt;author&gt;Hase, T.&lt;/author&gt;&lt;/authors&gt;&lt;/contributors&gt;&lt;auth-address&gt;Eiken Chemical Co. Ltd, 1381-3 Shimoishigami, Ohtawara, Tochigi 324-0036, Japan, Department of Biochemistry and Molecular Biology, The University of Tokyo, Graduate School of Medicine, Bunkyo-ku, Tokyo 113-0033, Japan. tsugunori_notomi@eiken.co.jp&lt;/auth-address&gt;&lt;titles&gt;&lt;title&gt;Loop-mediated isothermal amplification of DNA&lt;/title&gt;&lt;secondary-title&gt;Nucleic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research&lt;/abbr-1&gt;&lt;/alt-periodical&gt;&lt;pages&gt;E63&lt;/pages&gt;&lt;volume&gt;28&lt;/volume&gt;&lt;number&gt;12&lt;/number&gt;&lt;keywords&gt;&lt;keyword&gt;Base Sequence&lt;/keyword&gt;&lt;keyword&gt;DNA/analysis/*biosynthesis&lt;/keyword&gt;&lt;keyword&gt;DNA, Viral/analysis/biosynthesis&lt;/keyword&gt;&lt;keyword&gt;*Gene Amplification&lt;/keyword&gt;&lt;keyword&gt;Molecular Sequence Data&lt;/keyword&gt;&lt;keyword&gt;*Nucleic Acid Amplification Techniques&lt;/keyword&gt;&lt;keyword&gt;RNA/analysis&lt;/keyword&gt;&lt;keyword&gt;Sensitivity and Specificity&lt;/keyword&gt;&lt;/keywords&gt;&lt;dates&gt;&lt;year&gt;2000&lt;/year&gt;&lt;pub-dates&gt;&lt;date&gt;Jun 15&lt;/date&gt;&lt;/pub-dates&gt;&lt;/dates&gt;&lt;isbn&gt;1362-4962 (Electronic)&amp;#xD;0305-1048 (Linking)&lt;/isbn&gt;&lt;accession-num&gt;10871386&lt;/accession-num&gt;&lt;urls&gt;&lt;related-urls&gt;&lt;url&gt;http://www.ncbi.nlm.nih.gov/pubmed/10871386&lt;/url&gt;&lt;/related-urls&gt;&lt;/urls&gt;&lt;custom2&gt;102748&lt;/custom2&gt;&lt;electronic-resource-num&gt;10.1093/nar/28.12.e63&lt;/electronic-resource-num&gt;&lt;/record&gt;&lt;/Cite&gt;&lt;/EndNote&gt;</w:instrText>
      </w:r>
      <w:r w:rsidR="001A18E5" w:rsidRPr="00290806">
        <w:rPr>
          <w:rFonts w:ascii="Arial" w:eastAsia="Malgun Gothic" w:hAnsi="Arial" w:cs="Arial"/>
          <w:b w:val="0"/>
          <w:bCs w:val="0"/>
          <w:i w:val="0"/>
          <w:iCs w:val="0"/>
          <w:noProof/>
          <w:color w:val="0070C0"/>
          <w:sz w:val="22"/>
          <w:szCs w:val="22"/>
          <w:lang w:val="en-US" w:eastAsia="en-US"/>
        </w:rPr>
        <w:fldChar w:fldCharType="separate"/>
      </w:r>
      <w:r w:rsidR="00D2298B" w:rsidRPr="00150AA3">
        <w:rPr>
          <w:rFonts w:ascii="Arial" w:eastAsia="Malgun Gothic" w:hAnsi="Arial" w:cs="Arial"/>
          <w:b w:val="0"/>
          <w:bCs w:val="0"/>
          <w:i w:val="0"/>
          <w:iCs w:val="0"/>
          <w:noProof/>
          <w:color w:val="0070C0"/>
          <w:sz w:val="22"/>
          <w:szCs w:val="22"/>
          <w:lang w:val="en-US" w:eastAsia="en-US"/>
        </w:rPr>
        <w:t>[1]</w:t>
      </w:r>
      <w:r w:rsidR="001A18E5" w:rsidRPr="00290806">
        <w:rPr>
          <w:rFonts w:ascii="Arial" w:eastAsia="Malgun Gothic" w:hAnsi="Arial" w:cs="Arial"/>
          <w:b w:val="0"/>
          <w:bCs w:val="0"/>
          <w:i w:val="0"/>
          <w:iCs w:val="0"/>
          <w:noProof/>
          <w:color w:val="0070C0"/>
          <w:sz w:val="22"/>
          <w:szCs w:val="22"/>
          <w:lang w:val="en-US" w:eastAsia="en-US"/>
        </w:rPr>
        <w:fldChar w:fldCharType="end"/>
      </w:r>
      <w:r w:rsidR="00CE1E7C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i</w:t>
      </w:r>
      <w:r w:rsidR="00450E8E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n </w:t>
      </w:r>
      <w:proofErr w:type="spellStart"/>
      <w:r w:rsidR="00450E8E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which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oligonucleotides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below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(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table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1)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were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used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to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isothermally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amplify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the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MetA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target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of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="000D754D" w:rsidRPr="009164DE">
        <w:rPr>
          <w:rFonts w:ascii="Arial" w:eastAsia="Malgun Gothic" w:hAnsi="Arial" w:cs="Arial"/>
          <w:b w:val="0"/>
          <w:sz w:val="22"/>
          <w:szCs w:val="22"/>
        </w:rPr>
        <w:t>N. meni</w:t>
      </w:r>
      <w:r w:rsidR="000D754D" w:rsidRPr="009164DE">
        <w:rPr>
          <w:rFonts w:ascii="Arial" w:eastAsia="Malgun Gothic" w:hAnsi="Arial" w:cs="Arial"/>
          <w:b w:val="0"/>
          <w:iCs w:val="0"/>
          <w:sz w:val="22"/>
          <w:szCs w:val="22"/>
        </w:rPr>
        <w:t>n</w:t>
      </w:r>
      <w:r w:rsidR="000D754D" w:rsidRPr="009164DE">
        <w:rPr>
          <w:rFonts w:ascii="Arial" w:eastAsia="Malgun Gothic" w:hAnsi="Arial" w:cs="Arial"/>
          <w:b w:val="0"/>
          <w:sz w:val="22"/>
          <w:szCs w:val="22"/>
        </w:rPr>
        <w:t>git</w:t>
      </w:r>
      <w:r w:rsidR="000D754D" w:rsidRPr="009164DE">
        <w:rPr>
          <w:rFonts w:ascii="Arial" w:eastAsia="Malgun Gothic" w:hAnsi="Arial" w:cs="Arial"/>
          <w:b w:val="0"/>
          <w:iCs w:val="0"/>
          <w:sz w:val="22"/>
          <w:szCs w:val="22"/>
        </w:rPr>
        <w:t>id</w:t>
      </w:r>
      <w:r w:rsidR="000D754D" w:rsidRPr="009164DE">
        <w:rPr>
          <w:rFonts w:ascii="Arial" w:eastAsia="Malgun Gothic" w:hAnsi="Arial" w:cs="Arial"/>
          <w:b w:val="0"/>
          <w:sz w:val="22"/>
          <w:szCs w:val="22"/>
        </w:rPr>
        <w:t>is</w:t>
      </w:r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at</w:t>
      </w:r>
      <w:proofErr w:type="spellEnd"/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="00F54372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55</w:t>
      </w:r>
      <w:proofErr w:type="spellStart"/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  <w:lang w:val="vi-VN" w:eastAsia="en-US"/>
        </w:rPr>
        <w:t>o</w:t>
      </w:r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C</w:t>
      </w:r>
      <w:proofErr w:type="spellEnd"/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="000A3846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for </w:t>
      </w:r>
      <w:r w:rsidR="00D17A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45</w:t>
      </w:r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minutes</w:t>
      </w:r>
      <w:proofErr w:type="spellEnd"/>
      <w:r w:rsidR="000A3846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in buffer containing (20mM </w:t>
      </w:r>
      <w:proofErr w:type="spellStart"/>
      <w:r w:rsidR="000A3846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TrisHCl</w:t>
      </w:r>
      <w:proofErr w:type="spellEnd"/>
      <w:r w:rsidR="000A3846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pH 8.3, 10mM CH3COONH4, 2mM(CH3COO)2Mg2, 1% Tween20, 0.5mg/ml Casein, 320mMTrehalose)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with the catalysis by</w:t>
      </w:r>
      <w:r w:rsidR="0092525B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8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units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of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bookmarkStart w:id="2" w:name="_Hlk43459891"/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Bst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DNA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Polymerase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r w:rsidR="0092525B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(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New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England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 xml:space="preserve">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Biolabs</w:t>
      </w:r>
      <w:proofErr w:type="spellEnd"/>
      <w:r w:rsidR="0092525B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vi-VN" w:eastAsia="en-US"/>
        </w:rPr>
        <w:t>)</w:t>
      </w:r>
      <w:r w:rsidR="0092525B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</w:t>
      </w:r>
      <w:bookmarkEnd w:id="2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per reaction</w:t>
      </w:r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. The product mixture of LAMP assays </w:t>
      </w:r>
      <w:r w:rsidR="0007356B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was</w:t>
      </w:r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</w:t>
      </w:r>
      <w:proofErr w:type="spellStart"/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colo</w:t>
      </w:r>
      <w:r w:rsidR="000D754D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r</w:t>
      </w:r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metric</w:t>
      </w:r>
      <w:proofErr w:type="spellEnd"/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indicated by addition of 100 </w:t>
      </w:r>
      <w:proofErr w:type="spellStart"/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uM</w:t>
      </w:r>
      <w:proofErr w:type="spellEnd"/>
      <w:r w:rsidR="002C0447" w:rsidRPr="00150AA3">
        <w:t xml:space="preserve"> </w:t>
      </w:r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Hydroxy naphthol blue (HNB Sigma</w:t>
      </w:r>
      <w:r w:rsidR="00220829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- </w:t>
      </w:r>
      <w:r w:rsidR="002C0447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Singapore) or</w:t>
      </w:r>
      <w:r w:rsidR="00B65118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resolved against 1.2% agarose gel electrophoresis. </w:t>
      </w:r>
    </w:p>
    <w:p w14:paraId="1B27551C" w14:textId="0B7D1016" w:rsidR="00CA6FA4" w:rsidRPr="00150AA3" w:rsidRDefault="009E6018" w:rsidP="0007356B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150AA3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CRISPR-Cas12 assay</w:t>
      </w:r>
      <w:r w:rsidR="00A95C0A" w:rsidRPr="00150AA3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:</w:t>
      </w:r>
      <w:r w:rsidR="000E7A6E" w:rsidRPr="00150AA3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 xml:space="preserve"> </w:t>
      </w:r>
      <w:r w:rsidR="00CA6FA4" w:rsidRPr="00150AA3">
        <w:rPr>
          <w:rFonts w:ascii="Arial" w:hAnsi="Arial" w:cs="Arial"/>
          <w:sz w:val="22"/>
          <w:szCs w:val="22"/>
        </w:rPr>
        <w:t>3ul of the LAMP product</w:t>
      </w:r>
      <w:r w:rsidR="00E1057A" w:rsidRPr="00150AA3">
        <w:rPr>
          <w:rFonts w:ascii="Arial" w:hAnsi="Arial" w:cs="Arial"/>
          <w:sz w:val="22"/>
          <w:szCs w:val="22"/>
        </w:rPr>
        <w:t xml:space="preserve"> was </w:t>
      </w:r>
      <w:r w:rsidR="00C67FDE" w:rsidRPr="00150AA3">
        <w:rPr>
          <w:rFonts w:ascii="Arial" w:hAnsi="Arial" w:cs="Arial"/>
          <w:sz w:val="22"/>
          <w:szCs w:val="22"/>
        </w:rPr>
        <w:t xml:space="preserve">mixed </w:t>
      </w:r>
      <w:r w:rsidR="00E1057A" w:rsidRPr="009164DE">
        <w:rPr>
          <w:rFonts w:ascii="Arial" w:hAnsi="Arial" w:cs="Arial"/>
          <w:sz w:val="22"/>
          <w:szCs w:val="22"/>
        </w:rPr>
        <w:t xml:space="preserve">with </w:t>
      </w:r>
      <w:r w:rsidR="00AA0757" w:rsidRPr="009164DE">
        <w:rPr>
          <w:rFonts w:ascii="Arial" w:hAnsi="Arial" w:cs="Arial"/>
          <w:sz w:val="22"/>
          <w:szCs w:val="22"/>
        </w:rPr>
        <w:t>2ul buffer</w:t>
      </w:r>
      <w:r w:rsidR="000A3846" w:rsidRPr="009164DE">
        <w:rPr>
          <w:rFonts w:ascii="Arial" w:hAnsi="Arial" w:cs="Arial"/>
          <w:sz w:val="22"/>
          <w:szCs w:val="22"/>
        </w:rPr>
        <w:t xml:space="preserve"> containing (20mM </w:t>
      </w:r>
      <w:proofErr w:type="spellStart"/>
      <w:r w:rsidR="000A3846" w:rsidRPr="009164DE">
        <w:rPr>
          <w:rFonts w:ascii="Arial" w:hAnsi="Arial" w:cs="Arial"/>
          <w:sz w:val="22"/>
          <w:szCs w:val="22"/>
        </w:rPr>
        <w:t>TrisHCl</w:t>
      </w:r>
      <w:proofErr w:type="spellEnd"/>
      <w:r w:rsidR="000A3846" w:rsidRPr="009164DE">
        <w:rPr>
          <w:rFonts w:ascii="Arial" w:hAnsi="Arial" w:cs="Arial"/>
          <w:sz w:val="22"/>
          <w:szCs w:val="22"/>
        </w:rPr>
        <w:t xml:space="preserve"> pH 8.3, 10mM CH3COONH4, 2</w:t>
      </w:r>
      <w:proofErr w:type="gramStart"/>
      <w:r w:rsidR="000A3846" w:rsidRPr="009164DE">
        <w:rPr>
          <w:rFonts w:ascii="Arial" w:hAnsi="Arial" w:cs="Arial"/>
          <w:sz w:val="22"/>
          <w:szCs w:val="22"/>
        </w:rPr>
        <w:t>mM(</w:t>
      </w:r>
      <w:proofErr w:type="gramEnd"/>
      <w:r w:rsidR="000A3846" w:rsidRPr="009164DE">
        <w:rPr>
          <w:rFonts w:ascii="Arial" w:hAnsi="Arial" w:cs="Arial"/>
          <w:sz w:val="22"/>
          <w:szCs w:val="22"/>
        </w:rPr>
        <w:t xml:space="preserve">CH3COO)2Mg2, 1% Tween20, 0.5mg/ml Casein, 320mMTrehalose) and </w:t>
      </w:r>
      <w:r w:rsidR="00AA0757" w:rsidRPr="009164DE">
        <w:rPr>
          <w:rFonts w:ascii="Arial" w:hAnsi="Arial" w:cs="Arial"/>
          <w:sz w:val="22"/>
          <w:szCs w:val="22"/>
        </w:rPr>
        <w:t>1.0µM</w:t>
      </w:r>
      <w:r w:rsidR="00AA0757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757" w:rsidRPr="00150AA3">
        <w:rPr>
          <w:rFonts w:ascii="Arial" w:hAnsi="Arial" w:cs="Arial"/>
          <w:sz w:val="22"/>
          <w:szCs w:val="22"/>
        </w:rPr>
        <w:t>EnGen</w:t>
      </w:r>
      <w:proofErr w:type="spellEnd"/>
      <w:r w:rsidR="00AA0757" w:rsidRPr="00150AA3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AA0757" w:rsidRPr="00150AA3">
        <w:rPr>
          <w:rFonts w:ascii="Arial" w:hAnsi="Arial" w:cs="Arial"/>
          <w:sz w:val="22"/>
          <w:szCs w:val="22"/>
        </w:rPr>
        <w:t>Lba</w:t>
      </w:r>
      <w:proofErr w:type="spellEnd"/>
      <w:r w:rsidR="00AA0757" w:rsidRPr="00150AA3">
        <w:rPr>
          <w:rFonts w:ascii="Arial" w:hAnsi="Arial" w:cs="Arial"/>
          <w:sz w:val="22"/>
          <w:szCs w:val="22"/>
        </w:rPr>
        <w:t xml:space="preserve"> Cas12a (Cpf1 - New England Biolabs), 0,25 µM </w:t>
      </w:r>
      <w:proofErr w:type="spellStart"/>
      <w:r w:rsidR="00AA0757" w:rsidRPr="00150AA3">
        <w:rPr>
          <w:rFonts w:ascii="Arial" w:hAnsi="Arial" w:cs="Arial"/>
          <w:sz w:val="22"/>
          <w:szCs w:val="22"/>
        </w:rPr>
        <w:t>guideRNA</w:t>
      </w:r>
      <w:proofErr w:type="spellEnd"/>
      <w:r w:rsidR="00AA0757" w:rsidRPr="00150AA3">
        <w:rPr>
          <w:rFonts w:ascii="Arial" w:hAnsi="Arial" w:cs="Arial"/>
          <w:sz w:val="22"/>
          <w:szCs w:val="22"/>
        </w:rPr>
        <w:t xml:space="preserve"> (UAA UUU CUA </w:t>
      </w:r>
      <w:proofErr w:type="spellStart"/>
      <w:r w:rsidR="00AA0757" w:rsidRPr="00150AA3">
        <w:rPr>
          <w:rFonts w:ascii="Arial" w:hAnsi="Arial" w:cs="Arial"/>
          <w:sz w:val="22"/>
          <w:szCs w:val="22"/>
        </w:rPr>
        <w:t>CUA</w:t>
      </w:r>
      <w:proofErr w:type="spellEnd"/>
      <w:r w:rsidR="00AA0757" w:rsidRPr="00150AA3">
        <w:rPr>
          <w:rFonts w:ascii="Arial" w:hAnsi="Arial" w:cs="Arial"/>
          <w:sz w:val="22"/>
          <w:szCs w:val="22"/>
        </w:rPr>
        <w:t xml:space="preserve"> AGU GUA GAU AGC CUG UGA UAA UUG AAU UGC) and 0,25 µM fluorescence labelled reporter (FAM-TTATT-</w:t>
      </w:r>
      <w:proofErr w:type="spellStart"/>
      <w:r w:rsidR="00AA0757" w:rsidRPr="00150AA3">
        <w:rPr>
          <w:rFonts w:ascii="Arial" w:hAnsi="Arial" w:cs="Arial"/>
          <w:sz w:val="22"/>
          <w:szCs w:val="22"/>
        </w:rPr>
        <w:t>IABkFQ</w:t>
      </w:r>
      <w:proofErr w:type="spellEnd"/>
      <w:r w:rsidR="00AA0757" w:rsidRPr="00150AA3">
        <w:rPr>
          <w:rFonts w:ascii="Arial" w:hAnsi="Arial" w:cs="Arial"/>
          <w:sz w:val="22"/>
          <w:szCs w:val="22"/>
        </w:rPr>
        <w:t>)</w:t>
      </w:r>
      <w:r w:rsidR="00C67FDE" w:rsidRPr="00150AA3">
        <w:rPr>
          <w:rFonts w:ascii="Arial" w:hAnsi="Arial" w:cs="Arial"/>
          <w:sz w:val="22"/>
          <w:szCs w:val="22"/>
        </w:rPr>
        <w:t xml:space="preserve">. The reaction mixture was </w:t>
      </w:r>
      <w:r w:rsidR="00C67FDE" w:rsidRPr="009164DE">
        <w:rPr>
          <w:rFonts w:ascii="Arial" w:hAnsi="Arial" w:cs="Arial"/>
          <w:sz w:val="22"/>
          <w:szCs w:val="22"/>
        </w:rPr>
        <w:t xml:space="preserve">incubated at </w:t>
      </w:r>
      <w:r w:rsidR="00F54372">
        <w:rPr>
          <w:rFonts w:ascii="Arial" w:hAnsi="Arial" w:cs="Arial"/>
          <w:sz w:val="22"/>
          <w:szCs w:val="22"/>
        </w:rPr>
        <w:t>55</w:t>
      </w:r>
      <w:r w:rsidR="00F54372" w:rsidRPr="009164DE">
        <w:rPr>
          <w:rFonts w:ascii="Arial" w:hAnsi="Arial" w:cs="Arial"/>
          <w:sz w:val="22"/>
          <w:szCs w:val="22"/>
          <w:vertAlign w:val="superscript"/>
        </w:rPr>
        <w:t>o</w:t>
      </w:r>
      <w:r w:rsidR="00F54372" w:rsidRPr="009164DE">
        <w:rPr>
          <w:rFonts w:ascii="Arial" w:hAnsi="Arial" w:cs="Arial"/>
          <w:sz w:val="22"/>
          <w:szCs w:val="22"/>
        </w:rPr>
        <w:t xml:space="preserve">C </w:t>
      </w:r>
      <w:r w:rsidR="00C67FDE" w:rsidRPr="009164DE">
        <w:rPr>
          <w:rFonts w:ascii="Arial" w:hAnsi="Arial" w:cs="Arial"/>
          <w:sz w:val="22"/>
          <w:szCs w:val="22"/>
        </w:rPr>
        <w:t xml:space="preserve">for 30 minutes and fluorescent signal was recorded in </w:t>
      </w:r>
      <w:r w:rsidR="00C50BE9" w:rsidRPr="009164DE">
        <w:rPr>
          <w:rFonts w:ascii="Arial" w:hAnsi="Arial" w:cs="Arial"/>
          <w:sz w:val="22"/>
          <w:szCs w:val="22"/>
        </w:rPr>
        <w:t>510</w:t>
      </w:r>
      <w:r w:rsidR="00C67FDE" w:rsidRPr="009164DE">
        <w:rPr>
          <w:rFonts w:ascii="Arial" w:hAnsi="Arial" w:cs="Arial"/>
          <w:sz w:val="22"/>
          <w:szCs w:val="22"/>
        </w:rPr>
        <w:t>n</w:t>
      </w:r>
      <w:r w:rsidR="00C50BE9" w:rsidRPr="009164DE">
        <w:rPr>
          <w:rFonts w:ascii="Arial" w:hAnsi="Arial" w:cs="Arial"/>
          <w:sz w:val="22"/>
          <w:szCs w:val="22"/>
        </w:rPr>
        <w:t>m</w:t>
      </w:r>
      <w:r w:rsidR="00C67FDE" w:rsidRPr="009164DE">
        <w:rPr>
          <w:rFonts w:ascii="Arial" w:hAnsi="Arial" w:cs="Arial"/>
          <w:sz w:val="22"/>
          <w:szCs w:val="22"/>
        </w:rPr>
        <w:t xml:space="preserve"> in Roche</w:t>
      </w:r>
      <w:r w:rsidR="00C50BE9" w:rsidRPr="009164DE">
        <w:rPr>
          <w:rFonts w:ascii="Arial" w:hAnsi="Arial" w:cs="Arial"/>
          <w:sz w:val="22"/>
          <w:szCs w:val="22"/>
        </w:rPr>
        <w:t xml:space="preserve"> light</w:t>
      </w:r>
      <w:r w:rsidR="00C67FDE" w:rsidRPr="009164DE">
        <w:rPr>
          <w:rFonts w:ascii="Arial" w:hAnsi="Arial" w:cs="Arial"/>
          <w:sz w:val="22"/>
          <w:szCs w:val="22"/>
        </w:rPr>
        <w:t xml:space="preserve"> cycle</w:t>
      </w:r>
      <w:r w:rsidR="00C50BE9" w:rsidRPr="00150AA3">
        <w:rPr>
          <w:rFonts w:ascii="Arial" w:hAnsi="Arial" w:cs="Arial"/>
          <w:sz w:val="22"/>
          <w:szCs w:val="22"/>
        </w:rPr>
        <w:t>r 480</w:t>
      </w:r>
      <w:r w:rsidR="000D754D">
        <w:rPr>
          <w:rFonts w:ascii="Arial" w:hAnsi="Arial" w:cs="Arial"/>
          <w:sz w:val="22"/>
          <w:szCs w:val="22"/>
        </w:rPr>
        <w:t>.</w:t>
      </w:r>
    </w:p>
    <w:p w14:paraId="3DEAFB51" w14:textId="7084DCCD" w:rsidR="008C6B2C" w:rsidRPr="00150AA3" w:rsidRDefault="008C6B2C" w:rsidP="00B92A44">
      <w:pPr>
        <w:pStyle w:val="Heading2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150AA3">
        <w:rPr>
          <w:rFonts w:ascii="Arial" w:hAnsi="Arial" w:cs="Arial"/>
          <w:sz w:val="22"/>
          <w:szCs w:val="22"/>
        </w:rPr>
        <w:lastRenderedPageBreak/>
        <w:t>Real-time PCR conditions</w:t>
      </w:r>
      <w:r w:rsidR="005B273D" w:rsidRPr="00150AA3">
        <w:rPr>
          <w:rFonts w:ascii="Arial" w:hAnsi="Arial" w:cs="Arial"/>
          <w:sz w:val="22"/>
          <w:szCs w:val="22"/>
          <w:lang w:val="en-US"/>
        </w:rPr>
        <w:t xml:space="preserve">: </w:t>
      </w:r>
      <w:r w:rsidRPr="009164DE">
        <w:rPr>
          <w:rFonts w:ascii="Arial" w:hAnsi="Arial" w:cs="Arial"/>
          <w:b w:val="0"/>
          <w:i w:val="0"/>
          <w:sz w:val="22"/>
          <w:szCs w:val="22"/>
        </w:rPr>
        <w:t xml:space="preserve">The real-time PCR assay mixtures consisted of 7.5 µl </w:t>
      </w:r>
      <w:proofErr w:type="spellStart"/>
      <w:r w:rsidRPr="009164DE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>T</w:t>
      </w:r>
      <w:r w:rsidRPr="009164DE">
        <w:rPr>
          <w:rFonts w:ascii="Arial" w:hAnsi="Arial" w:cs="Arial"/>
          <w:b w:val="0"/>
          <w:i w:val="0"/>
          <w:sz w:val="22"/>
          <w:szCs w:val="22"/>
        </w:rPr>
        <w:t>aqman</w:t>
      </w:r>
      <w:proofErr w:type="spellEnd"/>
      <w:r w:rsidRPr="009164DE">
        <w:rPr>
          <w:rFonts w:ascii="Arial" w:hAnsi="Arial" w:cs="Arial"/>
          <w:b w:val="0"/>
          <w:i w:val="0"/>
          <w:sz w:val="22"/>
          <w:szCs w:val="22"/>
        </w:rPr>
        <w:t xml:space="preserve"> real-time PCR master mix (Qiagen, Hilden, Germany), 5 µl of DNA template, 5 </w:t>
      </w:r>
      <w:proofErr w:type="spellStart"/>
      <w:r w:rsidRPr="009164DE">
        <w:rPr>
          <w:rFonts w:ascii="Arial" w:hAnsi="Arial" w:cs="Arial"/>
          <w:b w:val="0"/>
          <w:i w:val="0"/>
          <w:sz w:val="22"/>
          <w:szCs w:val="22"/>
        </w:rPr>
        <w:t>pmol</w:t>
      </w:r>
      <w:proofErr w:type="spellEnd"/>
      <w:r w:rsidRPr="009164DE">
        <w:rPr>
          <w:rFonts w:ascii="Arial" w:hAnsi="Arial" w:cs="Arial"/>
          <w:b w:val="0"/>
          <w:i w:val="0"/>
          <w:sz w:val="22"/>
          <w:szCs w:val="22"/>
        </w:rPr>
        <w:t xml:space="preserve"> of primers</w:t>
      </w:r>
      <w:r w:rsidR="005128CF" w:rsidRPr="00150AA3">
        <w:rPr>
          <w:rFonts w:ascii="Arial" w:hAnsi="Arial" w:cs="Arial"/>
          <w:sz w:val="22"/>
          <w:szCs w:val="22"/>
        </w:rPr>
        <w:t xml:space="preserve"> </w:t>
      </w:r>
      <w:r w:rsidR="005128CF" w:rsidRPr="00150AA3">
        <w:rPr>
          <w:rFonts w:ascii="Arial" w:hAnsi="Arial" w:cs="Arial"/>
          <w:noProof/>
          <w:sz w:val="22"/>
          <w:szCs w:val="22"/>
        </w:rPr>
        <w:t>TR-H-VapA-NM-F: GCA GTT CCT AAT TTA CCA TG/ TR-H-VapA-NM-R: GCG AAT TTG CTA ATC CTA TTT ATG TGC</w:t>
      </w:r>
      <w:r w:rsidR="005B273D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0.2 </w:t>
      </w:r>
      <w:proofErr w:type="spellStart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pmol</w:t>
      </w:r>
      <w:proofErr w:type="spellEnd"/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r w:rsidRPr="00150AA3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probes</w:t>
      </w:r>
      <w:r w:rsidR="005128CF" w:rsidRPr="00150AA3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TR-H-VapA-NM-Probe: FAM-AAC CAG CGC AAC GAA AAT TGC AA.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Reactions were run in the </w:t>
      </w:r>
      <w:r w:rsidR="005128CF" w:rsidRPr="009164D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Roche light cycle</w:t>
      </w:r>
      <w:r w:rsidR="005128CF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 480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device with a pre-incubation step at 50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°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 for 15 min, initial denaturation at 95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 xml:space="preserve">°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 for 5 min, followed by 45 cycles of 95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 xml:space="preserve">°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 for 15 sec and 60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 xml:space="preserve">° </w:t>
      </w:r>
      <w:r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 for 60 sec. </w:t>
      </w:r>
    </w:p>
    <w:p w14:paraId="13A66A00" w14:textId="276D7305" w:rsidR="0092525B" w:rsidRPr="009164DE" w:rsidRDefault="00220829" w:rsidP="00D06876">
      <w:pPr>
        <w:spacing w:before="100" w:beforeAutospacing="1" w:after="100" w:afterAutospacing="1" w:line="480" w:lineRule="auto"/>
        <w:ind w:right="290"/>
        <w:jc w:val="both"/>
        <w:rPr>
          <w:rFonts w:ascii="Arial" w:hAnsi="Arial" w:cs="Arial"/>
          <w:sz w:val="22"/>
          <w:szCs w:val="22"/>
        </w:rPr>
      </w:pPr>
      <w:r w:rsidRPr="00150AA3">
        <w:rPr>
          <w:rFonts w:ascii="Arial" w:hAnsi="Arial" w:cs="Arial"/>
          <w:b/>
          <w:bCs/>
          <w:sz w:val="22"/>
          <w:szCs w:val="22"/>
        </w:rPr>
        <w:t>Serial d</w:t>
      </w:r>
      <w:r w:rsidR="00D06876" w:rsidRPr="00150AA3">
        <w:rPr>
          <w:rFonts w:ascii="Arial" w:hAnsi="Arial" w:cs="Arial"/>
          <w:b/>
          <w:bCs/>
          <w:sz w:val="22"/>
          <w:szCs w:val="22"/>
        </w:rPr>
        <w:t>ilution formulation</w:t>
      </w:r>
      <w:r w:rsidR="005B273D" w:rsidRPr="00150AA3">
        <w:rPr>
          <w:rFonts w:ascii="Arial" w:hAnsi="Arial" w:cs="Arial"/>
          <w:b/>
          <w:bCs/>
          <w:sz w:val="22"/>
          <w:szCs w:val="22"/>
        </w:rPr>
        <w:t>:</w:t>
      </w:r>
      <w:r w:rsidR="005B273D" w:rsidRPr="00150AA3">
        <w:rPr>
          <w:rFonts w:ascii="Arial" w:hAnsi="Arial" w:cs="Arial"/>
          <w:sz w:val="22"/>
          <w:szCs w:val="22"/>
        </w:rPr>
        <w:t xml:space="preserve"> </w:t>
      </w:r>
      <w:r w:rsidR="00C4778C" w:rsidRPr="00150AA3">
        <w:rPr>
          <w:rFonts w:ascii="Arial" w:hAnsi="Arial" w:cs="Arial"/>
          <w:sz w:val="22"/>
          <w:szCs w:val="22"/>
        </w:rPr>
        <w:t>To make p</w:t>
      </w:r>
      <w:r w:rsidR="000D754D">
        <w:rPr>
          <w:rFonts w:ascii="Arial" w:hAnsi="Arial" w:cs="Arial"/>
          <w:sz w:val="22"/>
          <w:szCs w:val="22"/>
        </w:rPr>
        <w:t>s</w:t>
      </w:r>
      <w:r w:rsidR="00C4778C" w:rsidRPr="00150AA3">
        <w:rPr>
          <w:rFonts w:ascii="Arial" w:hAnsi="Arial" w:cs="Arial"/>
          <w:sz w:val="22"/>
          <w:szCs w:val="22"/>
        </w:rPr>
        <w:t>eudo</w:t>
      </w:r>
      <w:r w:rsidR="000D754D">
        <w:rPr>
          <w:rFonts w:ascii="Arial" w:hAnsi="Arial" w:cs="Arial"/>
          <w:sz w:val="22"/>
          <w:szCs w:val="22"/>
        </w:rPr>
        <w:t>-</w:t>
      </w:r>
      <w:r w:rsidR="00D06876" w:rsidRPr="00150AA3">
        <w:rPr>
          <w:rFonts w:ascii="Arial" w:hAnsi="Arial" w:cs="Arial"/>
          <w:sz w:val="22"/>
          <w:szCs w:val="22"/>
        </w:rPr>
        <w:t xml:space="preserve">dilution series </w:t>
      </w:r>
      <w:r w:rsidR="0092525B" w:rsidRPr="00150AA3">
        <w:rPr>
          <w:rFonts w:ascii="Arial" w:hAnsi="Arial" w:cs="Arial"/>
          <w:sz w:val="22"/>
          <w:szCs w:val="22"/>
        </w:rPr>
        <w:t xml:space="preserve">of </w:t>
      </w:r>
      <w:r w:rsidR="000D754D" w:rsidRPr="00B52627">
        <w:rPr>
          <w:rFonts w:ascii="Arial" w:eastAsia="Malgun Gothic" w:hAnsi="Arial" w:cs="Arial"/>
          <w:i/>
          <w:iCs/>
          <w:sz w:val="22"/>
          <w:szCs w:val="22"/>
        </w:rPr>
        <w:t xml:space="preserve">N. </w:t>
      </w:r>
      <w:r w:rsidR="000D754D">
        <w:rPr>
          <w:rFonts w:ascii="Arial" w:eastAsia="Malgun Gothic" w:hAnsi="Arial" w:cs="Arial"/>
          <w:i/>
          <w:iCs/>
          <w:sz w:val="22"/>
          <w:szCs w:val="22"/>
        </w:rPr>
        <w:t xml:space="preserve">meningitidis </w:t>
      </w:r>
      <w:proofErr w:type="spellStart"/>
      <w:r w:rsidR="00C4778C" w:rsidRPr="00150AA3">
        <w:rPr>
          <w:rFonts w:ascii="Arial" w:hAnsi="Arial" w:cs="Arial"/>
          <w:sz w:val="22"/>
          <w:szCs w:val="22"/>
        </w:rPr>
        <w:t>gemonics</w:t>
      </w:r>
      <w:proofErr w:type="spellEnd"/>
      <w:r w:rsidR="00C4778C" w:rsidRPr="00150AA3">
        <w:rPr>
          <w:rFonts w:ascii="Arial" w:hAnsi="Arial" w:cs="Arial"/>
          <w:sz w:val="22"/>
          <w:szCs w:val="22"/>
        </w:rPr>
        <w:t xml:space="preserve"> DNA against the control pathogens, we first generated 500bp PCR amplicon amplified from </w:t>
      </w:r>
      <w:r w:rsidR="000D754D" w:rsidRPr="00B52627">
        <w:rPr>
          <w:rFonts w:ascii="Arial" w:eastAsia="Malgun Gothic" w:hAnsi="Arial" w:cs="Arial"/>
          <w:i/>
          <w:iCs/>
          <w:sz w:val="22"/>
          <w:szCs w:val="22"/>
        </w:rPr>
        <w:t>N. meningitidis</w:t>
      </w:r>
      <w:r w:rsidR="00C4778C" w:rsidRPr="00150AA3">
        <w:rPr>
          <w:rFonts w:ascii="Arial" w:hAnsi="Arial" w:cs="Arial"/>
          <w:sz w:val="22"/>
          <w:szCs w:val="22"/>
        </w:rPr>
        <w:t xml:space="preserve"> genomics DNA</w:t>
      </w:r>
      <w:r w:rsidR="00B65118" w:rsidRPr="00150AA3">
        <w:rPr>
          <w:rFonts w:ascii="Arial" w:hAnsi="Arial" w:cs="Arial"/>
          <w:sz w:val="22"/>
          <w:szCs w:val="22"/>
        </w:rPr>
        <w:t xml:space="preserve"> (we called </w:t>
      </w:r>
      <w:r w:rsidR="000D754D" w:rsidRPr="00B52627">
        <w:rPr>
          <w:rFonts w:ascii="Arial" w:eastAsia="Malgun Gothic" w:hAnsi="Arial" w:cs="Arial"/>
          <w:i/>
          <w:iCs/>
          <w:sz w:val="22"/>
          <w:szCs w:val="22"/>
        </w:rPr>
        <w:t xml:space="preserve">N. </w:t>
      </w:r>
      <w:r w:rsidR="000D754D">
        <w:rPr>
          <w:rFonts w:ascii="Arial" w:eastAsia="Malgun Gothic" w:hAnsi="Arial" w:cs="Arial"/>
          <w:i/>
          <w:iCs/>
          <w:sz w:val="22"/>
          <w:szCs w:val="22"/>
        </w:rPr>
        <w:t xml:space="preserve">meningitidis </w:t>
      </w:r>
      <w:r w:rsidR="00B65118" w:rsidRPr="00150AA3">
        <w:rPr>
          <w:rFonts w:ascii="Arial" w:hAnsi="Arial" w:cs="Arial"/>
          <w:sz w:val="22"/>
          <w:szCs w:val="22"/>
        </w:rPr>
        <w:t>PCR amplicon)</w:t>
      </w:r>
      <w:r w:rsidR="00C4778C" w:rsidRPr="00150AA3">
        <w:rPr>
          <w:rFonts w:ascii="Arial" w:hAnsi="Arial" w:cs="Arial"/>
          <w:sz w:val="22"/>
          <w:szCs w:val="22"/>
        </w:rPr>
        <w:t xml:space="preserve"> using primer pair</w:t>
      </w:r>
      <w:r w:rsidR="00C04CDD" w:rsidRPr="00150AA3">
        <w:rPr>
          <w:rFonts w:ascii="Arial" w:hAnsi="Arial" w:cs="Arial"/>
          <w:sz w:val="22"/>
          <w:szCs w:val="22"/>
        </w:rPr>
        <w:t>s</w:t>
      </w:r>
      <w:r w:rsidR="00C4778C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tgc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att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aat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tat tag cag cat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tgg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cac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caa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>/</w:t>
      </w:r>
      <w:r w:rsidR="00C04CDD" w:rsidRPr="00150AA3">
        <w:rPr>
          <w:b/>
          <w:bCs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aat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tat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tga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ctg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aca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agg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gta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aat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tca</w:t>
      </w:r>
      <w:proofErr w:type="spellEnd"/>
      <w:r w:rsidR="00C04CDD" w:rsidRPr="00150A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b/>
          <w:bCs/>
          <w:sz w:val="22"/>
          <w:szCs w:val="22"/>
        </w:rPr>
        <w:t>aac</w:t>
      </w:r>
      <w:proofErr w:type="spellEnd"/>
      <w:r w:rsidR="00C4778C" w:rsidRPr="00150AA3">
        <w:rPr>
          <w:rFonts w:ascii="Arial" w:hAnsi="Arial" w:cs="Arial"/>
          <w:sz w:val="22"/>
          <w:szCs w:val="22"/>
        </w:rPr>
        <w:t xml:space="preserve"> targeting </w:t>
      </w:r>
      <w:proofErr w:type="spellStart"/>
      <w:r w:rsidR="00C4778C" w:rsidRPr="00150AA3">
        <w:rPr>
          <w:rFonts w:ascii="Arial" w:hAnsi="Arial" w:cs="Arial"/>
          <w:sz w:val="22"/>
          <w:szCs w:val="22"/>
        </w:rPr>
        <w:t>MetA</w:t>
      </w:r>
      <w:proofErr w:type="spellEnd"/>
      <w:r w:rsidR="00C4778C" w:rsidRPr="00150AA3">
        <w:rPr>
          <w:rFonts w:ascii="Arial" w:hAnsi="Arial" w:cs="Arial"/>
          <w:sz w:val="22"/>
          <w:szCs w:val="22"/>
        </w:rPr>
        <w:t xml:space="preserve"> gene and PCR amplicon amplified from </w:t>
      </w:r>
      <w:r w:rsidR="00C4778C" w:rsidRPr="00150AA3">
        <w:rPr>
          <w:rFonts w:ascii="Arial" w:hAnsi="Arial" w:cs="Arial"/>
          <w:i/>
          <w:iCs/>
          <w:sz w:val="22"/>
          <w:szCs w:val="22"/>
        </w:rPr>
        <w:t>E coli</w:t>
      </w:r>
      <w:r w:rsidR="00C4778C" w:rsidRPr="00150AA3">
        <w:rPr>
          <w:rFonts w:ascii="Arial" w:hAnsi="Arial" w:cs="Arial"/>
          <w:sz w:val="22"/>
          <w:szCs w:val="22"/>
        </w:rPr>
        <w:t xml:space="preserve"> </w:t>
      </w:r>
      <w:r w:rsidR="00C04CDD" w:rsidRPr="00150AA3">
        <w:rPr>
          <w:rFonts w:ascii="Arial" w:hAnsi="Arial" w:cs="Arial"/>
          <w:sz w:val="22"/>
          <w:szCs w:val="22"/>
        </w:rPr>
        <w:t xml:space="preserve"> genomics DNA </w:t>
      </w:r>
      <w:r w:rsidR="00C4778C" w:rsidRPr="00150AA3">
        <w:rPr>
          <w:rFonts w:ascii="Arial" w:hAnsi="Arial" w:cs="Arial"/>
          <w:sz w:val="22"/>
          <w:szCs w:val="22"/>
        </w:rPr>
        <w:t>using primer pair</w:t>
      </w:r>
      <w:r w:rsidR="00C04CDD" w:rsidRPr="00150AA3">
        <w:rPr>
          <w:rFonts w:ascii="Arial" w:hAnsi="Arial" w:cs="Arial"/>
          <w:sz w:val="22"/>
          <w:szCs w:val="22"/>
        </w:rPr>
        <w:t xml:space="preserve">s acc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tct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ctt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acc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tgc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gct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gca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tac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cgg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aaa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>/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ggc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gcg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cat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ttc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ttc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ctg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agt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tcc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ttg</w:t>
      </w:r>
      <w:proofErr w:type="spellEnd"/>
      <w:r w:rsidR="00C04CDD" w:rsidRPr="00150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CDD" w:rsidRPr="00150AA3">
        <w:rPr>
          <w:rFonts w:ascii="Arial" w:hAnsi="Arial" w:cs="Arial"/>
          <w:sz w:val="22"/>
          <w:szCs w:val="22"/>
        </w:rPr>
        <w:t>tgg</w:t>
      </w:r>
      <w:proofErr w:type="spellEnd"/>
      <w:r w:rsidR="00C4778C" w:rsidRPr="00150AA3">
        <w:rPr>
          <w:rFonts w:ascii="Arial" w:hAnsi="Arial" w:cs="Arial"/>
          <w:sz w:val="22"/>
          <w:szCs w:val="22"/>
        </w:rPr>
        <w:t xml:space="preserve"> that target</w:t>
      </w:r>
      <w:r w:rsidR="00C04CDD" w:rsidRPr="00150AA3">
        <w:rPr>
          <w:rFonts w:ascii="Arial" w:hAnsi="Arial" w:cs="Arial"/>
          <w:sz w:val="22"/>
          <w:szCs w:val="22"/>
        </w:rPr>
        <w:t>s</w:t>
      </w:r>
      <w:r w:rsidR="00C4778C" w:rsidRPr="00150AA3">
        <w:rPr>
          <w:rFonts w:ascii="Arial" w:hAnsi="Arial" w:cs="Arial"/>
          <w:sz w:val="22"/>
          <w:szCs w:val="22"/>
        </w:rPr>
        <w:t xml:space="preserve"> Dx gene</w:t>
      </w:r>
      <w:r w:rsidR="00B65118" w:rsidRPr="00150AA3">
        <w:rPr>
          <w:rFonts w:ascii="Arial" w:hAnsi="Arial" w:cs="Arial"/>
          <w:sz w:val="22"/>
          <w:szCs w:val="22"/>
        </w:rPr>
        <w:t xml:space="preserve"> (we called </w:t>
      </w:r>
      <w:r w:rsidR="00B65118" w:rsidRPr="009164DE">
        <w:rPr>
          <w:rFonts w:ascii="Arial" w:hAnsi="Arial" w:cs="Arial"/>
          <w:i/>
          <w:sz w:val="22"/>
          <w:szCs w:val="22"/>
        </w:rPr>
        <w:t>E coli</w:t>
      </w:r>
      <w:r w:rsidR="00B65118" w:rsidRPr="00150AA3">
        <w:rPr>
          <w:rFonts w:ascii="Arial" w:hAnsi="Arial" w:cs="Arial"/>
          <w:sz w:val="22"/>
          <w:szCs w:val="22"/>
        </w:rPr>
        <w:t xml:space="preserve"> PCR amplicon)</w:t>
      </w:r>
      <w:r w:rsidR="00C4778C" w:rsidRPr="00150AA3">
        <w:rPr>
          <w:rFonts w:ascii="Arial" w:hAnsi="Arial" w:cs="Arial"/>
          <w:sz w:val="22"/>
          <w:szCs w:val="22"/>
        </w:rPr>
        <w:t xml:space="preserve">. Afterward, </w:t>
      </w:r>
      <w:r w:rsidR="000D754D" w:rsidRPr="00B52627">
        <w:rPr>
          <w:rFonts w:ascii="Arial" w:eastAsia="Malgun Gothic" w:hAnsi="Arial" w:cs="Arial"/>
          <w:i/>
          <w:iCs/>
          <w:sz w:val="22"/>
          <w:szCs w:val="22"/>
        </w:rPr>
        <w:t xml:space="preserve">N. </w:t>
      </w:r>
      <w:r w:rsidR="000D754D">
        <w:rPr>
          <w:rFonts w:ascii="Arial" w:eastAsia="Malgun Gothic" w:hAnsi="Arial" w:cs="Arial"/>
          <w:i/>
          <w:iCs/>
          <w:sz w:val="22"/>
          <w:szCs w:val="22"/>
        </w:rPr>
        <w:t xml:space="preserve">meningitidis </w:t>
      </w:r>
      <w:r w:rsidR="00B65118" w:rsidRPr="00150AA3">
        <w:rPr>
          <w:rFonts w:ascii="Arial" w:hAnsi="Arial" w:cs="Arial"/>
          <w:sz w:val="22"/>
          <w:szCs w:val="22"/>
        </w:rPr>
        <w:t xml:space="preserve">PCR amplicon </w:t>
      </w:r>
      <w:r w:rsidR="00C4778C" w:rsidRPr="00150AA3">
        <w:rPr>
          <w:rFonts w:ascii="Arial" w:hAnsi="Arial" w:cs="Arial"/>
          <w:sz w:val="22"/>
          <w:szCs w:val="22"/>
        </w:rPr>
        <w:t xml:space="preserve">and </w:t>
      </w:r>
      <w:r w:rsidR="00B65118" w:rsidRPr="009164DE">
        <w:rPr>
          <w:rFonts w:ascii="Arial" w:hAnsi="Arial" w:cs="Arial"/>
          <w:i/>
          <w:sz w:val="22"/>
          <w:szCs w:val="22"/>
        </w:rPr>
        <w:t>E. coli</w:t>
      </w:r>
      <w:r w:rsidR="00B65118" w:rsidRPr="00150AA3">
        <w:rPr>
          <w:rFonts w:ascii="Arial" w:hAnsi="Arial" w:cs="Arial"/>
          <w:sz w:val="22"/>
          <w:szCs w:val="22"/>
        </w:rPr>
        <w:t xml:space="preserve"> PCR amplicon </w:t>
      </w:r>
      <w:r w:rsidR="00C4778C" w:rsidRPr="00150AA3">
        <w:rPr>
          <w:rFonts w:ascii="Arial" w:hAnsi="Arial" w:cs="Arial"/>
          <w:sz w:val="22"/>
          <w:szCs w:val="22"/>
        </w:rPr>
        <w:t>were purified separately</w:t>
      </w:r>
      <w:r w:rsidR="00B65118" w:rsidRPr="00150AA3">
        <w:rPr>
          <w:rFonts w:ascii="Arial" w:hAnsi="Arial" w:cs="Arial"/>
          <w:sz w:val="22"/>
          <w:szCs w:val="22"/>
        </w:rPr>
        <w:t xml:space="preserve"> </w:t>
      </w:r>
      <w:r w:rsidR="00B65118" w:rsidRPr="009164DE">
        <w:rPr>
          <w:rFonts w:ascii="Arial" w:hAnsi="Arial" w:cs="Arial"/>
          <w:sz w:val="22"/>
          <w:szCs w:val="22"/>
        </w:rPr>
        <w:t xml:space="preserve">(using PCR purification kit from </w:t>
      </w:r>
      <w:proofErr w:type="spellStart"/>
      <w:r w:rsidR="00B65118" w:rsidRPr="009164DE">
        <w:rPr>
          <w:rFonts w:ascii="Arial" w:hAnsi="Arial" w:cs="Arial"/>
          <w:sz w:val="22"/>
          <w:szCs w:val="22"/>
        </w:rPr>
        <w:t>Thermofisher</w:t>
      </w:r>
      <w:proofErr w:type="spellEnd"/>
      <w:r w:rsidR="00B65118" w:rsidRPr="009164DE">
        <w:rPr>
          <w:rFonts w:ascii="Arial" w:hAnsi="Arial" w:cs="Arial"/>
          <w:sz w:val="22"/>
          <w:szCs w:val="22"/>
        </w:rPr>
        <w:t>)</w:t>
      </w:r>
      <w:r w:rsidR="00C4778C" w:rsidRPr="009164DE">
        <w:rPr>
          <w:rFonts w:ascii="Arial" w:hAnsi="Arial" w:cs="Arial"/>
          <w:sz w:val="22"/>
          <w:szCs w:val="22"/>
        </w:rPr>
        <w:t xml:space="preserve"> equalized in molar. From these, the p</w:t>
      </w:r>
      <w:r w:rsidR="000D754D">
        <w:rPr>
          <w:rFonts w:ascii="Arial" w:hAnsi="Arial" w:cs="Arial"/>
          <w:sz w:val="22"/>
          <w:szCs w:val="22"/>
        </w:rPr>
        <w:t>s</w:t>
      </w:r>
      <w:r w:rsidR="00C4778C" w:rsidRPr="009164DE">
        <w:rPr>
          <w:rFonts w:ascii="Arial" w:hAnsi="Arial" w:cs="Arial"/>
          <w:sz w:val="22"/>
          <w:szCs w:val="22"/>
        </w:rPr>
        <w:t>eudo</w:t>
      </w:r>
      <w:r w:rsidR="006B3107">
        <w:rPr>
          <w:rFonts w:ascii="Arial" w:hAnsi="Arial" w:cs="Arial"/>
          <w:sz w:val="22"/>
          <w:szCs w:val="22"/>
        </w:rPr>
        <w:t>-</w:t>
      </w:r>
      <w:r w:rsidR="00C4778C" w:rsidRPr="009164DE">
        <w:rPr>
          <w:rFonts w:ascii="Arial" w:hAnsi="Arial" w:cs="Arial"/>
          <w:sz w:val="22"/>
          <w:szCs w:val="22"/>
        </w:rPr>
        <w:t xml:space="preserve">dilution series of </w:t>
      </w:r>
      <w:r w:rsidR="006B3107" w:rsidRPr="00B52627">
        <w:rPr>
          <w:rFonts w:ascii="Arial" w:eastAsia="Malgun Gothic" w:hAnsi="Arial" w:cs="Arial"/>
          <w:i/>
          <w:iCs/>
          <w:sz w:val="22"/>
          <w:szCs w:val="22"/>
        </w:rPr>
        <w:t>N. meningitidis</w:t>
      </w:r>
      <w:r w:rsidR="00C4778C" w:rsidRPr="00150AA3">
        <w:rPr>
          <w:rFonts w:ascii="Arial" w:hAnsi="Arial" w:cs="Arial"/>
          <w:i/>
          <w:iCs/>
          <w:sz w:val="22"/>
          <w:szCs w:val="22"/>
        </w:rPr>
        <w:t xml:space="preserve"> </w:t>
      </w:r>
      <w:r w:rsidR="00C4778C" w:rsidRPr="00150AA3">
        <w:rPr>
          <w:rFonts w:ascii="Arial" w:hAnsi="Arial" w:cs="Arial"/>
          <w:sz w:val="22"/>
          <w:szCs w:val="22"/>
        </w:rPr>
        <w:t>against</w:t>
      </w:r>
      <w:r w:rsidR="00C4778C" w:rsidRPr="00150AA3">
        <w:rPr>
          <w:rFonts w:ascii="Arial" w:hAnsi="Arial" w:cs="Arial"/>
          <w:i/>
          <w:iCs/>
          <w:sz w:val="22"/>
          <w:szCs w:val="22"/>
        </w:rPr>
        <w:t xml:space="preserve"> </w:t>
      </w:r>
      <w:r w:rsidR="00C4778C" w:rsidRPr="009164DE">
        <w:rPr>
          <w:rFonts w:ascii="Arial" w:hAnsi="Arial" w:cs="Arial"/>
          <w:i/>
          <w:iCs/>
          <w:sz w:val="22"/>
          <w:szCs w:val="22"/>
        </w:rPr>
        <w:t xml:space="preserve">E coli </w:t>
      </w:r>
      <w:r w:rsidR="00C4778C" w:rsidRPr="009164DE">
        <w:rPr>
          <w:rFonts w:ascii="Arial" w:hAnsi="Arial" w:cs="Arial"/>
          <w:sz w:val="22"/>
          <w:szCs w:val="22"/>
        </w:rPr>
        <w:t xml:space="preserve">was made </w:t>
      </w:r>
      <w:r w:rsidR="00B65118" w:rsidRPr="009164DE">
        <w:rPr>
          <w:rFonts w:ascii="Arial" w:hAnsi="Arial" w:cs="Arial"/>
          <w:sz w:val="22"/>
          <w:szCs w:val="22"/>
        </w:rPr>
        <w:t xml:space="preserve">by </w:t>
      </w:r>
      <w:r w:rsidR="00C4778C" w:rsidRPr="009164DE">
        <w:rPr>
          <w:rFonts w:ascii="Arial" w:hAnsi="Arial" w:cs="Arial"/>
          <w:sz w:val="22"/>
          <w:szCs w:val="22"/>
        </w:rPr>
        <w:t>formulating series 40 copies, 400copies, 4000 copies and 40000 copies of</w:t>
      </w:r>
      <w:r w:rsidR="00B65118" w:rsidRPr="009164DE">
        <w:rPr>
          <w:rFonts w:ascii="Arial" w:hAnsi="Arial" w:cs="Arial"/>
          <w:sz w:val="22"/>
          <w:szCs w:val="22"/>
        </w:rPr>
        <w:t xml:space="preserve"> </w:t>
      </w:r>
      <w:r w:rsidR="006B3107" w:rsidRPr="00B52627">
        <w:rPr>
          <w:rFonts w:ascii="Arial" w:eastAsia="Malgun Gothic" w:hAnsi="Arial" w:cs="Arial"/>
          <w:i/>
          <w:iCs/>
          <w:sz w:val="22"/>
          <w:szCs w:val="22"/>
        </w:rPr>
        <w:t>N. meningitidis</w:t>
      </w:r>
      <w:r w:rsidR="00B65118" w:rsidRPr="009164DE">
        <w:rPr>
          <w:rFonts w:ascii="Arial" w:hAnsi="Arial" w:cs="Arial"/>
          <w:sz w:val="22"/>
          <w:szCs w:val="22"/>
        </w:rPr>
        <w:t xml:space="preserve"> </w:t>
      </w:r>
      <w:r w:rsidR="00C4778C" w:rsidRPr="009164DE">
        <w:rPr>
          <w:rFonts w:ascii="Arial" w:hAnsi="Arial" w:cs="Arial"/>
          <w:sz w:val="22"/>
          <w:szCs w:val="22"/>
        </w:rPr>
        <w:t xml:space="preserve">PCR amplicon </w:t>
      </w:r>
      <w:r w:rsidR="00B65118" w:rsidRPr="009164DE">
        <w:rPr>
          <w:rFonts w:ascii="Arial" w:hAnsi="Arial" w:cs="Arial"/>
          <w:sz w:val="22"/>
          <w:szCs w:val="22"/>
        </w:rPr>
        <w:t>into 25 mM Tris-EDTA at pH 8 containing the background of 10</w:t>
      </w:r>
      <w:r w:rsidR="00B65118" w:rsidRPr="009164DE">
        <w:rPr>
          <w:rFonts w:ascii="Arial" w:hAnsi="Arial" w:cs="Arial"/>
          <w:sz w:val="22"/>
          <w:szCs w:val="22"/>
          <w:vertAlign w:val="superscript"/>
        </w:rPr>
        <w:t>8</w:t>
      </w:r>
      <w:r w:rsidR="00B65118" w:rsidRPr="009164DE">
        <w:rPr>
          <w:rFonts w:ascii="Arial" w:hAnsi="Arial" w:cs="Arial"/>
          <w:sz w:val="22"/>
          <w:szCs w:val="22"/>
        </w:rPr>
        <w:t xml:space="preserve"> copies</w:t>
      </w:r>
      <w:r w:rsidR="00B65118" w:rsidRPr="00150AA3">
        <w:rPr>
          <w:rFonts w:ascii="Arial" w:hAnsi="Arial" w:cs="Arial"/>
          <w:sz w:val="22"/>
          <w:szCs w:val="22"/>
        </w:rPr>
        <w:t xml:space="preserve"> </w:t>
      </w:r>
      <w:r w:rsidR="00B65118" w:rsidRPr="009164DE">
        <w:rPr>
          <w:rFonts w:ascii="Arial" w:hAnsi="Arial" w:cs="Arial"/>
          <w:i/>
          <w:sz w:val="22"/>
          <w:szCs w:val="22"/>
        </w:rPr>
        <w:t xml:space="preserve">E. coli </w:t>
      </w:r>
      <w:r w:rsidR="00B65118" w:rsidRPr="00150AA3">
        <w:rPr>
          <w:rFonts w:ascii="Arial" w:hAnsi="Arial" w:cs="Arial"/>
          <w:sz w:val="22"/>
          <w:szCs w:val="22"/>
        </w:rPr>
        <w:t>PCR amplicon</w:t>
      </w:r>
      <w:r w:rsidR="00B65118" w:rsidRPr="009164DE">
        <w:rPr>
          <w:rFonts w:ascii="Arial" w:hAnsi="Arial" w:cs="Arial"/>
          <w:sz w:val="22"/>
          <w:szCs w:val="22"/>
        </w:rPr>
        <w:t xml:space="preserve"> /ul. These dilution points were later used to validate the detection limits of LAMP and LAMP/Crispr combined assays</w:t>
      </w:r>
      <w:r w:rsidR="006B3107">
        <w:rPr>
          <w:rFonts w:ascii="Arial" w:hAnsi="Arial" w:cs="Arial"/>
          <w:sz w:val="22"/>
          <w:szCs w:val="22"/>
        </w:rPr>
        <w:t>.</w:t>
      </w:r>
    </w:p>
    <w:p w14:paraId="4654B00A" w14:textId="77777777" w:rsidR="000B41B1" w:rsidRPr="00150AA3" w:rsidRDefault="000B41B1" w:rsidP="000B41B1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150AA3">
        <w:rPr>
          <w:rFonts w:ascii="Arial" w:hAnsi="Arial" w:cs="Arial"/>
          <w:sz w:val="22"/>
          <w:szCs w:val="22"/>
        </w:rPr>
        <w:t>References</w:t>
      </w:r>
    </w:p>
    <w:p w14:paraId="39F241FB" w14:textId="77777777" w:rsidR="000B41B1" w:rsidRPr="00150AA3" w:rsidRDefault="000B41B1" w:rsidP="000B41B1">
      <w:pPr>
        <w:pStyle w:val="ColorfulShading-Accent31"/>
        <w:ind w:left="0" w:right="29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CB4F52C" w14:textId="77777777" w:rsidR="00D2298B" w:rsidRPr="00150AA3" w:rsidRDefault="000B41B1" w:rsidP="00D2298B">
      <w:pPr>
        <w:pStyle w:val="EndNoteBibliography"/>
        <w:ind w:left="720" w:hanging="720"/>
      </w:pPr>
      <w:r w:rsidRPr="009164DE">
        <w:rPr>
          <w:rFonts w:ascii="Arial" w:hAnsi="Arial" w:cs="Arial"/>
          <w:b/>
          <w:szCs w:val="22"/>
        </w:rPr>
        <w:fldChar w:fldCharType="begin"/>
      </w:r>
      <w:r w:rsidRPr="00150AA3">
        <w:rPr>
          <w:rFonts w:ascii="Arial" w:hAnsi="Arial" w:cs="Arial"/>
          <w:b/>
          <w:szCs w:val="22"/>
          <w:lang w:val="en-GB"/>
        </w:rPr>
        <w:instrText xml:space="preserve"> ADDIN EN.REFLIST </w:instrText>
      </w:r>
      <w:r w:rsidRPr="009164DE">
        <w:rPr>
          <w:rFonts w:ascii="Arial" w:hAnsi="Arial" w:cs="Arial"/>
          <w:b/>
          <w:szCs w:val="22"/>
        </w:rPr>
        <w:fldChar w:fldCharType="separate"/>
      </w:r>
      <w:r w:rsidR="00D2298B" w:rsidRPr="00150AA3">
        <w:t>1. Notomi T, Okayama H, Masubuchi H, Yonekawa T, Watanabe K, et al. (2000) Loop-mediated isothermal amplification of DNA. Nucleic Acids Res 28: E63.</w:t>
      </w:r>
    </w:p>
    <w:p w14:paraId="0C2E6721" w14:textId="3437D361" w:rsidR="000B41B1" w:rsidRPr="00150AA3" w:rsidRDefault="000B41B1" w:rsidP="000B41B1">
      <w:pPr>
        <w:pStyle w:val="EndNoteBibliography"/>
        <w:ind w:left="720" w:right="290" w:hanging="720"/>
        <w:rPr>
          <w:rFonts w:ascii="Arial" w:hAnsi="Arial" w:cs="Arial"/>
          <w:b/>
          <w:szCs w:val="22"/>
        </w:rPr>
      </w:pPr>
      <w:r w:rsidRPr="009164DE">
        <w:rPr>
          <w:rFonts w:ascii="Arial" w:hAnsi="Arial" w:cs="Arial"/>
          <w:b/>
          <w:szCs w:val="22"/>
        </w:rPr>
        <w:fldChar w:fldCharType="end"/>
      </w:r>
    </w:p>
    <w:p w14:paraId="23D60BD9" w14:textId="6205D612" w:rsidR="005B273D" w:rsidRPr="00150AA3" w:rsidRDefault="000B41B1" w:rsidP="005B273D">
      <w:pPr>
        <w:pStyle w:val="Heading2"/>
        <w:spacing w:before="120" w:after="120" w:line="480" w:lineRule="auto"/>
        <w:rPr>
          <w:rFonts w:ascii="Arial" w:eastAsia="Malgun Gothic" w:hAnsi="Arial" w:cs="Arial"/>
          <w:sz w:val="22"/>
          <w:szCs w:val="22"/>
          <w:lang w:val="en-US"/>
        </w:rPr>
      </w:pPr>
      <w:r w:rsidRPr="00150AA3">
        <w:rPr>
          <w:rFonts w:ascii="Arial" w:hAnsi="Arial" w:cs="Arial"/>
          <w:szCs w:val="22"/>
        </w:rPr>
        <w:br w:type="page"/>
      </w:r>
      <w:r w:rsidR="005B273D" w:rsidRPr="00150AA3">
        <w:rPr>
          <w:rFonts w:ascii="Arial" w:eastAsia="Malgun Gothic" w:hAnsi="Arial" w:cs="Arial"/>
          <w:sz w:val="22"/>
          <w:szCs w:val="22"/>
          <w:lang w:val="en-US"/>
        </w:rPr>
        <w:lastRenderedPageBreak/>
        <w:t xml:space="preserve">Table 1: </w:t>
      </w:r>
      <w:r w:rsidR="005B273D" w:rsidRPr="009164DE">
        <w:rPr>
          <w:rFonts w:ascii="Arial" w:eastAsia="Malgun Gothic" w:hAnsi="Arial" w:cs="Arial"/>
          <w:b w:val="0"/>
          <w:i w:val="0"/>
          <w:sz w:val="22"/>
          <w:szCs w:val="22"/>
          <w:lang w:val="en-US"/>
        </w:rPr>
        <w:t>O</w:t>
      </w:r>
      <w:r w:rsidR="005B273D" w:rsidRPr="006B3107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ligonucleotide</w:t>
      </w:r>
      <w:r w:rsidR="005B273D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s used as primers to loop-mediated-isothermally amplify the </w:t>
      </w:r>
      <w:proofErr w:type="spellStart"/>
      <w:r w:rsidR="005B273D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>MetA</w:t>
      </w:r>
      <w:proofErr w:type="spellEnd"/>
      <w:r w:rsidR="005B273D" w:rsidRPr="00150AA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US" w:eastAsia="en-US"/>
        </w:rPr>
        <w:t xml:space="preserve"> target of </w:t>
      </w:r>
      <w:r w:rsidR="006B3107" w:rsidRPr="00B52627">
        <w:rPr>
          <w:rFonts w:ascii="Arial" w:eastAsia="Malgun Gothic" w:hAnsi="Arial" w:cs="Arial"/>
          <w:b w:val="0"/>
          <w:sz w:val="22"/>
          <w:szCs w:val="22"/>
        </w:rPr>
        <w:t>N. meni</w:t>
      </w:r>
      <w:r w:rsidR="006B3107" w:rsidRPr="00B52627">
        <w:rPr>
          <w:rFonts w:ascii="Arial" w:eastAsia="Malgun Gothic" w:hAnsi="Arial" w:cs="Arial"/>
          <w:b w:val="0"/>
          <w:iCs w:val="0"/>
          <w:sz w:val="22"/>
          <w:szCs w:val="22"/>
        </w:rPr>
        <w:t>n</w:t>
      </w:r>
      <w:r w:rsidR="006B3107" w:rsidRPr="00B52627">
        <w:rPr>
          <w:rFonts w:ascii="Arial" w:eastAsia="Malgun Gothic" w:hAnsi="Arial" w:cs="Arial"/>
          <w:b w:val="0"/>
          <w:sz w:val="22"/>
          <w:szCs w:val="22"/>
        </w:rPr>
        <w:t>git</w:t>
      </w:r>
      <w:r w:rsidR="006B3107" w:rsidRPr="00B52627">
        <w:rPr>
          <w:rFonts w:ascii="Arial" w:eastAsia="Malgun Gothic" w:hAnsi="Arial" w:cs="Arial"/>
          <w:b w:val="0"/>
          <w:iCs w:val="0"/>
          <w:sz w:val="22"/>
          <w:szCs w:val="22"/>
        </w:rPr>
        <w:t>id</w:t>
      </w:r>
      <w:r w:rsidR="006B3107" w:rsidRPr="00B52627">
        <w:rPr>
          <w:rFonts w:ascii="Arial" w:eastAsia="Malgun Gothic" w:hAnsi="Arial" w:cs="Arial"/>
          <w:b w:val="0"/>
          <w:sz w:val="22"/>
          <w:szCs w:val="22"/>
        </w:rPr>
        <w:t>is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2875"/>
        <w:gridCol w:w="5274"/>
        <w:gridCol w:w="1926"/>
      </w:tblGrid>
      <w:tr w:rsidR="005B273D" w:rsidRPr="00150AA3" w14:paraId="4807937F" w14:textId="77777777" w:rsidTr="000653A6">
        <w:trPr>
          <w:trHeight w:val="290"/>
        </w:trPr>
        <w:tc>
          <w:tcPr>
            <w:tcW w:w="2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5913B80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 xml:space="preserve">Oligo names/concentration </w:t>
            </w:r>
          </w:p>
        </w:tc>
        <w:tc>
          <w:tcPr>
            <w:tcW w:w="52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FA49C22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Sequences (5’-3’)</w:t>
            </w:r>
          </w:p>
        </w:tc>
        <w:tc>
          <w:tcPr>
            <w:tcW w:w="19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0676C7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Volume uses for one reaction</w:t>
            </w:r>
          </w:p>
        </w:tc>
      </w:tr>
      <w:tr w:rsidR="005B273D" w:rsidRPr="00150AA3" w14:paraId="74D279C9" w14:textId="77777777" w:rsidTr="000653A6">
        <w:trPr>
          <w:trHeight w:val="290"/>
        </w:trPr>
        <w:tc>
          <w:tcPr>
            <w:tcW w:w="2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5B25BDB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Tr-Hien-metA-F3(10pmol/ul)</w:t>
            </w:r>
          </w:p>
        </w:tc>
        <w:tc>
          <w:tcPr>
            <w:tcW w:w="52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67ACFE8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GCAGTTCCTAATTTACCATGA</w:t>
            </w:r>
          </w:p>
        </w:tc>
        <w:tc>
          <w:tcPr>
            <w:tcW w:w="19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6A79C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0.5 µl</w:t>
            </w:r>
          </w:p>
          <w:p w14:paraId="38D8EB95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0.5 µl</w:t>
            </w:r>
          </w:p>
        </w:tc>
      </w:tr>
      <w:tr w:rsidR="005B273D" w:rsidRPr="00150AA3" w14:paraId="4DA6A27C" w14:textId="77777777" w:rsidTr="000653A6">
        <w:trPr>
          <w:trHeight w:val="290"/>
        </w:trPr>
        <w:tc>
          <w:tcPr>
            <w:tcW w:w="28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996F8DF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Tr-Hien-metA-B3(10pmol/ul)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FD66FBC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GCAACGAAAATTGCAACTGTA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94847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</w:tr>
      <w:tr w:rsidR="005B273D" w:rsidRPr="00150AA3" w14:paraId="77A109A6" w14:textId="77777777" w:rsidTr="000653A6">
        <w:trPr>
          <w:trHeight w:val="290"/>
        </w:trPr>
        <w:tc>
          <w:tcPr>
            <w:tcW w:w="28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CB44EF5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Tr-Hien-</w:t>
            </w:r>
            <w:proofErr w:type="spell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metA</w:t>
            </w:r>
            <w:proofErr w:type="spell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-</w:t>
            </w:r>
            <w:proofErr w:type="gram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FIP(</w:t>
            </w:r>
            <w:proofErr w:type="gram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40pmol/ul)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C45D3A8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GGTGAATTTGTTCCCATTATTGCGCACCATGATACCCCCATG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D5DF40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0.75 µl</w:t>
            </w:r>
          </w:p>
          <w:p w14:paraId="30E2609C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0.75 µl</w:t>
            </w:r>
          </w:p>
        </w:tc>
      </w:tr>
      <w:tr w:rsidR="005B273D" w:rsidRPr="00150AA3" w14:paraId="1151A863" w14:textId="77777777" w:rsidTr="000653A6">
        <w:trPr>
          <w:trHeight w:val="290"/>
        </w:trPr>
        <w:tc>
          <w:tcPr>
            <w:tcW w:w="28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7FC225B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Tr-Hien-</w:t>
            </w:r>
            <w:proofErr w:type="spell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metA</w:t>
            </w:r>
            <w:proofErr w:type="spell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-</w:t>
            </w:r>
            <w:proofErr w:type="gram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BIP(</w:t>
            </w:r>
            <w:proofErr w:type="gram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40pmol/ul)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EBF0368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TTCACATTTTGGCTGTCAAAGGCTATGATGATTACACCTGT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F27A7C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</w:tr>
      <w:tr w:rsidR="005B273D" w:rsidRPr="00150AA3" w14:paraId="325CC4C1" w14:textId="77777777" w:rsidTr="000653A6">
        <w:trPr>
          <w:trHeight w:val="290"/>
        </w:trPr>
        <w:tc>
          <w:tcPr>
            <w:tcW w:w="28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4B5A06E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Tr-Hien-</w:t>
            </w:r>
            <w:proofErr w:type="spell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metA</w:t>
            </w:r>
            <w:proofErr w:type="spell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-</w:t>
            </w:r>
            <w:proofErr w:type="gram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LF(</w:t>
            </w:r>
            <w:proofErr w:type="gram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10pmol/ul)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6D853DB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GCTGCTTTTGGCGGTGCATT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15E5BA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1 µl</w:t>
            </w:r>
          </w:p>
          <w:p w14:paraId="071B035D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1 µl</w:t>
            </w:r>
          </w:p>
        </w:tc>
      </w:tr>
      <w:tr w:rsidR="005B273D" w:rsidRPr="00150AA3" w14:paraId="5ECF1C0E" w14:textId="77777777" w:rsidTr="000653A6">
        <w:trPr>
          <w:trHeight w:val="290"/>
        </w:trPr>
        <w:tc>
          <w:tcPr>
            <w:tcW w:w="28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BF4DBE8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Tr-Hien-</w:t>
            </w:r>
            <w:proofErr w:type="spell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metA</w:t>
            </w:r>
            <w:proofErr w:type="spell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-</w:t>
            </w:r>
            <w:proofErr w:type="gramStart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LB(</w:t>
            </w:r>
            <w:proofErr w:type="gramEnd"/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10pmol/ul)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BA52B2B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50AA3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CTTGGCTGTCTAAATTTTGCGC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A76134C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</w:tr>
      <w:tr w:rsidR="005B273D" w:rsidRPr="00150AA3" w14:paraId="089D1C43" w14:textId="77777777" w:rsidTr="000653A6">
        <w:trPr>
          <w:trHeight w:val="290"/>
        </w:trPr>
        <w:tc>
          <w:tcPr>
            <w:tcW w:w="28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A742FEF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65FBE69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8B324" w14:textId="77777777" w:rsidR="005B273D" w:rsidRPr="00150AA3" w:rsidRDefault="005B273D" w:rsidP="000653A6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</w:p>
        </w:tc>
      </w:tr>
    </w:tbl>
    <w:p w14:paraId="0E51E1F4" w14:textId="77777777" w:rsidR="005B273D" w:rsidRPr="00150AA3" w:rsidRDefault="005B273D" w:rsidP="005B273D">
      <w:pPr>
        <w:rPr>
          <w:lang w:eastAsia="x-none"/>
        </w:rPr>
      </w:pPr>
    </w:p>
    <w:p w14:paraId="76560D2B" w14:textId="77777777" w:rsidR="005B273D" w:rsidRPr="00150AA3" w:rsidRDefault="005B273D" w:rsidP="005B273D">
      <w:pPr>
        <w:rPr>
          <w:lang w:eastAsia="x-none"/>
        </w:rPr>
      </w:pPr>
    </w:p>
    <w:p w14:paraId="64BD7EC3" w14:textId="0C31B547" w:rsidR="00AB7592" w:rsidRDefault="00AB7592"/>
    <w:sectPr w:rsidR="00AB7592" w:rsidSect="00147780">
      <w:footerReference w:type="default" r:id="rId10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8D0A" w14:textId="77777777" w:rsidR="001C12E5" w:rsidRDefault="001C12E5">
      <w:r>
        <w:separator/>
      </w:r>
    </w:p>
  </w:endnote>
  <w:endnote w:type="continuationSeparator" w:id="0">
    <w:p w14:paraId="2F931481" w14:textId="77777777" w:rsidR="001C12E5" w:rsidRDefault="001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11EF" w14:textId="77777777" w:rsidR="00A15A7D" w:rsidRDefault="00A15A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107">
      <w:rPr>
        <w:noProof/>
      </w:rPr>
      <w:t>6</w:t>
    </w:r>
    <w:r>
      <w:fldChar w:fldCharType="end"/>
    </w:r>
  </w:p>
  <w:p w14:paraId="595DB785" w14:textId="77777777" w:rsidR="00A15A7D" w:rsidRDefault="00A1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AA75" w14:textId="77777777" w:rsidR="001C12E5" w:rsidRDefault="001C12E5">
      <w:r>
        <w:separator/>
      </w:r>
    </w:p>
  </w:footnote>
  <w:footnote w:type="continuationSeparator" w:id="0">
    <w:p w14:paraId="03B52B51" w14:textId="77777777" w:rsidR="001C12E5" w:rsidRDefault="001C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32C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DE"/>
    <w:multiLevelType w:val="hybridMultilevel"/>
    <w:tmpl w:val="D59A0C40"/>
    <w:lvl w:ilvl="0" w:tplc="381E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42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0A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E4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AC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00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C6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A2F49"/>
    <w:multiLevelType w:val="multilevel"/>
    <w:tmpl w:val="1B7021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F908B5"/>
    <w:multiLevelType w:val="hybridMultilevel"/>
    <w:tmpl w:val="D1540C5C"/>
    <w:lvl w:ilvl="0" w:tplc="CB6095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3920"/>
    <w:multiLevelType w:val="hybridMultilevel"/>
    <w:tmpl w:val="7CDA2C4A"/>
    <w:lvl w:ilvl="0" w:tplc="203E4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0B28"/>
    <w:multiLevelType w:val="multilevel"/>
    <w:tmpl w:val="582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C63A7A"/>
    <w:multiLevelType w:val="hybridMultilevel"/>
    <w:tmpl w:val="0BF65C86"/>
    <w:lvl w:ilvl="0" w:tplc="0A1886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324C1"/>
    <w:multiLevelType w:val="multilevel"/>
    <w:tmpl w:val="8252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0580B"/>
    <w:multiLevelType w:val="multilevel"/>
    <w:tmpl w:val="D4509F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53A4748B"/>
    <w:multiLevelType w:val="hybridMultilevel"/>
    <w:tmpl w:val="63C4D8DA"/>
    <w:lvl w:ilvl="0" w:tplc="FDFC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64DDE"/>
    <w:multiLevelType w:val="hybridMultilevel"/>
    <w:tmpl w:val="FA8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zE0NjS0NLAwtDBU0lEKTi0uzszPAykwqgUADxavg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za2v9w5xfdfze9dr7xp9fpzapxzrsas00a&quot;&gt;blood pathogenes diagnostics&lt;record-ids&gt;&lt;item&gt;233&lt;/item&gt;&lt;/record-ids&gt;&lt;/item&gt;&lt;/Libraries&gt;"/>
  </w:docVars>
  <w:rsids>
    <w:rsidRoot w:val="000B41B1"/>
    <w:rsid w:val="00003224"/>
    <w:rsid w:val="00010677"/>
    <w:rsid w:val="00012834"/>
    <w:rsid w:val="00032F94"/>
    <w:rsid w:val="00042D2F"/>
    <w:rsid w:val="0007138A"/>
    <w:rsid w:val="000716F7"/>
    <w:rsid w:val="000728B8"/>
    <w:rsid w:val="0007356B"/>
    <w:rsid w:val="000806E7"/>
    <w:rsid w:val="000832C2"/>
    <w:rsid w:val="000848D3"/>
    <w:rsid w:val="00090450"/>
    <w:rsid w:val="00090BBF"/>
    <w:rsid w:val="00092560"/>
    <w:rsid w:val="000A15E6"/>
    <w:rsid w:val="000A3846"/>
    <w:rsid w:val="000A430A"/>
    <w:rsid w:val="000B0B66"/>
    <w:rsid w:val="000B13F3"/>
    <w:rsid w:val="000B2B80"/>
    <w:rsid w:val="000B41B1"/>
    <w:rsid w:val="000C5C36"/>
    <w:rsid w:val="000D18AD"/>
    <w:rsid w:val="000D5922"/>
    <w:rsid w:val="000D754D"/>
    <w:rsid w:val="000E39E8"/>
    <w:rsid w:val="000E6FBE"/>
    <w:rsid w:val="000E7A6E"/>
    <w:rsid w:val="000F11BE"/>
    <w:rsid w:val="000F73F8"/>
    <w:rsid w:val="001054B4"/>
    <w:rsid w:val="00115BFB"/>
    <w:rsid w:val="00142294"/>
    <w:rsid w:val="00146558"/>
    <w:rsid w:val="00147780"/>
    <w:rsid w:val="00150873"/>
    <w:rsid w:val="00150AA3"/>
    <w:rsid w:val="00154F12"/>
    <w:rsid w:val="001567E7"/>
    <w:rsid w:val="0015763C"/>
    <w:rsid w:val="00167CF4"/>
    <w:rsid w:val="0017138D"/>
    <w:rsid w:val="00177372"/>
    <w:rsid w:val="0018116B"/>
    <w:rsid w:val="001831E0"/>
    <w:rsid w:val="001976EE"/>
    <w:rsid w:val="001A18E5"/>
    <w:rsid w:val="001B19F0"/>
    <w:rsid w:val="001B63FD"/>
    <w:rsid w:val="001C12E5"/>
    <w:rsid w:val="001C2518"/>
    <w:rsid w:val="001C3F33"/>
    <w:rsid w:val="001C4E39"/>
    <w:rsid w:val="001C7B68"/>
    <w:rsid w:val="001D55EC"/>
    <w:rsid w:val="001E2C0D"/>
    <w:rsid w:val="001E3116"/>
    <w:rsid w:val="001E462B"/>
    <w:rsid w:val="001E4CA8"/>
    <w:rsid w:val="001E78A1"/>
    <w:rsid w:val="001F270A"/>
    <w:rsid w:val="001F53CF"/>
    <w:rsid w:val="00201788"/>
    <w:rsid w:val="00206CAF"/>
    <w:rsid w:val="00216732"/>
    <w:rsid w:val="00220829"/>
    <w:rsid w:val="00222E43"/>
    <w:rsid w:val="002242F9"/>
    <w:rsid w:val="00241F82"/>
    <w:rsid w:val="0024290E"/>
    <w:rsid w:val="0025076D"/>
    <w:rsid w:val="002530A1"/>
    <w:rsid w:val="00253CA5"/>
    <w:rsid w:val="002615EE"/>
    <w:rsid w:val="002656C9"/>
    <w:rsid w:val="00273872"/>
    <w:rsid w:val="00280CF3"/>
    <w:rsid w:val="00281D04"/>
    <w:rsid w:val="00286BE7"/>
    <w:rsid w:val="00290806"/>
    <w:rsid w:val="00290E52"/>
    <w:rsid w:val="002938EE"/>
    <w:rsid w:val="00297F34"/>
    <w:rsid w:val="002A56D1"/>
    <w:rsid w:val="002B13BA"/>
    <w:rsid w:val="002C0447"/>
    <w:rsid w:val="002C3279"/>
    <w:rsid w:val="002D260D"/>
    <w:rsid w:val="002F4C98"/>
    <w:rsid w:val="002F6B77"/>
    <w:rsid w:val="00300F85"/>
    <w:rsid w:val="003028E2"/>
    <w:rsid w:val="00313F03"/>
    <w:rsid w:val="00314DA5"/>
    <w:rsid w:val="00320E79"/>
    <w:rsid w:val="003236B4"/>
    <w:rsid w:val="00323767"/>
    <w:rsid w:val="003439BF"/>
    <w:rsid w:val="00346858"/>
    <w:rsid w:val="003504DD"/>
    <w:rsid w:val="00354EC3"/>
    <w:rsid w:val="00355E73"/>
    <w:rsid w:val="003621B8"/>
    <w:rsid w:val="003651ED"/>
    <w:rsid w:val="0036565B"/>
    <w:rsid w:val="00366D5B"/>
    <w:rsid w:val="00370A8D"/>
    <w:rsid w:val="00380CD9"/>
    <w:rsid w:val="00382036"/>
    <w:rsid w:val="003944E3"/>
    <w:rsid w:val="003A6513"/>
    <w:rsid w:val="003B706B"/>
    <w:rsid w:val="003B7CC5"/>
    <w:rsid w:val="003C09FA"/>
    <w:rsid w:val="003C1CC5"/>
    <w:rsid w:val="003C7FE5"/>
    <w:rsid w:val="003D0A84"/>
    <w:rsid w:val="003F0FD1"/>
    <w:rsid w:val="003F187A"/>
    <w:rsid w:val="003F3053"/>
    <w:rsid w:val="004134A3"/>
    <w:rsid w:val="00413DC0"/>
    <w:rsid w:val="00414A6D"/>
    <w:rsid w:val="00432C5D"/>
    <w:rsid w:val="0043421B"/>
    <w:rsid w:val="00434BE1"/>
    <w:rsid w:val="00442806"/>
    <w:rsid w:val="00450E8E"/>
    <w:rsid w:val="00451B95"/>
    <w:rsid w:val="0046038D"/>
    <w:rsid w:val="0046559F"/>
    <w:rsid w:val="0046560A"/>
    <w:rsid w:val="00474FF5"/>
    <w:rsid w:val="00483F61"/>
    <w:rsid w:val="00484D72"/>
    <w:rsid w:val="0048535E"/>
    <w:rsid w:val="00492B3A"/>
    <w:rsid w:val="00493B07"/>
    <w:rsid w:val="00493F92"/>
    <w:rsid w:val="00496685"/>
    <w:rsid w:val="004A7681"/>
    <w:rsid w:val="004B221F"/>
    <w:rsid w:val="004E3893"/>
    <w:rsid w:val="004E53C5"/>
    <w:rsid w:val="004F30F1"/>
    <w:rsid w:val="004F5124"/>
    <w:rsid w:val="00505569"/>
    <w:rsid w:val="00507AC2"/>
    <w:rsid w:val="005128CF"/>
    <w:rsid w:val="0051365B"/>
    <w:rsid w:val="00514403"/>
    <w:rsid w:val="005227B1"/>
    <w:rsid w:val="00535948"/>
    <w:rsid w:val="00536F65"/>
    <w:rsid w:val="00537892"/>
    <w:rsid w:val="00545B4F"/>
    <w:rsid w:val="0054707D"/>
    <w:rsid w:val="00551406"/>
    <w:rsid w:val="0055651A"/>
    <w:rsid w:val="005612D5"/>
    <w:rsid w:val="005668D8"/>
    <w:rsid w:val="00567292"/>
    <w:rsid w:val="005909FC"/>
    <w:rsid w:val="005A2382"/>
    <w:rsid w:val="005A44BC"/>
    <w:rsid w:val="005A57B8"/>
    <w:rsid w:val="005B076B"/>
    <w:rsid w:val="005B273D"/>
    <w:rsid w:val="005B6DC2"/>
    <w:rsid w:val="005C0BCF"/>
    <w:rsid w:val="005C736D"/>
    <w:rsid w:val="005D04E1"/>
    <w:rsid w:val="005D0C97"/>
    <w:rsid w:val="005F49FA"/>
    <w:rsid w:val="005F4C92"/>
    <w:rsid w:val="0061231E"/>
    <w:rsid w:val="0062161F"/>
    <w:rsid w:val="00626FD2"/>
    <w:rsid w:val="0063112C"/>
    <w:rsid w:val="006348F2"/>
    <w:rsid w:val="006515B2"/>
    <w:rsid w:val="006560E0"/>
    <w:rsid w:val="00665CCA"/>
    <w:rsid w:val="00677C48"/>
    <w:rsid w:val="0068108F"/>
    <w:rsid w:val="00681292"/>
    <w:rsid w:val="00684261"/>
    <w:rsid w:val="00685BEF"/>
    <w:rsid w:val="00691A27"/>
    <w:rsid w:val="00692D44"/>
    <w:rsid w:val="006A2A07"/>
    <w:rsid w:val="006A38FE"/>
    <w:rsid w:val="006A66CB"/>
    <w:rsid w:val="006A72AA"/>
    <w:rsid w:val="006B3107"/>
    <w:rsid w:val="006D27E5"/>
    <w:rsid w:val="006D4A2A"/>
    <w:rsid w:val="006E71E1"/>
    <w:rsid w:val="006F083D"/>
    <w:rsid w:val="006F5E2B"/>
    <w:rsid w:val="00703377"/>
    <w:rsid w:val="00705768"/>
    <w:rsid w:val="007076FC"/>
    <w:rsid w:val="00710E89"/>
    <w:rsid w:val="007139F1"/>
    <w:rsid w:val="00717F2C"/>
    <w:rsid w:val="00720D5C"/>
    <w:rsid w:val="00724435"/>
    <w:rsid w:val="0072734B"/>
    <w:rsid w:val="00747A41"/>
    <w:rsid w:val="00766A4A"/>
    <w:rsid w:val="00771E70"/>
    <w:rsid w:val="007737C4"/>
    <w:rsid w:val="00777024"/>
    <w:rsid w:val="00781E92"/>
    <w:rsid w:val="007829A2"/>
    <w:rsid w:val="0078330F"/>
    <w:rsid w:val="00787F50"/>
    <w:rsid w:val="00791779"/>
    <w:rsid w:val="007973AD"/>
    <w:rsid w:val="00797850"/>
    <w:rsid w:val="007A080E"/>
    <w:rsid w:val="007C0DEB"/>
    <w:rsid w:val="007C4BA5"/>
    <w:rsid w:val="007C7613"/>
    <w:rsid w:val="007D0F0D"/>
    <w:rsid w:val="007D1311"/>
    <w:rsid w:val="007D16EC"/>
    <w:rsid w:val="007D2387"/>
    <w:rsid w:val="007D3E3D"/>
    <w:rsid w:val="007F6137"/>
    <w:rsid w:val="00807E06"/>
    <w:rsid w:val="008110B6"/>
    <w:rsid w:val="00816407"/>
    <w:rsid w:val="00822572"/>
    <w:rsid w:val="00833293"/>
    <w:rsid w:val="00851649"/>
    <w:rsid w:val="00861480"/>
    <w:rsid w:val="00862A45"/>
    <w:rsid w:val="00864C60"/>
    <w:rsid w:val="00873278"/>
    <w:rsid w:val="00882039"/>
    <w:rsid w:val="008851A0"/>
    <w:rsid w:val="00887177"/>
    <w:rsid w:val="008903E6"/>
    <w:rsid w:val="008A182D"/>
    <w:rsid w:val="008B13F8"/>
    <w:rsid w:val="008C0C48"/>
    <w:rsid w:val="008C1DA3"/>
    <w:rsid w:val="008C6B2C"/>
    <w:rsid w:val="008D535A"/>
    <w:rsid w:val="00904E13"/>
    <w:rsid w:val="00907EE4"/>
    <w:rsid w:val="009164DE"/>
    <w:rsid w:val="0092160D"/>
    <w:rsid w:val="00924344"/>
    <w:rsid w:val="009250F4"/>
    <w:rsid w:val="0092525B"/>
    <w:rsid w:val="00932FB4"/>
    <w:rsid w:val="009370D4"/>
    <w:rsid w:val="0094112E"/>
    <w:rsid w:val="0094281A"/>
    <w:rsid w:val="00945129"/>
    <w:rsid w:val="0094634C"/>
    <w:rsid w:val="00946D59"/>
    <w:rsid w:val="0095030B"/>
    <w:rsid w:val="00950DF5"/>
    <w:rsid w:val="00961FA9"/>
    <w:rsid w:val="00970179"/>
    <w:rsid w:val="009854B7"/>
    <w:rsid w:val="00985A01"/>
    <w:rsid w:val="009A04CC"/>
    <w:rsid w:val="009A7BC7"/>
    <w:rsid w:val="009B529B"/>
    <w:rsid w:val="009C0130"/>
    <w:rsid w:val="009C1801"/>
    <w:rsid w:val="009C22E5"/>
    <w:rsid w:val="009C4754"/>
    <w:rsid w:val="009C4A70"/>
    <w:rsid w:val="009C6840"/>
    <w:rsid w:val="009D6EE2"/>
    <w:rsid w:val="009E2D5C"/>
    <w:rsid w:val="009E6018"/>
    <w:rsid w:val="009E6427"/>
    <w:rsid w:val="009F7333"/>
    <w:rsid w:val="00A1012C"/>
    <w:rsid w:val="00A12350"/>
    <w:rsid w:val="00A15A7D"/>
    <w:rsid w:val="00A22A41"/>
    <w:rsid w:val="00A2411B"/>
    <w:rsid w:val="00A24323"/>
    <w:rsid w:val="00A31C09"/>
    <w:rsid w:val="00A34B76"/>
    <w:rsid w:val="00A40FB1"/>
    <w:rsid w:val="00A41842"/>
    <w:rsid w:val="00A47D86"/>
    <w:rsid w:val="00A51AC8"/>
    <w:rsid w:val="00A5398B"/>
    <w:rsid w:val="00A5575D"/>
    <w:rsid w:val="00A56C27"/>
    <w:rsid w:val="00A709E7"/>
    <w:rsid w:val="00A778C0"/>
    <w:rsid w:val="00A836D9"/>
    <w:rsid w:val="00A903AC"/>
    <w:rsid w:val="00A937A2"/>
    <w:rsid w:val="00A95C0A"/>
    <w:rsid w:val="00A96DCC"/>
    <w:rsid w:val="00AA0757"/>
    <w:rsid w:val="00AA3A95"/>
    <w:rsid w:val="00AA5BAA"/>
    <w:rsid w:val="00AB7592"/>
    <w:rsid w:val="00AD0E25"/>
    <w:rsid w:val="00AD199A"/>
    <w:rsid w:val="00AE2D49"/>
    <w:rsid w:val="00AE41A7"/>
    <w:rsid w:val="00AE520E"/>
    <w:rsid w:val="00AF1916"/>
    <w:rsid w:val="00AF2830"/>
    <w:rsid w:val="00AF299D"/>
    <w:rsid w:val="00AF4D38"/>
    <w:rsid w:val="00AF5B2B"/>
    <w:rsid w:val="00B04827"/>
    <w:rsid w:val="00B1059A"/>
    <w:rsid w:val="00B24CE8"/>
    <w:rsid w:val="00B3791E"/>
    <w:rsid w:val="00B43806"/>
    <w:rsid w:val="00B47EA4"/>
    <w:rsid w:val="00B57CB0"/>
    <w:rsid w:val="00B65118"/>
    <w:rsid w:val="00B6769D"/>
    <w:rsid w:val="00B7380F"/>
    <w:rsid w:val="00B749FD"/>
    <w:rsid w:val="00B75608"/>
    <w:rsid w:val="00B80260"/>
    <w:rsid w:val="00B815EE"/>
    <w:rsid w:val="00B81FD1"/>
    <w:rsid w:val="00B867FD"/>
    <w:rsid w:val="00B92A44"/>
    <w:rsid w:val="00B95A0D"/>
    <w:rsid w:val="00BA0C7E"/>
    <w:rsid w:val="00BA28FA"/>
    <w:rsid w:val="00BB5B80"/>
    <w:rsid w:val="00BC069B"/>
    <w:rsid w:val="00BC137A"/>
    <w:rsid w:val="00BC3104"/>
    <w:rsid w:val="00BC4FE0"/>
    <w:rsid w:val="00BD46A6"/>
    <w:rsid w:val="00BE2DA3"/>
    <w:rsid w:val="00BE5FFE"/>
    <w:rsid w:val="00C02E19"/>
    <w:rsid w:val="00C04CDD"/>
    <w:rsid w:val="00C421E9"/>
    <w:rsid w:val="00C4741F"/>
    <w:rsid w:val="00C4778C"/>
    <w:rsid w:val="00C50107"/>
    <w:rsid w:val="00C50BE9"/>
    <w:rsid w:val="00C5582A"/>
    <w:rsid w:val="00C61674"/>
    <w:rsid w:val="00C67FDE"/>
    <w:rsid w:val="00C70938"/>
    <w:rsid w:val="00C73CDA"/>
    <w:rsid w:val="00C74B40"/>
    <w:rsid w:val="00C75D15"/>
    <w:rsid w:val="00C81320"/>
    <w:rsid w:val="00C8482B"/>
    <w:rsid w:val="00C868B1"/>
    <w:rsid w:val="00C87968"/>
    <w:rsid w:val="00C92EE3"/>
    <w:rsid w:val="00CA0211"/>
    <w:rsid w:val="00CA35BA"/>
    <w:rsid w:val="00CA3FC2"/>
    <w:rsid w:val="00CA50F5"/>
    <w:rsid w:val="00CA6FA4"/>
    <w:rsid w:val="00CB4737"/>
    <w:rsid w:val="00CC3C80"/>
    <w:rsid w:val="00CC7519"/>
    <w:rsid w:val="00CD0DB6"/>
    <w:rsid w:val="00CD3459"/>
    <w:rsid w:val="00CD7701"/>
    <w:rsid w:val="00CE1E7C"/>
    <w:rsid w:val="00CE45EE"/>
    <w:rsid w:val="00CE4866"/>
    <w:rsid w:val="00CF1006"/>
    <w:rsid w:val="00D06876"/>
    <w:rsid w:val="00D17A18"/>
    <w:rsid w:val="00D2150A"/>
    <w:rsid w:val="00D2212D"/>
    <w:rsid w:val="00D2298B"/>
    <w:rsid w:val="00D27759"/>
    <w:rsid w:val="00D51747"/>
    <w:rsid w:val="00D54AC9"/>
    <w:rsid w:val="00D57B5A"/>
    <w:rsid w:val="00D61118"/>
    <w:rsid w:val="00D725A3"/>
    <w:rsid w:val="00D734AD"/>
    <w:rsid w:val="00D7702D"/>
    <w:rsid w:val="00D77FC7"/>
    <w:rsid w:val="00DB0590"/>
    <w:rsid w:val="00DC6BA3"/>
    <w:rsid w:val="00DD4603"/>
    <w:rsid w:val="00DD69FF"/>
    <w:rsid w:val="00DE3EBF"/>
    <w:rsid w:val="00DE7F70"/>
    <w:rsid w:val="00DF5AC9"/>
    <w:rsid w:val="00DF6CF3"/>
    <w:rsid w:val="00E03577"/>
    <w:rsid w:val="00E1057A"/>
    <w:rsid w:val="00E15A15"/>
    <w:rsid w:val="00E17DA4"/>
    <w:rsid w:val="00E34E7D"/>
    <w:rsid w:val="00E43B63"/>
    <w:rsid w:val="00E4591D"/>
    <w:rsid w:val="00E46510"/>
    <w:rsid w:val="00E61831"/>
    <w:rsid w:val="00E737F3"/>
    <w:rsid w:val="00E850A1"/>
    <w:rsid w:val="00E90411"/>
    <w:rsid w:val="00E93688"/>
    <w:rsid w:val="00E93D19"/>
    <w:rsid w:val="00E964F5"/>
    <w:rsid w:val="00EA2112"/>
    <w:rsid w:val="00EA28CB"/>
    <w:rsid w:val="00EB71DD"/>
    <w:rsid w:val="00EC1D3A"/>
    <w:rsid w:val="00EC2600"/>
    <w:rsid w:val="00EC2E28"/>
    <w:rsid w:val="00EC7486"/>
    <w:rsid w:val="00ED4986"/>
    <w:rsid w:val="00EE12F7"/>
    <w:rsid w:val="00EE20EA"/>
    <w:rsid w:val="00EE656F"/>
    <w:rsid w:val="00EE7827"/>
    <w:rsid w:val="00EF376D"/>
    <w:rsid w:val="00F03F3B"/>
    <w:rsid w:val="00F14C97"/>
    <w:rsid w:val="00F34753"/>
    <w:rsid w:val="00F35B35"/>
    <w:rsid w:val="00F36F23"/>
    <w:rsid w:val="00F40316"/>
    <w:rsid w:val="00F5426F"/>
    <w:rsid w:val="00F54372"/>
    <w:rsid w:val="00F70084"/>
    <w:rsid w:val="00F7347C"/>
    <w:rsid w:val="00F77857"/>
    <w:rsid w:val="00F77BBD"/>
    <w:rsid w:val="00F831CC"/>
    <w:rsid w:val="00F844E4"/>
    <w:rsid w:val="00F86BEE"/>
    <w:rsid w:val="00F948CA"/>
    <w:rsid w:val="00F94F86"/>
    <w:rsid w:val="00F971D4"/>
    <w:rsid w:val="00FA0F13"/>
    <w:rsid w:val="00FB3776"/>
    <w:rsid w:val="00FB6BCB"/>
    <w:rsid w:val="00FB7362"/>
    <w:rsid w:val="00FD322D"/>
    <w:rsid w:val="00FD5B27"/>
    <w:rsid w:val="00FD6BF0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D08D4"/>
  <w15:docId w15:val="{32136BB2-12AD-4519-8046-E91AEBD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B1"/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41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1B1"/>
    <w:pPr>
      <w:keepNext/>
      <w:spacing w:before="240" w:after="60"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41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B1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B41B1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B41B1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unhideWhenUsed/>
    <w:rsid w:val="000B41B1"/>
    <w:rPr>
      <w:rFonts w:ascii="Times New Roman" w:hAnsi="Times New Roman" w:cs="Times New Roman" w:hint="default"/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0B41B1"/>
    <w:pPr>
      <w:ind w:left="720"/>
      <w:contextualSpacing/>
    </w:pPr>
  </w:style>
  <w:style w:type="character" w:customStyle="1" w:styleId="EndNoteBibliographyChar">
    <w:name w:val="EndNote Bibliography Char"/>
    <w:link w:val="EndNoteBibliography"/>
    <w:locked/>
    <w:rsid w:val="000B41B1"/>
    <w:rPr>
      <w:rFonts w:ascii="Calibri" w:hAnsi="Calibri" w:cs="Calibri"/>
      <w:noProof/>
      <w:sz w:val="22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0B41B1"/>
    <w:pPr>
      <w:jc w:val="both"/>
    </w:pPr>
    <w:rPr>
      <w:rFonts w:ascii="Calibri" w:eastAsiaTheme="minorHAnsi" w:hAnsi="Calibri" w:cs="Calibri"/>
      <w:noProof/>
      <w:sz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B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0B41B1"/>
    <w:pPr>
      <w:spacing w:before="100" w:beforeAutospacing="1" w:after="100" w:afterAutospacing="1"/>
    </w:pPr>
  </w:style>
  <w:style w:type="paragraph" w:customStyle="1" w:styleId="DarkList-Accent31">
    <w:name w:val="Dark List - Accent 31"/>
    <w:hidden/>
    <w:uiPriority w:val="99"/>
    <w:semiHidden/>
    <w:rsid w:val="000B41B1"/>
    <w:rPr>
      <w:rFonts w:ascii="Calibri" w:eastAsia="Times New Roman" w:hAnsi="Calibri" w:cs="Times New Roman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B41B1"/>
    <w:pPr>
      <w:jc w:val="center"/>
    </w:pPr>
    <w:rPr>
      <w:rFonts w:ascii="Calibri" w:hAnsi="Calibri" w:cs="Calibri"/>
      <w:noProof/>
      <w:sz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0B41B1"/>
    <w:rPr>
      <w:rFonts w:ascii="Calibri" w:eastAsia="Calibri" w:hAnsi="Calibri" w:cs="Calibri"/>
      <w:noProof/>
      <w:sz w:val="22"/>
      <w:lang w:val="x-none" w:eastAsia="x-none"/>
    </w:rPr>
  </w:style>
  <w:style w:type="table" w:styleId="TableGrid">
    <w:name w:val="Table Grid"/>
    <w:basedOn w:val="TableNormal"/>
    <w:uiPriority w:val="59"/>
    <w:rsid w:val="000B41B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B41B1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1B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mucluc">
    <w:name w:val="A muc luc"/>
    <w:basedOn w:val="Heading1"/>
    <w:qFormat/>
    <w:rsid w:val="000B41B1"/>
    <w:pPr>
      <w:keepNext/>
      <w:spacing w:before="0" w:beforeAutospacing="0" w:after="0" w:afterAutospacing="0" w:line="360" w:lineRule="auto"/>
      <w:jc w:val="both"/>
    </w:pPr>
    <w:rPr>
      <w:kern w:val="32"/>
      <w:sz w:val="28"/>
      <w:szCs w:val="32"/>
    </w:rPr>
  </w:style>
  <w:style w:type="character" w:styleId="CommentReference">
    <w:name w:val="annotation reference"/>
    <w:uiPriority w:val="99"/>
    <w:semiHidden/>
    <w:unhideWhenUsed/>
    <w:rsid w:val="000B4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1B1"/>
    <w:pPr>
      <w:spacing w:before="120" w:line="36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1B1"/>
    <w:rPr>
      <w:rFonts w:ascii="Times New Roman" w:eastAsia="Calibri" w:hAnsi="Times New Roman" w:cs="Times New Roman"/>
      <w:sz w:val="20"/>
      <w:szCs w:val="20"/>
    </w:rPr>
  </w:style>
  <w:style w:type="character" w:customStyle="1" w:styleId="highlight">
    <w:name w:val="highlight"/>
    <w:rsid w:val="000B41B1"/>
  </w:style>
  <w:style w:type="paragraph" w:customStyle="1" w:styleId="tomtat">
    <w:name w:val="tomtat"/>
    <w:basedOn w:val="Normal"/>
    <w:rsid w:val="000B41B1"/>
    <w:pPr>
      <w:spacing w:before="100" w:beforeAutospacing="1" w:after="100" w:afterAutospacing="1"/>
    </w:pPr>
    <w:rPr>
      <w:rFonts w:eastAsia="Malgun Gothic"/>
    </w:rPr>
  </w:style>
  <w:style w:type="character" w:customStyle="1" w:styleId="apple-converted-space">
    <w:name w:val="apple-converted-space"/>
    <w:basedOn w:val="DefaultParagraphFont"/>
    <w:rsid w:val="000B41B1"/>
  </w:style>
  <w:style w:type="character" w:styleId="Emphasis">
    <w:name w:val="Emphasis"/>
    <w:uiPriority w:val="20"/>
    <w:qFormat/>
    <w:rsid w:val="000B41B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B1"/>
    <w:pPr>
      <w:spacing w:before="0" w:after="200" w:line="276" w:lineRule="auto"/>
      <w:jc w:val="left"/>
    </w:pPr>
    <w:rPr>
      <w:rFonts w:eastAsia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B41B1"/>
  </w:style>
  <w:style w:type="paragraph" w:styleId="Header">
    <w:name w:val="header"/>
    <w:basedOn w:val="Normal"/>
    <w:link w:val="HeaderChar"/>
    <w:uiPriority w:val="99"/>
    <w:semiHidden/>
    <w:unhideWhenUsed/>
    <w:rsid w:val="000B41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41B1"/>
    <w:rPr>
      <w:rFonts w:ascii="Times New Roman" w:eastAsia="Calibri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B41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41B1"/>
    <w:rPr>
      <w:rFonts w:ascii="Times New Roman" w:eastAsia="Calibri" w:hAnsi="Times New Roman" w:cs="Times New Roman"/>
      <w:lang w:val="x-none" w:eastAsia="x-none"/>
    </w:rPr>
  </w:style>
  <w:style w:type="character" w:customStyle="1" w:styleId="xbe">
    <w:name w:val="_xbe"/>
    <w:rsid w:val="000B41B1"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0B41B1"/>
    <w:pPr>
      <w:ind w:left="720"/>
      <w:contextualSpacing/>
    </w:pPr>
    <w:rPr>
      <w:lang w:val="x-none" w:eastAsia="x-none"/>
    </w:rPr>
  </w:style>
  <w:style w:type="character" w:customStyle="1" w:styleId="MediumGrid1-Accent2Char">
    <w:name w:val="Medium Grid 1 - Accent 2 Char"/>
    <w:link w:val="MediumGrid1-Accent21"/>
    <w:uiPriority w:val="34"/>
    <w:rsid w:val="000B41B1"/>
    <w:rPr>
      <w:rFonts w:ascii="Times New Roman" w:eastAsia="Calibri" w:hAnsi="Times New Roman" w:cs="Times New Roman"/>
      <w:lang w:val="x-none" w:eastAsia="x-none"/>
    </w:rPr>
  </w:style>
  <w:style w:type="character" w:customStyle="1" w:styleId="cpChagiiquyt1">
    <w:name w:val="Đề cập Chưa giải quyết1"/>
    <w:uiPriority w:val="99"/>
    <w:semiHidden/>
    <w:unhideWhenUsed/>
    <w:rsid w:val="000B41B1"/>
    <w:rPr>
      <w:color w:val="808080"/>
      <w:shd w:val="clear" w:color="auto" w:fill="E6E6E6"/>
    </w:rPr>
  </w:style>
  <w:style w:type="paragraph" w:customStyle="1" w:styleId="MediumList2-Accent21">
    <w:name w:val="Medium List 2 - Accent 21"/>
    <w:hidden/>
    <w:uiPriority w:val="99"/>
    <w:semiHidden/>
    <w:rsid w:val="000B41B1"/>
    <w:rPr>
      <w:rFonts w:ascii="Calibri" w:eastAsia="Times New Roman" w:hAnsi="Calibri" w:cs="Times New Roman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0B41B1"/>
    <w:rPr>
      <w:rFonts w:ascii="Calibri" w:eastAsia="Times New Roman" w:hAnsi="Calibri" w:cs="Times New Roman"/>
      <w:sz w:val="22"/>
      <w:szCs w:val="22"/>
    </w:rPr>
  </w:style>
  <w:style w:type="character" w:customStyle="1" w:styleId="citationref">
    <w:name w:val="citationref"/>
    <w:rsid w:val="000B41B1"/>
  </w:style>
  <w:style w:type="table" w:customStyle="1" w:styleId="TableGrid1">
    <w:name w:val="Table Grid1"/>
    <w:basedOn w:val="TableNormal"/>
    <w:next w:val="TableGrid"/>
    <w:uiPriority w:val="59"/>
    <w:rsid w:val="000B41B1"/>
    <w:rPr>
      <w:rFonts w:ascii="Times New Roman" w:eastAsia="Calibri" w:hAnsi="Times New Roman" w:cs="Times New Roman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41B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41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477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2B3A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7C7613"/>
    <w:rPr>
      <w:rFonts w:ascii="Times New Roman" w:eastAsia="Calibr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493B07"/>
    <w:rPr>
      <w:color w:val="605E5C"/>
      <w:shd w:val="clear" w:color="auto" w:fill="E1DFDD"/>
    </w:rPr>
  </w:style>
  <w:style w:type="paragraph" w:customStyle="1" w:styleId="Default">
    <w:name w:val="Default"/>
    <w:rsid w:val="00222E4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ru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huusong@108-ic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E1728-1722-2049-A6AB-ECA31A94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Trung Ngo</cp:lastModifiedBy>
  <cp:revision>13</cp:revision>
  <dcterms:created xsi:type="dcterms:W3CDTF">2020-09-28T09:22:00Z</dcterms:created>
  <dcterms:modified xsi:type="dcterms:W3CDTF">2020-10-09T03:24:00Z</dcterms:modified>
</cp:coreProperties>
</file>