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3957F" w14:textId="77777777" w:rsidR="00EA2C5D" w:rsidRDefault="00EA2C5D" w:rsidP="00EA2C5D">
      <w:pPr>
        <w:jc w:val="center"/>
        <w:rPr>
          <w:b/>
        </w:rPr>
      </w:pPr>
      <w:r w:rsidRPr="00EA2C5D">
        <w:rPr>
          <w:b/>
        </w:rPr>
        <w:t>Supplementary Information</w:t>
      </w:r>
      <w:r w:rsidRPr="00EA2C5D">
        <w:rPr>
          <w:b/>
        </w:rPr>
        <w:cr/>
      </w:r>
    </w:p>
    <w:p w14:paraId="1FA0505F" w14:textId="1B8B9D70" w:rsidR="00EA2C5D" w:rsidRPr="00E6133D" w:rsidRDefault="00EA2C5D" w:rsidP="00EA2C5D">
      <w:pPr>
        <w:rPr>
          <w:rFonts w:cs="Arial"/>
        </w:rPr>
      </w:pPr>
      <w:r>
        <w:rPr>
          <w:rFonts w:cs="Arial"/>
          <w:sz w:val="28"/>
          <w:szCs w:val="28"/>
        </w:rPr>
        <w:t>N</w:t>
      </w:r>
      <w:r w:rsidRPr="00D20B57">
        <w:rPr>
          <w:rFonts w:cs="Arial"/>
          <w:sz w:val="28"/>
          <w:szCs w:val="28"/>
        </w:rPr>
        <w:t>orth American boreal forests are a large carbon source due to wildfires from 1986 to 2016</w:t>
      </w:r>
    </w:p>
    <w:p w14:paraId="64380F1F" w14:textId="77777777" w:rsidR="00EA2C5D" w:rsidRPr="006B6AA3" w:rsidRDefault="00EA2C5D" w:rsidP="00EA2C5D">
      <w:pPr>
        <w:contextualSpacing/>
        <w:rPr>
          <w:rFonts w:cs="Arial"/>
        </w:rPr>
      </w:pPr>
      <w:r w:rsidRPr="006B6AA3">
        <w:rPr>
          <w:rFonts w:cs="Arial"/>
        </w:rPr>
        <w:t>Bailu Zhao</w:t>
      </w:r>
      <w:r w:rsidRPr="006B6AA3">
        <w:rPr>
          <w:rFonts w:cs="Arial"/>
          <w:vertAlign w:val="superscript"/>
        </w:rPr>
        <w:t>1</w:t>
      </w:r>
      <w:r w:rsidRPr="006B6AA3">
        <w:rPr>
          <w:rFonts w:cs="Arial"/>
        </w:rPr>
        <w:t xml:space="preserve">, </w:t>
      </w:r>
      <w:proofErr w:type="spellStart"/>
      <w:r w:rsidRPr="006B6AA3">
        <w:rPr>
          <w:rFonts w:cs="Arial"/>
        </w:rPr>
        <w:t>Qianlai</w:t>
      </w:r>
      <w:proofErr w:type="spellEnd"/>
      <w:r w:rsidRPr="006B6AA3">
        <w:rPr>
          <w:rFonts w:cs="Arial"/>
        </w:rPr>
        <w:t xml:space="preserve"> Zhuang</w:t>
      </w:r>
      <w:r w:rsidRPr="006B6AA3">
        <w:rPr>
          <w:rFonts w:cs="Arial"/>
          <w:vertAlign w:val="superscript"/>
        </w:rPr>
        <w:t>1,2</w:t>
      </w:r>
      <w:r w:rsidRPr="006B6AA3">
        <w:rPr>
          <w:rFonts w:cs="Arial"/>
        </w:rPr>
        <w:t xml:space="preserve">, </w:t>
      </w:r>
      <w:proofErr w:type="spellStart"/>
      <w:r w:rsidRPr="006B6AA3">
        <w:rPr>
          <w:rFonts w:cs="Arial"/>
        </w:rPr>
        <w:t>Narasinha</w:t>
      </w:r>
      <w:proofErr w:type="spellEnd"/>
      <w:r w:rsidRPr="006B6AA3">
        <w:rPr>
          <w:rFonts w:cs="Arial"/>
        </w:rPr>
        <w:t xml:space="preserve"> Shurpali</w:t>
      </w:r>
      <w:r w:rsidRPr="006B6AA3">
        <w:rPr>
          <w:rFonts w:cs="Arial"/>
          <w:vertAlign w:val="superscript"/>
        </w:rPr>
        <w:t>3</w:t>
      </w:r>
      <w:r w:rsidRPr="006B6AA3">
        <w:rPr>
          <w:rFonts w:cs="Arial"/>
        </w:rPr>
        <w:t xml:space="preserve">, </w:t>
      </w:r>
      <w:proofErr w:type="spellStart"/>
      <w:r w:rsidRPr="006B6AA3">
        <w:rPr>
          <w:rFonts w:cs="Arial"/>
        </w:rPr>
        <w:t>Kajar</w:t>
      </w:r>
      <w:proofErr w:type="spellEnd"/>
      <w:r w:rsidRPr="006B6AA3">
        <w:rPr>
          <w:rFonts w:cs="Arial"/>
        </w:rPr>
        <w:t xml:space="preserve"> Köster</w:t>
      </w:r>
      <w:r w:rsidRPr="006B6AA3">
        <w:rPr>
          <w:rFonts w:cs="Arial"/>
          <w:vertAlign w:val="superscript"/>
        </w:rPr>
        <w:t>4</w:t>
      </w:r>
      <w:r w:rsidRPr="006B6AA3">
        <w:rPr>
          <w:rFonts w:cs="Arial"/>
        </w:rPr>
        <w:t>, Frank Berninger</w:t>
      </w:r>
      <w:r w:rsidRPr="006B6AA3">
        <w:rPr>
          <w:rFonts w:cs="Arial"/>
          <w:vertAlign w:val="superscript"/>
        </w:rPr>
        <w:t>5</w:t>
      </w:r>
      <w:r w:rsidRPr="006B6AA3">
        <w:rPr>
          <w:rFonts w:cs="Arial"/>
        </w:rPr>
        <w:t xml:space="preserve">, </w:t>
      </w:r>
      <w:proofErr w:type="spellStart"/>
      <w:r w:rsidRPr="006B6AA3">
        <w:rPr>
          <w:rFonts w:cs="Arial"/>
        </w:rPr>
        <w:t>Jukka</w:t>
      </w:r>
      <w:proofErr w:type="spellEnd"/>
      <w:r w:rsidRPr="006B6AA3">
        <w:rPr>
          <w:rFonts w:cs="Arial"/>
        </w:rPr>
        <w:t xml:space="preserve"> Pumpanen</w:t>
      </w:r>
      <w:r w:rsidRPr="006B6AA3">
        <w:rPr>
          <w:rFonts w:cs="Arial"/>
          <w:vertAlign w:val="superscript"/>
        </w:rPr>
        <w:t>6</w:t>
      </w:r>
    </w:p>
    <w:p w14:paraId="55A90475" w14:textId="77777777" w:rsidR="00EA2C5D" w:rsidRPr="006B6AA3" w:rsidRDefault="00EA2C5D" w:rsidP="00EA2C5D">
      <w:pPr>
        <w:contextualSpacing/>
        <w:rPr>
          <w:rFonts w:cs="Arial"/>
        </w:rPr>
      </w:pPr>
    </w:p>
    <w:p w14:paraId="501CE16F" w14:textId="77777777" w:rsidR="00EA2C5D" w:rsidRPr="006B6AA3" w:rsidRDefault="00EA2C5D" w:rsidP="00EA2C5D">
      <w:pPr>
        <w:spacing w:after="203"/>
        <w:contextualSpacing/>
        <w:rPr>
          <w:rFonts w:cs="Arial"/>
          <w:shd w:val="clear" w:color="auto" w:fill="FFFFFF"/>
        </w:rPr>
      </w:pPr>
      <w:r w:rsidRPr="006B6AA3">
        <w:rPr>
          <w:rFonts w:cs="Arial"/>
          <w:shd w:val="clear" w:color="auto" w:fill="FFFFFF"/>
          <w:vertAlign w:val="superscript"/>
        </w:rPr>
        <w:t>1</w:t>
      </w:r>
      <w:r w:rsidRPr="006B6AA3">
        <w:rPr>
          <w:rFonts w:cs="Arial"/>
          <w:shd w:val="clear" w:color="auto" w:fill="FFFFFF"/>
        </w:rPr>
        <w:t>Department of Earth, Atmospheric, and Planetary Sciences, Purdue University, West Lafayette, Indiana, 47907</w:t>
      </w:r>
    </w:p>
    <w:p w14:paraId="7F012C7F" w14:textId="77777777" w:rsidR="00EA2C5D" w:rsidRPr="006B6AA3" w:rsidRDefault="00EA2C5D" w:rsidP="00EA2C5D">
      <w:pPr>
        <w:spacing w:after="203"/>
        <w:contextualSpacing/>
        <w:rPr>
          <w:rFonts w:cs="Arial"/>
          <w:shd w:val="clear" w:color="auto" w:fill="FFFFFF"/>
        </w:rPr>
      </w:pPr>
      <w:r w:rsidRPr="006B6AA3">
        <w:rPr>
          <w:rFonts w:cs="Arial"/>
          <w:shd w:val="clear" w:color="auto" w:fill="FFFFFF"/>
          <w:vertAlign w:val="superscript"/>
        </w:rPr>
        <w:t>2</w:t>
      </w:r>
      <w:r w:rsidRPr="006B6AA3">
        <w:rPr>
          <w:rFonts w:cs="Arial"/>
          <w:shd w:val="clear" w:color="auto" w:fill="FFFFFF"/>
        </w:rPr>
        <w:t>Department of Agronomy, Purdue University, West Lafayette, IN 47907</w:t>
      </w:r>
    </w:p>
    <w:p w14:paraId="6B1507C9" w14:textId="77777777" w:rsidR="00EA2C5D" w:rsidRPr="006B6AA3" w:rsidRDefault="00EA2C5D" w:rsidP="00EA2C5D">
      <w:pPr>
        <w:contextualSpacing/>
        <w:rPr>
          <w:rFonts w:cs="Arial"/>
        </w:rPr>
      </w:pPr>
      <w:r w:rsidRPr="006B6AA3">
        <w:rPr>
          <w:rFonts w:cs="Arial"/>
          <w:vertAlign w:val="superscript"/>
        </w:rPr>
        <w:t>3</w:t>
      </w:r>
      <w:r w:rsidRPr="006B6AA3">
        <w:rPr>
          <w:rFonts w:cs="Arial"/>
        </w:rPr>
        <w:t>Natural Resources Institute Finland (Luke)</w:t>
      </w:r>
    </w:p>
    <w:p w14:paraId="20D88968" w14:textId="77777777" w:rsidR="00EA2C5D" w:rsidRPr="006B6AA3" w:rsidRDefault="00EA2C5D" w:rsidP="00EA2C5D">
      <w:pPr>
        <w:contextualSpacing/>
        <w:rPr>
          <w:rFonts w:cs="Arial"/>
        </w:rPr>
      </w:pPr>
      <w:r w:rsidRPr="006B6AA3">
        <w:rPr>
          <w:rFonts w:cs="Arial"/>
          <w:vertAlign w:val="superscript"/>
        </w:rPr>
        <w:t>4</w:t>
      </w:r>
      <w:r w:rsidRPr="006B6AA3">
        <w:rPr>
          <w:rFonts w:cs="Arial"/>
        </w:rPr>
        <w:t>Department of Forest Sciences, University of Helsinki, PO Box 27, FI-00014 University of Helsinki, Finland</w:t>
      </w:r>
    </w:p>
    <w:p w14:paraId="2E1C171A" w14:textId="77777777" w:rsidR="00EA2C5D" w:rsidRPr="006B6AA3" w:rsidRDefault="00EA2C5D" w:rsidP="00EA2C5D">
      <w:pPr>
        <w:contextualSpacing/>
        <w:rPr>
          <w:rFonts w:cs="Arial"/>
        </w:rPr>
      </w:pPr>
      <w:r w:rsidRPr="006B6AA3">
        <w:rPr>
          <w:rFonts w:cs="Arial"/>
          <w:vertAlign w:val="superscript"/>
        </w:rPr>
        <w:t>5</w:t>
      </w:r>
      <w:r w:rsidRPr="006B6AA3">
        <w:rPr>
          <w:rFonts w:cs="Arial"/>
        </w:rPr>
        <w:t>Department of Environmental and Biological Sciences, University of Eastern Finland, PO Box 111, FI-80101 Joensuu, Finland</w:t>
      </w:r>
    </w:p>
    <w:p w14:paraId="06AEFC64" w14:textId="77777777" w:rsidR="00EA2C5D" w:rsidRDefault="00EA2C5D" w:rsidP="00EA2C5D">
      <w:pPr>
        <w:contextualSpacing/>
        <w:rPr>
          <w:rFonts w:cs="Arial"/>
        </w:rPr>
      </w:pPr>
      <w:r w:rsidRPr="006B6AA3">
        <w:rPr>
          <w:rFonts w:cs="Arial"/>
          <w:vertAlign w:val="superscript"/>
        </w:rPr>
        <w:t>6</w:t>
      </w:r>
      <w:r w:rsidRPr="006B6AA3">
        <w:rPr>
          <w:rFonts w:cs="Arial"/>
        </w:rPr>
        <w:t>Department of Environmental and Biological Sciences, University of Eastern Finland, PO Box 1627, FI-70211 Kuopio, Finland</w:t>
      </w:r>
    </w:p>
    <w:p w14:paraId="021547CC" w14:textId="70AFACF6" w:rsidR="00EA2C5D" w:rsidRDefault="00EA2C5D" w:rsidP="00EA2C5D">
      <w:pPr>
        <w:rPr>
          <w:rStyle w:val="Hyperlink"/>
          <w:rFonts w:cs="Arial"/>
        </w:rPr>
      </w:pPr>
      <w:r w:rsidRPr="00E6133D">
        <w:rPr>
          <w:rFonts w:cs="Arial"/>
        </w:rPr>
        <w:t xml:space="preserve">* </w:t>
      </w:r>
      <w:r>
        <w:rPr>
          <w:rFonts w:cs="Arial"/>
        </w:rPr>
        <w:t xml:space="preserve">Correspondence to: </w:t>
      </w:r>
      <w:hyperlink r:id="rId8" w:history="1">
        <w:r w:rsidRPr="00DB746B">
          <w:rPr>
            <w:rStyle w:val="Hyperlink"/>
            <w:rFonts w:cs="Arial"/>
          </w:rPr>
          <w:t>qzhuang@purdue.edu</w:t>
        </w:r>
      </w:hyperlink>
    </w:p>
    <w:p w14:paraId="1CAD1227" w14:textId="07EF7256" w:rsidR="005D7701" w:rsidRPr="005D7701" w:rsidRDefault="00EA2C5D" w:rsidP="005D7701">
      <w:pPr>
        <w:ind w:left="-630"/>
        <w:rPr>
          <w:rFonts w:cs="Arial"/>
          <w:color w:val="0000FF"/>
          <w:u w:val="single"/>
        </w:rPr>
      </w:pPr>
      <w:r>
        <w:rPr>
          <w:rStyle w:val="Hyperlink"/>
          <w:rFonts w:cs="Arial"/>
        </w:rPr>
        <w:br w:type="page"/>
      </w:r>
    </w:p>
    <w:p w14:paraId="7C503DF9" w14:textId="65DCFAA1" w:rsidR="00B4734E" w:rsidRPr="00EA2C5D" w:rsidRDefault="00EE4EDC" w:rsidP="00EA2C5D">
      <w:pPr>
        <w:ind w:left="-630"/>
        <w:rPr>
          <w:rFonts w:cs="Arial"/>
          <w:color w:val="0000FF"/>
          <w:u w:val="single"/>
        </w:rPr>
      </w:pPr>
      <w:r w:rsidRPr="00EE4EDC">
        <w:rPr>
          <w:noProof/>
          <w:color w:val="000000"/>
          <w:lang w:eastAsia="zh-CN"/>
        </w:rPr>
        <w:lastRenderedPageBreak/>
        <w:drawing>
          <wp:inline distT="0" distB="0" distL="0" distR="0" wp14:anchorId="05498B0E" wp14:editId="2798DA33">
            <wp:extent cx="6074172" cy="4869180"/>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84890" cy="4877772"/>
                    </a:xfrm>
                    <a:prstGeom prst="rect">
                      <a:avLst/>
                    </a:prstGeom>
                  </pic:spPr>
                </pic:pic>
              </a:graphicData>
            </a:graphic>
          </wp:inline>
        </w:drawing>
      </w:r>
    </w:p>
    <w:p w14:paraId="2D666428" w14:textId="670C8285" w:rsidR="00B4734E" w:rsidRPr="00EA2C5D" w:rsidRDefault="00EA2C5D" w:rsidP="00FB3374">
      <w:pPr>
        <w:pStyle w:val="SMcaption"/>
        <w:rPr>
          <w:rFonts w:ascii="Arial" w:hAnsi="Arial" w:cs="Arial"/>
          <w:sz w:val="20"/>
        </w:rPr>
      </w:pPr>
      <w:r w:rsidRPr="00EA2C5D">
        <w:rPr>
          <w:rFonts w:ascii="Arial" w:hAnsi="Arial" w:cs="Arial"/>
          <w:b/>
          <w:sz w:val="20"/>
        </w:rPr>
        <w:t xml:space="preserve">Supplementary Figure </w:t>
      </w:r>
      <w:r>
        <w:rPr>
          <w:rFonts w:ascii="Arial" w:hAnsi="Arial" w:cs="Arial"/>
          <w:b/>
          <w:sz w:val="20"/>
        </w:rPr>
        <w:t>1</w:t>
      </w:r>
      <w:r w:rsidRPr="00EA2C5D">
        <w:rPr>
          <w:rFonts w:ascii="Arial" w:hAnsi="Arial" w:cs="Arial"/>
          <w:b/>
          <w:sz w:val="20"/>
        </w:rPr>
        <w:t>.</w:t>
      </w:r>
      <w:r w:rsidRPr="00EA2C5D">
        <w:rPr>
          <w:rFonts w:ascii="Arial" w:hAnsi="Arial" w:cs="Arial"/>
          <w:sz w:val="20"/>
        </w:rPr>
        <w:t xml:space="preserve"> </w:t>
      </w:r>
      <w:r w:rsidR="00B4734E" w:rsidRPr="00EA2C5D">
        <w:rPr>
          <w:rFonts w:ascii="Arial" w:hAnsi="Arial" w:cs="Arial"/>
          <w:sz w:val="20"/>
        </w:rPr>
        <w:t>Temporal variations (1986-2016) of ecosystem C flux and stock in the</w:t>
      </w:r>
      <w:r w:rsidR="003712EB" w:rsidRPr="00EA2C5D">
        <w:rPr>
          <w:rFonts w:ascii="Arial" w:hAnsi="Arial" w:cs="Arial"/>
          <w:sz w:val="20"/>
        </w:rPr>
        <w:t xml:space="preserve"> NA boreal forest (flux in </w:t>
      </w:r>
      <w:proofErr w:type="spellStart"/>
      <w:r w:rsidR="003712EB" w:rsidRPr="00EA2C5D">
        <w:rPr>
          <w:rFonts w:ascii="Arial" w:hAnsi="Arial" w:cs="Arial"/>
          <w:sz w:val="20"/>
        </w:rPr>
        <w:t>Pg</w:t>
      </w:r>
      <w:proofErr w:type="spellEnd"/>
      <w:r w:rsidR="003712EB" w:rsidRPr="00EA2C5D">
        <w:rPr>
          <w:rFonts w:ascii="Arial" w:hAnsi="Arial" w:cs="Arial"/>
          <w:sz w:val="20"/>
        </w:rPr>
        <w:t xml:space="preserve"> C </w:t>
      </w:r>
      <w:r w:rsidR="00B4734E" w:rsidRPr="00EA2C5D">
        <w:rPr>
          <w:rFonts w:ascii="Arial" w:hAnsi="Arial" w:cs="Arial"/>
          <w:sz w:val="20"/>
        </w:rPr>
        <w:t>yr</w:t>
      </w:r>
      <w:r w:rsidR="003712EB" w:rsidRPr="00EA2C5D">
        <w:rPr>
          <w:rFonts w:ascii="Arial" w:hAnsi="Arial" w:cs="Arial"/>
          <w:sz w:val="20"/>
          <w:vertAlign w:val="superscript"/>
        </w:rPr>
        <w:t>-1</w:t>
      </w:r>
      <w:r w:rsidR="00B4734E" w:rsidRPr="00EA2C5D">
        <w:rPr>
          <w:rFonts w:ascii="Arial" w:hAnsi="Arial" w:cs="Arial"/>
          <w:sz w:val="20"/>
        </w:rPr>
        <w:t xml:space="preserve">, stock in </w:t>
      </w:r>
      <w:proofErr w:type="spellStart"/>
      <w:r w:rsidR="00B4734E" w:rsidRPr="00EA2C5D">
        <w:rPr>
          <w:rFonts w:ascii="Arial" w:hAnsi="Arial" w:cs="Arial"/>
          <w:sz w:val="20"/>
        </w:rPr>
        <w:t>Pg</w:t>
      </w:r>
      <w:proofErr w:type="spellEnd"/>
      <w:r w:rsidR="00B4734E" w:rsidRPr="00EA2C5D">
        <w:rPr>
          <w:rFonts w:ascii="Arial" w:hAnsi="Arial" w:cs="Arial"/>
          <w:sz w:val="20"/>
        </w:rPr>
        <w:t xml:space="preserve"> C). The variation of (a) annual C emitted by biomass combustion; (b) annual regional average vegetation C storage under fire and no-fire scenario; (c) annual regional average soil organic C storage under fire and no-fire scenario; (d) annual regional total NPP under fire and no-fire scenario; (e) annual regional total R</w:t>
      </w:r>
      <w:r w:rsidR="00B4734E" w:rsidRPr="00EA2C5D">
        <w:rPr>
          <w:rFonts w:ascii="Arial" w:hAnsi="Arial" w:cs="Arial"/>
          <w:sz w:val="20"/>
          <w:vertAlign w:val="subscript"/>
        </w:rPr>
        <w:t>H</w:t>
      </w:r>
      <w:r w:rsidR="00B4734E" w:rsidRPr="00EA2C5D">
        <w:rPr>
          <w:rFonts w:ascii="Arial" w:hAnsi="Arial" w:cs="Arial"/>
          <w:sz w:val="20"/>
        </w:rPr>
        <w:t xml:space="preserve"> under fire and no-fire scenario; (f) annual regional total NEP under fire and no-fire scenario; (g) annual regional total NPP difference between fire and no-fire scenario and its fitting line; (h) annual regional total R</w:t>
      </w:r>
      <w:r w:rsidR="00B4734E" w:rsidRPr="00EA2C5D">
        <w:rPr>
          <w:rFonts w:ascii="Arial" w:hAnsi="Arial" w:cs="Arial"/>
          <w:sz w:val="20"/>
          <w:vertAlign w:val="subscript"/>
        </w:rPr>
        <w:t>H</w:t>
      </w:r>
      <w:r w:rsidR="00B4734E" w:rsidRPr="00EA2C5D">
        <w:rPr>
          <w:rFonts w:ascii="Arial" w:hAnsi="Arial" w:cs="Arial"/>
          <w:sz w:val="20"/>
        </w:rPr>
        <w:t xml:space="preserve"> difference between fire and no-fire scenario and its fitting line; (</w:t>
      </w:r>
      <w:proofErr w:type="spellStart"/>
      <w:r w:rsidR="00B4734E" w:rsidRPr="00EA2C5D">
        <w:rPr>
          <w:rFonts w:ascii="Arial" w:hAnsi="Arial" w:cs="Arial"/>
          <w:sz w:val="20"/>
        </w:rPr>
        <w:t>i</w:t>
      </w:r>
      <w:proofErr w:type="spellEnd"/>
      <w:r w:rsidR="00B4734E" w:rsidRPr="00EA2C5D">
        <w:rPr>
          <w:rFonts w:ascii="Arial" w:hAnsi="Arial" w:cs="Arial"/>
          <w:sz w:val="20"/>
        </w:rPr>
        <w:t>) annual regional total NEP difference between fire and no-fire scenario and its fitting line.</w:t>
      </w:r>
    </w:p>
    <w:p w14:paraId="4FAE62ED" w14:textId="77777777" w:rsidR="00B4734E" w:rsidRDefault="00B4734E">
      <w:pPr>
        <w:rPr>
          <w:rFonts w:ascii="Arial" w:hAnsi="Arial" w:cs="Arial"/>
          <w:color w:val="000000"/>
          <w:sz w:val="20"/>
        </w:rPr>
      </w:pPr>
      <w:r>
        <w:rPr>
          <w:rFonts w:ascii="Arial" w:hAnsi="Arial" w:cs="Arial"/>
          <w:color w:val="000000"/>
          <w:sz w:val="20"/>
        </w:rPr>
        <w:br w:type="page"/>
      </w:r>
    </w:p>
    <w:p w14:paraId="5DA4DC6B" w14:textId="455F4912" w:rsidR="00B4734E" w:rsidRDefault="00B77717" w:rsidP="00A4038F">
      <w:pPr>
        <w:spacing w:line="480" w:lineRule="auto"/>
        <w:ind w:left="-270"/>
        <w:contextualSpacing/>
        <w:rPr>
          <w:color w:val="000000"/>
        </w:rPr>
      </w:pPr>
      <w:r w:rsidRPr="00B77717">
        <w:rPr>
          <w:noProof/>
          <w:color w:val="000000"/>
          <w:lang w:eastAsia="zh-CN"/>
        </w:rPr>
        <w:lastRenderedPageBreak/>
        <w:drawing>
          <wp:inline distT="0" distB="0" distL="0" distR="0" wp14:anchorId="738321C9" wp14:editId="6089A34E">
            <wp:extent cx="5868202" cy="62560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75074" cy="6263346"/>
                    </a:xfrm>
                    <a:prstGeom prst="rect">
                      <a:avLst/>
                    </a:prstGeom>
                  </pic:spPr>
                </pic:pic>
              </a:graphicData>
            </a:graphic>
          </wp:inline>
        </w:drawing>
      </w:r>
    </w:p>
    <w:p w14:paraId="18A8D0A9" w14:textId="72CEF5E4" w:rsidR="00B4734E" w:rsidRPr="00EA2C5D" w:rsidRDefault="00EA2C5D" w:rsidP="00FB3374">
      <w:pPr>
        <w:pStyle w:val="SMcaption"/>
        <w:rPr>
          <w:rFonts w:ascii="Arial" w:hAnsi="Arial" w:cs="Arial"/>
          <w:sz w:val="20"/>
        </w:rPr>
      </w:pPr>
      <w:r w:rsidRPr="00EA2C5D">
        <w:rPr>
          <w:rFonts w:ascii="Arial" w:hAnsi="Arial" w:cs="Arial"/>
          <w:b/>
          <w:sz w:val="20"/>
        </w:rPr>
        <w:t xml:space="preserve">Supplementary Figure </w:t>
      </w:r>
      <w:r>
        <w:rPr>
          <w:rFonts w:ascii="Arial" w:hAnsi="Arial" w:cs="Arial"/>
          <w:b/>
          <w:sz w:val="20"/>
        </w:rPr>
        <w:t>2</w:t>
      </w:r>
      <w:r w:rsidRPr="00EA2C5D">
        <w:rPr>
          <w:rFonts w:ascii="Arial" w:hAnsi="Arial" w:cs="Arial"/>
          <w:b/>
          <w:sz w:val="20"/>
        </w:rPr>
        <w:t>.</w:t>
      </w:r>
      <w:r w:rsidRPr="00EA2C5D">
        <w:rPr>
          <w:rFonts w:ascii="Arial" w:hAnsi="Arial" w:cs="Arial"/>
          <w:sz w:val="20"/>
        </w:rPr>
        <w:t xml:space="preserve"> </w:t>
      </w:r>
      <w:r w:rsidR="007743AE" w:rsidRPr="00EA2C5D">
        <w:rPr>
          <w:rFonts w:ascii="Arial" w:hAnsi="Arial" w:cs="Arial"/>
          <w:sz w:val="20"/>
        </w:rPr>
        <w:t>E</w:t>
      </w:r>
      <w:r w:rsidR="00B4734E" w:rsidRPr="00EA2C5D">
        <w:rPr>
          <w:rFonts w:ascii="Arial" w:hAnsi="Arial" w:cs="Arial"/>
          <w:sz w:val="20"/>
        </w:rPr>
        <w:t>mission pattern during- and post-fires: (a) The amount of C combustion from vegetation and soils. The values are based on the average and standard deviation of all fire events. (b) In the total soil emission since the year of fire, the percentage contributed by soil organic combustion. (c) In the total ecosystem emission since the year of fire, the percentage contributed by combustion (vegetation plus soil</w:t>
      </w:r>
      <w:r w:rsidR="00915671">
        <w:rPr>
          <w:rFonts w:ascii="Arial" w:hAnsi="Arial" w:cs="Arial"/>
          <w:sz w:val="20"/>
        </w:rPr>
        <w:t xml:space="preserve"> emissions</w:t>
      </w:r>
      <w:r w:rsidR="00B4734E" w:rsidRPr="00EA2C5D">
        <w:rPr>
          <w:rFonts w:ascii="Arial" w:hAnsi="Arial" w:cs="Arial"/>
          <w:sz w:val="20"/>
        </w:rPr>
        <w:t>). (d) The ratio between the total emission related to fire (i.e., the emission difference between the fire and the no-fire scenario) and the during-fire emission. Figure (b), (c) and (d) are generated from simulations that burned only once.</w:t>
      </w:r>
    </w:p>
    <w:p w14:paraId="155304D4" w14:textId="35AAC4F3" w:rsidR="00B4734E" w:rsidRDefault="00B4734E">
      <w:pPr>
        <w:rPr>
          <w:rFonts w:ascii="Arial" w:hAnsi="Arial" w:cs="Arial"/>
          <w:color w:val="000000"/>
          <w:sz w:val="20"/>
        </w:rPr>
      </w:pPr>
      <w:r>
        <w:rPr>
          <w:rFonts w:ascii="Arial" w:hAnsi="Arial" w:cs="Arial"/>
          <w:color w:val="000000"/>
          <w:sz w:val="20"/>
        </w:rPr>
        <w:br w:type="page"/>
      </w:r>
    </w:p>
    <w:p w14:paraId="08CC8FDA" w14:textId="77777777" w:rsidR="00EA2C5D" w:rsidRPr="00B35517" w:rsidRDefault="00EA2C5D" w:rsidP="00EA2C5D">
      <w:pPr>
        <w:spacing w:line="480" w:lineRule="auto"/>
        <w:ind w:left="-360"/>
        <w:contextualSpacing/>
        <w:rPr>
          <w:szCs w:val="24"/>
        </w:rPr>
      </w:pPr>
      <w:r>
        <w:rPr>
          <w:noProof/>
          <w:szCs w:val="24"/>
          <w:lang w:eastAsia="zh-CN"/>
        </w:rPr>
        <w:lastRenderedPageBreak/>
        <w:drawing>
          <wp:inline distT="0" distB="0" distL="0" distR="0" wp14:anchorId="08B3E6A7" wp14:editId="78A437F5">
            <wp:extent cx="5951220" cy="2575560"/>
            <wp:effectExtent l="0" t="0" r="0" b="0"/>
            <wp:docPr id="3" name="Picture 3" descr="twoMethod_CBI_dN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Method_CBI_dNBR"/>
                    <pic:cNvPicPr>
                      <a:picLocks noChangeAspect="1" noChangeArrowheads="1"/>
                    </pic:cNvPicPr>
                  </pic:nvPicPr>
                  <pic:blipFill>
                    <a:blip r:embed="rId11" cstate="print">
                      <a:extLst>
                        <a:ext uri="{28A0092B-C50C-407E-A947-70E740481C1C}">
                          <a14:useLocalDpi xmlns:a14="http://schemas.microsoft.com/office/drawing/2010/main" val="0"/>
                        </a:ext>
                      </a:extLst>
                    </a:blip>
                    <a:srcRect l="5449" r="7692"/>
                    <a:stretch>
                      <a:fillRect/>
                    </a:stretch>
                  </pic:blipFill>
                  <pic:spPr bwMode="auto">
                    <a:xfrm>
                      <a:off x="0" y="0"/>
                      <a:ext cx="5951220" cy="2575560"/>
                    </a:xfrm>
                    <a:prstGeom prst="rect">
                      <a:avLst/>
                    </a:prstGeom>
                    <a:noFill/>
                    <a:ln>
                      <a:noFill/>
                    </a:ln>
                  </pic:spPr>
                </pic:pic>
              </a:graphicData>
            </a:graphic>
          </wp:inline>
        </w:drawing>
      </w:r>
    </w:p>
    <w:p w14:paraId="2AB7416A" w14:textId="5EA4C612" w:rsidR="00EA2C5D" w:rsidRPr="00EA2C5D" w:rsidRDefault="00EA2C5D" w:rsidP="00EA2C5D">
      <w:pPr>
        <w:pStyle w:val="SMcaption"/>
        <w:rPr>
          <w:rFonts w:ascii="Arial" w:hAnsi="Arial" w:cs="Arial"/>
          <w:sz w:val="20"/>
        </w:rPr>
      </w:pPr>
      <w:r w:rsidRPr="00EA2C5D">
        <w:rPr>
          <w:rFonts w:ascii="Arial" w:hAnsi="Arial" w:cs="Arial"/>
          <w:b/>
          <w:sz w:val="20"/>
        </w:rPr>
        <w:t xml:space="preserve">Supplementary Figure </w:t>
      </w:r>
      <w:r>
        <w:rPr>
          <w:rFonts w:ascii="Arial" w:hAnsi="Arial" w:cs="Arial"/>
          <w:b/>
          <w:sz w:val="20"/>
        </w:rPr>
        <w:t>3</w:t>
      </w:r>
      <w:r w:rsidRPr="00EA2C5D">
        <w:rPr>
          <w:rFonts w:ascii="Arial" w:hAnsi="Arial" w:cs="Arial"/>
          <w:b/>
          <w:sz w:val="20"/>
        </w:rPr>
        <w:t>.</w:t>
      </w:r>
      <w:r w:rsidRPr="00EA2C5D">
        <w:rPr>
          <w:rFonts w:ascii="Arial" w:hAnsi="Arial" w:cs="Arial"/>
          <w:sz w:val="20"/>
        </w:rPr>
        <w:t xml:space="preserve"> Comparison between two methods of extracting </w:t>
      </w:r>
      <w:proofErr w:type="spellStart"/>
      <w:r w:rsidRPr="00EA2C5D">
        <w:rPr>
          <w:rFonts w:ascii="Arial" w:hAnsi="Arial" w:cs="Arial"/>
          <w:sz w:val="20"/>
        </w:rPr>
        <w:t>dNBR</w:t>
      </w:r>
      <w:proofErr w:type="spellEnd"/>
      <w:r w:rsidRPr="00EA2C5D">
        <w:rPr>
          <w:rFonts w:ascii="Arial" w:hAnsi="Arial" w:cs="Arial"/>
          <w:sz w:val="20"/>
        </w:rPr>
        <w:t xml:space="preserve"> and correlation between </w:t>
      </w:r>
      <w:proofErr w:type="spellStart"/>
      <w:r w:rsidRPr="00EA2C5D">
        <w:rPr>
          <w:rFonts w:ascii="Arial" w:hAnsi="Arial" w:cs="Arial"/>
          <w:sz w:val="20"/>
        </w:rPr>
        <w:t>dNBR</w:t>
      </w:r>
      <w:proofErr w:type="spellEnd"/>
      <w:r w:rsidRPr="00EA2C5D">
        <w:rPr>
          <w:rFonts w:ascii="Arial" w:hAnsi="Arial" w:cs="Arial"/>
          <w:sz w:val="20"/>
        </w:rPr>
        <w:t xml:space="preserve"> and CBI</w:t>
      </w:r>
      <w:r w:rsidR="00915671">
        <w:rPr>
          <w:rFonts w:ascii="Arial" w:hAnsi="Arial" w:cs="Arial"/>
          <w:sz w:val="20"/>
        </w:rPr>
        <w:t>:</w:t>
      </w:r>
      <w:r w:rsidRPr="00EA2C5D">
        <w:rPr>
          <w:rFonts w:ascii="Arial" w:hAnsi="Arial" w:cs="Arial"/>
          <w:sz w:val="20"/>
        </w:rPr>
        <w:t xml:space="preserve"> (a) </w:t>
      </w:r>
      <w:proofErr w:type="gramStart"/>
      <w:r w:rsidRPr="00EA2C5D">
        <w:rPr>
          <w:rFonts w:ascii="Arial" w:hAnsi="Arial" w:cs="Arial"/>
          <w:sz w:val="20"/>
        </w:rPr>
        <w:t>The</w:t>
      </w:r>
      <w:proofErr w:type="gramEnd"/>
      <w:r w:rsidRPr="00EA2C5D">
        <w:rPr>
          <w:rFonts w:ascii="Arial" w:hAnsi="Arial" w:cs="Arial"/>
          <w:sz w:val="20"/>
        </w:rPr>
        <w:t xml:space="preserve"> comparison between two different methods to calculate the background </w:t>
      </w:r>
      <w:proofErr w:type="spellStart"/>
      <w:r w:rsidRPr="00EA2C5D">
        <w:rPr>
          <w:rFonts w:ascii="Arial" w:hAnsi="Arial" w:cs="Arial"/>
          <w:sz w:val="20"/>
        </w:rPr>
        <w:t>dNBR</w:t>
      </w:r>
      <w:proofErr w:type="spellEnd"/>
      <w:r w:rsidRPr="00EA2C5D">
        <w:rPr>
          <w:rFonts w:ascii="Arial" w:hAnsi="Arial" w:cs="Arial"/>
          <w:sz w:val="20"/>
        </w:rPr>
        <w:t xml:space="preserve">. For the x axis, ‘buffer zone’ refers to the area between 1500 and 1800m out of the fire boundary. The black line represents the 1:1 line of x axis. The samples are all fire events in Alaska boreal forest during 2014-2018 (n = 634). (b) The linear correlation between </w:t>
      </w:r>
      <w:proofErr w:type="spellStart"/>
      <w:r w:rsidRPr="00EA2C5D">
        <w:rPr>
          <w:rFonts w:ascii="Arial" w:hAnsi="Arial" w:cs="Arial"/>
          <w:sz w:val="20"/>
        </w:rPr>
        <w:t>dNBR</w:t>
      </w:r>
      <w:proofErr w:type="spellEnd"/>
      <w:r w:rsidRPr="00EA2C5D">
        <w:rPr>
          <w:rFonts w:ascii="Arial" w:hAnsi="Arial" w:cs="Arial"/>
          <w:sz w:val="20"/>
        </w:rPr>
        <w:t xml:space="preserve"> and CBI (n = 234).</w:t>
      </w:r>
    </w:p>
    <w:p w14:paraId="73527019" w14:textId="14936C3D" w:rsidR="00EA2C5D" w:rsidRPr="00EA2C5D" w:rsidRDefault="00EA2C5D">
      <w:pPr>
        <w:rPr>
          <w:szCs w:val="24"/>
        </w:rPr>
      </w:pPr>
      <w:r>
        <w:rPr>
          <w:szCs w:val="24"/>
        </w:rPr>
        <w:br w:type="page"/>
      </w:r>
    </w:p>
    <w:p w14:paraId="47222E75" w14:textId="59031DA4" w:rsidR="00EA2C5D" w:rsidRPr="00EA2C5D" w:rsidRDefault="00EA2C5D" w:rsidP="00EA2C5D">
      <w:pPr>
        <w:pStyle w:val="SMHeading"/>
        <w:rPr>
          <w:rFonts w:ascii="Arial" w:hAnsi="Arial" w:cs="Arial"/>
          <w:b w:val="0"/>
          <w:sz w:val="20"/>
          <w:szCs w:val="20"/>
        </w:rPr>
      </w:pPr>
      <w:r w:rsidRPr="00EA2C5D">
        <w:rPr>
          <w:rFonts w:ascii="Arial" w:hAnsi="Arial" w:cs="Arial"/>
          <w:sz w:val="20"/>
          <w:szCs w:val="20"/>
        </w:rPr>
        <w:lastRenderedPageBreak/>
        <w:t>Supplementary T</w:t>
      </w:r>
      <w:r>
        <w:rPr>
          <w:rFonts w:ascii="Arial" w:hAnsi="Arial" w:cs="Arial"/>
          <w:sz w:val="20"/>
          <w:szCs w:val="20"/>
        </w:rPr>
        <w:t>able 1</w:t>
      </w:r>
      <w:r w:rsidRPr="00EA2C5D">
        <w:rPr>
          <w:rFonts w:ascii="Arial" w:hAnsi="Arial" w:cs="Arial"/>
          <w:sz w:val="20"/>
          <w:szCs w:val="20"/>
        </w:rPr>
        <w:t>.</w:t>
      </w:r>
      <w:r w:rsidRPr="00840BB2">
        <w:t xml:space="preserve"> </w:t>
      </w:r>
      <w:r w:rsidRPr="00EA2C5D">
        <w:rPr>
          <w:rFonts w:ascii="Arial" w:hAnsi="Arial" w:cs="Arial"/>
          <w:b w:val="0"/>
          <w:sz w:val="20"/>
          <w:szCs w:val="20"/>
        </w:rPr>
        <w:t>Comparison on combustion emission per unit area</w:t>
      </w:r>
    </w:p>
    <w:tbl>
      <w:tblPr>
        <w:tblStyle w:val="TableGrid"/>
        <w:tblW w:w="10350" w:type="dxa"/>
        <w:tblInd w:w="-85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
        <w:gridCol w:w="1365"/>
        <w:gridCol w:w="5400"/>
        <w:gridCol w:w="2610"/>
      </w:tblGrid>
      <w:tr w:rsidR="00DF694E" w:rsidRPr="00DF694E" w14:paraId="0EE153DF" w14:textId="77777777" w:rsidTr="0048034E">
        <w:tc>
          <w:tcPr>
            <w:tcW w:w="975" w:type="dxa"/>
            <w:tcBorders>
              <w:top w:val="single" w:sz="4" w:space="0" w:color="auto"/>
              <w:left w:val="nil"/>
              <w:bottom w:val="nil"/>
              <w:right w:val="nil"/>
            </w:tcBorders>
            <w:vAlign w:val="center"/>
            <w:hideMark/>
          </w:tcPr>
          <w:p w14:paraId="35C180B9" w14:textId="77777777" w:rsidR="00DF694E" w:rsidRPr="00DF694E" w:rsidRDefault="00DF694E">
            <w:pPr>
              <w:rPr>
                <w:rFonts w:ascii="Arial" w:hAnsi="Arial" w:cs="Arial"/>
                <w:sz w:val="20"/>
                <w:szCs w:val="20"/>
              </w:rPr>
            </w:pPr>
            <w:r w:rsidRPr="00DF694E">
              <w:rPr>
                <w:rFonts w:ascii="Arial" w:hAnsi="Arial" w:cs="Arial"/>
                <w:sz w:val="20"/>
                <w:szCs w:val="20"/>
              </w:rPr>
              <w:t xml:space="preserve">Region </w:t>
            </w:r>
          </w:p>
        </w:tc>
        <w:tc>
          <w:tcPr>
            <w:tcW w:w="1365" w:type="dxa"/>
            <w:tcBorders>
              <w:top w:val="single" w:sz="4" w:space="0" w:color="auto"/>
              <w:left w:val="nil"/>
              <w:bottom w:val="single" w:sz="4" w:space="0" w:color="auto"/>
              <w:right w:val="nil"/>
            </w:tcBorders>
            <w:vAlign w:val="center"/>
            <w:hideMark/>
          </w:tcPr>
          <w:p w14:paraId="5B73F8D2" w14:textId="77777777" w:rsidR="00DF694E" w:rsidRPr="00DF694E" w:rsidRDefault="00DF694E">
            <w:pPr>
              <w:rPr>
                <w:rFonts w:ascii="Arial" w:hAnsi="Arial" w:cs="Arial"/>
                <w:sz w:val="20"/>
                <w:szCs w:val="20"/>
              </w:rPr>
            </w:pPr>
            <w:r w:rsidRPr="00DF694E">
              <w:rPr>
                <w:rFonts w:ascii="Arial" w:hAnsi="Arial" w:cs="Arial"/>
                <w:sz w:val="20"/>
                <w:szCs w:val="20"/>
              </w:rPr>
              <w:t>Combustion (kg C m</w:t>
            </w:r>
            <w:r w:rsidRPr="00DF694E">
              <w:rPr>
                <w:rFonts w:ascii="Arial" w:hAnsi="Arial" w:cs="Arial"/>
                <w:sz w:val="20"/>
                <w:szCs w:val="20"/>
                <w:vertAlign w:val="superscript"/>
              </w:rPr>
              <w:t>-2</w:t>
            </w:r>
            <w:r w:rsidRPr="00DF694E">
              <w:rPr>
                <w:rFonts w:ascii="Arial" w:hAnsi="Arial" w:cs="Arial"/>
                <w:sz w:val="20"/>
                <w:szCs w:val="20"/>
              </w:rPr>
              <w:t>)</w:t>
            </w:r>
          </w:p>
        </w:tc>
        <w:tc>
          <w:tcPr>
            <w:tcW w:w="5400" w:type="dxa"/>
            <w:tcBorders>
              <w:top w:val="single" w:sz="4" w:space="0" w:color="auto"/>
              <w:left w:val="nil"/>
              <w:bottom w:val="single" w:sz="4" w:space="0" w:color="auto"/>
              <w:right w:val="nil"/>
            </w:tcBorders>
            <w:vAlign w:val="center"/>
            <w:hideMark/>
          </w:tcPr>
          <w:p w14:paraId="0B1D724C" w14:textId="77777777" w:rsidR="00DF694E" w:rsidRPr="00DF694E" w:rsidRDefault="00DF694E">
            <w:pPr>
              <w:rPr>
                <w:rFonts w:ascii="Arial" w:hAnsi="Arial" w:cs="Arial"/>
                <w:sz w:val="20"/>
                <w:szCs w:val="20"/>
              </w:rPr>
            </w:pPr>
            <w:r w:rsidRPr="00DF694E">
              <w:rPr>
                <w:rFonts w:ascii="Arial" w:hAnsi="Arial" w:cs="Arial"/>
                <w:sz w:val="20"/>
                <w:szCs w:val="20"/>
              </w:rPr>
              <w:t xml:space="preserve">Method </w:t>
            </w:r>
          </w:p>
        </w:tc>
        <w:tc>
          <w:tcPr>
            <w:tcW w:w="2610" w:type="dxa"/>
            <w:tcBorders>
              <w:top w:val="single" w:sz="4" w:space="0" w:color="auto"/>
              <w:left w:val="nil"/>
              <w:bottom w:val="single" w:sz="4" w:space="0" w:color="auto"/>
              <w:right w:val="nil"/>
            </w:tcBorders>
            <w:vAlign w:val="center"/>
            <w:hideMark/>
          </w:tcPr>
          <w:p w14:paraId="03B69791" w14:textId="77777777" w:rsidR="00DF694E" w:rsidRPr="00DF694E" w:rsidRDefault="00DF694E">
            <w:pPr>
              <w:rPr>
                <w:rFonts w:ascii="Arial" w:hAnsi="Arial" w:cs="Arial"/>
                <w:sz w:val="20"/>
                <w:szCs w:val="20"/>
              </w:rPr>
            </w:pPr>
            <w:r w:rsidRPr="00DF694E">
              <w:rPr>
                <w:rFonts w:ascii="Arial" w:hAnsi="Arial" w:cs="Arial"/>
                <w:sz w:val="20"/>
                <w:szCs w:val="20"/>
              </w:rPr>
              <w:t>Source</w:t>
            </w:r>
          </w:p>
        </w:tc>
      </w:tr>
      <w:tr w:rsidR="00DF694E" w:rsidRPr="00DF694E" w14:paraId="2646B1BC" w14:textId="77777777" w:rsidTr="0048034E">
        <w:tc>
          <w:tcPr>
            <w:tcW w:w="975" w:type="dxa"/>
            <w:vMerge w:val="restart"/>
            <w:tcBorders>
              <w:top w:val="nil"/>
              <w:left w:val="nil"/>
              <w:bottom w:val="nil"/>
              <w:right w:val="nil"/>
            </w:tcBorders>
            <w:hideMark/>
          </w:tcPr>
          <w:p w14:paraId="755B3C58" w14:textId="77777777" w:rsidR="00DF694E" w:rsidRPr="00DF694E" w:rsidRDefault="00DF694E">
            <w:pPr>
              <w:rPr>
                <w:rFonts w:ascii="Arial" w:hAnsi="Arial" w:cs="Arial"/>
                <w:sz w:val="20"/>
                <w:szCs w:val="20"/>
              </w:rPr>
            </w:pPr>
            <w:r w:rsidRPr="00DF694E">
              <w:rPr>
                <w:rFonts w:ascii="Arial" w:hAnsi="Arial" w:cs="Arial"/>
                <w:sz w:val="20"/>
                <w:szCs w:val="20"/>
              </w:rPr>
              <w:t>Alaska</w:t>
            </w:r>
          </w:p>
        </w:tc>
        <w:tc>
          <w:tcPr>
            <w:tcW w:w="1365" w:type="dxa"/>
            <w:tcBorders>
              <w:top w:val="single" w:sz="4" w:space="0" w:color="auto"/>
              <w:left w:val="nil"/>
              <w:bottom w:val="nil"/>
              <w:right w:val="nil"/>
            </w:tcBorders>
            <w:hideMark/>
          </w:tcPr>
          <w:p w14:paraId="4826EDDC" w14:textId="77777777" w:rsidR="00DF694E" w:rsidRPr="00DF694E" w:rsidRDefault="00DF694E">
            <w:pPr>
              <w:rPr>
                <w:rFonts w:ascii="Arial" w:hAnsi="Arial" w:cs="Arial"/>
                <w:b/>
                <w:sz w:val="20"/>
                <w:szCs w:val="20"/>
              </w:rPr>
            </w:pPr>
            <w:r w:rsidRPr="00DF694E">
              <w:rPr>
                <w:rFonts w:ascii="Arial" w:hAnsi="Arial" w:cs="Arial"/>
                <w:b/>
                <w:sz w:val="20"/>
                <w:szCs w:val="20"/>
              </w:rPr>
              <w:t>1.4</w:t>
            </w:r>
          </w:p>
        </w:tc>
        <w:tc>
          <w:tcPr>
            <w:tcW w:w="5400" w:type="dxa"/>
            <w:tcBorders>
              <w:top w:val="single" w:sz="4" w:space="0" w:color="auto"/>
              <w:left w:val="nil"/>
              <w:bottom w:val="nil"/>
              <w:right w:val="nil"/>
            </w:tcBorders>
            <w:hideMark/>
          </w:tcPr>
          <w:p w14:paraId="187FEE5C" w14:textId="77777777" w:rsidR="00DF694E" w:rsidRPr="00DF694E" w:rsidRDefault="00DF694E">
            <w:pPr>
              <w:rPr>
                <w:rFonts w:ascii="Arial" w:hAnsi="Arial" w:cs="Arial"/>
                <w:b/>
                <w:sz w:val="20"/>
                <w:szCs w:val="20"/>
              </w:rPr>
            </w:pPr>
            <w:r w:rsidRPr="00DF694E">
              <w:rPr>
                <w:rFonts w:ascii="Arial" w:hAnsi="Arial" w:cs="Arial"/>
                <w:b/>
                <w:sz w:val="20"/>
                <w:szCs w:val="20"/>
              </w:rPr>
              <w:t xml:space="preserve">Estimated from </w:t>
            </w:r>
            <w:proofErr w:type="spellStart"/>
            <w:r w:rsidRPr="00DF694E">
              <w:rPr>
                <w:rFonts w:ascii="Arial" w:hAnsi="Arial" w:cs="Arial"/>
                <w:b/>
                <w:sz w:val="20"/>
                <w:szCs w:val="20"/>
              </w:rPr>
              <w:t>dNBR</w:t>
            </w:r>
            <w:proofErr w:type="spellEnd"/>
            <w:r w:rsidRPr="00DF694E">
              <w:rPr>
                <w:rFonts w:ascii="Arial" w:hAnsi="Arial" w:cs="Arial"/>
                <w:b/>
                <w:sz w:val="20"/>
                <w:szCs w:val="20"/>
              </w:rPr>
              <w:t xml:space="preserve"> and C stock</w:t>
            </w:r>
          </w:p>
        </w:tc>
        <w:tc>
          <w:tcPr>
            <w:tcW w:w="2610" w:type="dxa"/>
            <w:tcBorders>
              <w:top w:val="single" w:sz="4" w:space="0" w:color="auto"/>
              <w:left w:val="nil"/>
              <w:bottom w:val="nil"/>
              <w:right w:val="nil"/>
            </w:tcBorders>
            <w:hideMark/>
          </w:tcPr>
          <w:p w14:paraId="7EE8064D" w14:textId="77777777" w:rsidR="00DF694E" w:rsidRPr="00DF694E" w:rsidRDefault="00DF694E">
            <w:pPr>
              <w:rPr>
                <w:rFonts w:ascii="Arial" w:hAnsi="Arial" w:cs="Arial"/>
                <w:b/>
                <w:sz w:val="20"/>
                <w:szCs w:val="20"/>
              </w:rPr>
            </w:pPr>
            <w:r w:rsidRPr="00DF694E">
              <w:rPr>
                <w:rFonts w:ascii="Arial" w:hAnsi="Arial" w:cs="Arial"/>
                <w:b/>
                <w:sz w:val="20"/>
                <w:szCs w:val="20"/>
              </w:rPr>
              <w:t>This study</w:t>
            </w:r>
          </w:p>
        </w:tc>
      </w:tr>
      <w:tr w:rsidR="00DF694E" w:rsidRPr="00DF694E" w14:paraId="0DA9AC4C" w14:textId="77777777" w:rsidTr="0048034E">
        <w:tc>
          <w:tcPr>
            <w:tcW w:w="975" w:type="dxa"/>
            <w:vMerge/>
            <w:tcBorders>
              <w:top w:val="nil"/>
              <w:left w:val="nil"/>
              <w:bottom w:val="nil"/>
              <w:right w:val="nil"/>
            </w:tcBorders>
            <w:vAlign w:val="center"/>
            <w:hideMark/>
          </w:tcPr>
          <w:p w14:paraId="011D3338" w14:textId="77777777" w:rsidR="00DF694E" w:rsidRPr="00DF694E" w:rsidRDefault="00DF694E">
            <w:pPr>
              <w:rPr>
                <w:rFonts w:ascii="Arial" w:hAnsi="Arial" w:cs="Arial"/>
                <w:sz w:val="20"/>
                <w:szCs w:val="20"/>
              </w:rPr>
            </w:pPr>
          </w:p>
        </w:tc>
        <w:tc>
          <w:tcPr>
            <w:tcW w:w="1365" w:type="dxa"/>
            <w:tcBorders>
              <w:top w:val="nil"/>
              <w:left w:val="nil"/>
              <w:bottom w:val="nil"/>
              <w:right w:val="nil"/>
            </w:tcBorders>
            <w:hideMark/>
          </w:tcPr>
          <w:p w14:paraId="5842AE7A" w14:textId="77777777" w:rsidR="00DF694E" w:rsidRPr="00DF694E" w:rsidRDefault="00DF694E">
            <w:pPr>
              <w:rPr>
                <w:rFonts w:ascii="Arial" w:hAnsi="Arial" w:cs="Arial"/>
                <w:sz w:val="20"/>
                <w:szCs w:val="20"/>
              </w:rPr>
            </w:pPr>
            <w:r w:rsidRPr="00DF694E">
              <w:rPr>
                <w:rFonts w:ascii="Arial" w:hAnsi="Arial" w:cs="Arial"/>
                <w:sz w:val="20"/>
                <w:szCs w:val="20"/>
              </w:rPr>
              <w:t>2.5</w:t>
            </w:r>
          </w:p>
        </w:tc>
        <w:tc>
          <w:tcPr>
            <w:tcW w:w="5400" w:type="dxa"/>
            <w:tcBorders>
              <w:top w:val="nil"/>
              <w:left w:val="nil"/>
              <w:bottom w:val="nil"/>
              <w:right w:val="nil"/>
            </w:tcBorders>
            <w:hideMark/>
          </w:tcPr>
          <w:p w14:paraId="112C74F0" w14:textId="77777777" w:rsidR="00DF694E" w:rsidRPr="00DF694E" w:rsidRDefault="00DF694E">
            <w:pPr>
              <w:rPr>
                <w:rFonts w:ascii="Arial" w:hAnsi="Arial" w:cs="Arial"/>
                <w:sz w:val="20"/>
                <w:szCs w:val="20"/>
              </w:rPr>
            </w:pPr>
            <w:r w:rsidRPr="00DF694E">
              <w:rPr>
                <w:rFonts w:ascii="Arial" w:hAnsi="Arial" w:cs="Arial"/>
                <w:sz w:val="20"/>
                <w:szCs w:val="20"/>
              </w:rPr>
              <w:t xml:space="preserve">Use nonlinear multiplicative model to environmental variables, fire time, pre-fire tree cover and </w:t>
            </w:r>
            <w:proofErr w:type="spellStart"/>
            <w:r w:rsidRPr="00DF694E">
              <w:rPr>
                <w:rFonts w:ascii="Arial" w:hAnsi="Arial" w:cs="Arial"/>
                <w:sz w:val="20"/>
                <w:szCs w:val="20"/>
              </w:rPr>
              <w:t>dNBR</w:t>
            </w:r>
            <w:proofErr w:type="spellEnd"/>
          </w:p>
        </w:tc>
        <w:tc>
          <w:tcPr>
            <w:tcW w:w="2610" w:type="dxa"/>
            <w:tcBorders>
              <w:top w:val="nil"/>
              <w:left w:val="nil"/>
              <w:bottom w:val="nil"/>
              <w:right w:val="nil"/>
            </w:tcBorders>
            <w:hideMark/>
          </w:tcPr>
          <w:p w14:paraId="718EC85E" w14:textId="6B57E69E" w:rsidR="00DF694E" w:rsidRPr="00DF694E" w:rsidRDefault="00DF694E">
            <w:pPr>
              <w:rPr>
                <w:rFonts w:ascii="Arial" w:hAnsi="Arial" w:cs="Arial"/>
                <w:sz w:val="20"/>
                <w:szCs w:val="20"/>
              </w:rPr>
            </w:pPr>
            <w:r w:rsidRPr="00DF694E">
              <w:rPr>
                <w:rFonts w:ascii="Arial" w:hAnsi="Arial" w:cs="Arial"/>
                <w:sz w:val="20"/>
              </w:rPr>
              <w:fldChar w:fldCharType="begin"/>
            </w:r>
            <w:r>
              <w:rPr>
                <w:rFonts w:ascii="Arial" w:hAnsi="Arial" w:cs="Arial"/>
                <w:sz w:val="20"/>
                <w:szCs w:val="20"/>
              </w:rPr>
              <w:instrText xml:space="preserve"> ADDIN EN.CITE &lt;EndNote&gt;&lt;Cite AuthorYear="1"&gt;&lt;Author&gt;Veraverbeke&lt;/Author&gt;&lt;Year&gt;2015&lt;/Year&gt;&lt;RecNum&gt;88&lt;/RecNum&gt;&lt;DisplayText&gt;Veraverbeke, et al. &lt;style face="superscript"&gt;1&lt;/style&gt;&lt;/DisplayText&gt;&lt;record&gt;&lt;rec-number&gt;88&lt;/rec-number&gt;&lt;foreign-keys&gt;&lt;key app="EN" db-id="rwwf2as9uepxr8epfdsvva5qt5rxtree9edp" timestamp="1588781554"&gt;88&lt;/key&gt;&lt;/foreign-keys&gt;&lt;ref-type name="Journal Article"&gt;17&lt;/ref-type&gt;&lt;contributors&gt;&lt;authors&gt;&lt;author&gt;Veraverbeke, S.&lt;/author&gt;&lt;author&gt;Rogers, B. M.&lt;/author&gt;&lt;author&gt;Randerson, J. T.&lt;/author&gt;&lt;/authors&gt;&lt;/contributors&gt;&lt;titles&gt;&lt;title&gt;Daily burned area and carbon emissions from boreal fires in Alaska&lt;/title&gt;&lt;secondary-title&gt;Biogeosciences&lt;/secondary-title&gt;&lt;/titles&gt;&lt;periodical&gt;&lt;full-title&gt;Biogeosciences&lt;/full-title&gt;&lt;/periodical&gt;&lt;pages&gt;3579-3601&lt;/pages&gt;&lt;volume&gt;12&lt;/volume&gt;&lt;number&gt;11&lt;/number&gt;&lt;dates&gt;&lt;year&gt;2015&lt;/year&gt;&lt;/dates&gt;&lt;publisher&gt;Copernicus Publications&lt;/publisher&gt;&lt;isbn&gt;1726-4189&lt;/isbn&gt;&lt;urls&gt;&lt;related-urls&gt;&lt;url&gt;https://www.biogeosciences.net/12/3579/2015/&lt;/url&gt;&lt;/related-urls&gt;&lt;pdf-urls&gt;&lt;url&gt;https://www.biogeosciences.net/12/3579/2015/bg-12-3579-2015.pdf&lt;/url&gt;&lt;/pdf-urls&gt;&lt;/urls&gt;&lt;electronic-resource-num&gt;10.5194/bg-12-3579-2015&lt;/electronic-resource-num&gt;&lt;/record&gt;&lt;/Cite&gt;&lt;/EndNote&gt;</w:instrText>
            </w:r>
            <w:r w:rsidRPr="00DF694E">
              <w:rPr>
                <w:rFonts w:ascii="Arial" w:hAnsi="Arial" w:cs="Arial"/>
                <w:sz w:val="20"/>
              </w:rPr>
              <w:fldChar w:fldCharType="separate"/>
            </w:r>
            <w:r>
              <w:rPr>
                <w:rFonts w:ascii="Arial" w:hAnsi="Arial" w:cs="Arial"/>
                <w:noProof/>
                <w:sz w:val="20"/>
                <w:szCs w:val="20"/>
              </w:rPr>
              <w:t xml:space="preserve">Veraverbeke, et al. </w:t>
            </w:r>
            <w:r w:rsidRPr="00DF694E">
              <w:rPr>
                <w:rFonts w:ascii="Arial" w:hAnsi="Arial" w:cs="Arial"/>
                <w:noProof/>
                <w:sz w:val="20"/>
                <w:szCs w:val="20"/>
                <w:vertAlign w:val="superscript"/>
              </w:rPr>
              <w:t>1</w:t>
            </w:r>
            <w:r w:rsidRPr="00DF694E">
              <w:rPr>
                <w:rFonts w:ascii="Arial" w:hAnsi="Arial" w:cs="Arial"/>
                <w:sz w:val="20"/>
              </w:rPr>
              <w:fldChar w:fldCharType="end"/>
            </w:r>
          </w:p>
        </w:tc>
      </w:tr>
      <w:tr w:rsidR="00DF694E" w:rsidRPr="00DF694E" w14:paraId="4B73F89C" w14:textId="77777777" w:rsidTr="0048034E">
        <w:tc>
          <w:tcPr>
            <w:tcW w:w="975" w:type="dxa"/>
            <w:vMerge/>
            <w:tcBorders>
              <w:top w:val="nil"/>
              <w:left w:val="nil"/>
              <w:bottom w:val="nil"/>
              <w:right w:val="nil"/>
            </w:tcBorders>
            <w:vAlign w:val="center"/>
            <w:hideMark/>
          </w:tcPr>
          <w:p w14:paraId="414393AF" w14:textId="77777777" w:rsidR="00DF694E" w:rsidRPr="00DF694E" w:rsidRDefault="00DF694E">
            <w:pPr>
              <w:rPr>
                <w:rFonts w:ascii="Arial" w:hAnsi="Arial" w:cs="Arial"/>
                <w:sz w:val="20"/>
                <w:szCs w:val="20"/>
              </w:rPr>
            </w:pPr>
          </w:p>
        </w:tc>
        <w:tc>
          <w:tcPr>
            <w:tcW w:w="1365" w:type="dxa"/>
            <w:tcBorders>
              <w:top w:val="nil"/>
              <w:left w:val="nil"/>
              <w:bottom w:val="nil"/>
              <w:right w:val="nil"/>
            </w:tcBorders>
            <w:hideMark/>
          </w:tcPr>
          <w:p w14:paraId="588583A1" w14:textId="77777777" w:rsidR="00DF694E" w:rsidRPr="00DF694E" w:rsidRDefault="00DF694E">
            <w:pPr>
              <w:rPr>
                <w:rFonts w:ascii="Arial" w:hAnsi="Arial" w:cs="Arial"/>
                <w:sz w:val="20"/>
                <w:szCs w:val="20"/>
              </w:rPr>
            </w:pPr>
            <w:r w:rsidRPr="00DF694E">
              <w:rPr>
                <w:rFonts w:ascii="Arial" w:hAnsi="Arial" w:cs="Arial"/>
                <w:sz w:val="20"/>
                <w:szCs w:val="20"/>
              </w:rPr>
              <w:t>2.0 ± 0.3</w:t>
            </w:r>
          </w:p>
        </w:tc>
        <w:tc>
          <w:tcPr>
            <w:tcW w:w="5400" w:type="dxa"/>
            <w:tcBorders>
              <w:top w:val="nil"/>
              <w:left w:val="nil"/>
              <w:bottom w:val="nil"/>
              <w:right w:val="nil"/>
            </w:tcBorders>
            <w:hideMark/>
          </w:tcPr>
          <w:p w14:paraId="15179647" w14:textId="77777777" w:rsidR="00DF694E" w:rsidRPr="00DF694E" w:rsidRDefault="00DF694E">
            <w:pPr>
              <w:rPr>
                <w:rFonts w:ascii="Arial" w:hAnsi="Arial" w:cs="Arial"/>
                <w:sz w:val="20"/>
                <w:szCs w:val="20"/>
              </w:rPr>
            </w:pPr>
            <w:r w:rsidRPr="00DF694E">
              <w:rPr>
                <w:rFonts w:ascii="Arial" w:hAnsi="Arial" w:cs="Arial"/>
                <w:sz w:val="20"/>
                <w:szCs w:val="20"/>
              </w:rPr>
              <w:t>Field measurement</w:t>
            </w:r>
          </w:p>
        </w:tc>
        <w:tc>
          <w:tcPr>
            <w:tcW w:w="2610" w:type="dxa"/>
            <w:tcBorders>
              <w:top w:val="nil"/>
              <w:left w:val="nil"/>
              <w:bottom w:val="nil"/>
              <w:right w:val="nil"/>
            </w:tcBorders>
            <w:hideMark/>
          </w:tcPr>
          <w:p w14:paraId="44ECCCA7" w14:textId="7F511B54" w:rsidR="00DF694E" w:rsidRPr="00DF694E" w:rsidRDefault="00DF694E">
            <w:pPr>
              <w:rPr>
                <w:rFonts w:ascii="Arial" w:hAnsi="Arial" w:cs="Arial"/>
                <w:sz w:val="20"/>
                <w:szCs w:val="20"/>
              </w:rPr>
            </w:pPr>
            <w:r w:rsidRPr="00DF694E">
              <w:rPr>
                <w:rFonts w:ascii="Arial" w:hAnsi="Arial" w:cs="Arial"/>
                <w:sz w:val="20"/>
              </w:rPr>
              <w:fldChar w:fldCharType="begin"/>
            </w:r>
            <w:r>
              <w:rPr>
                <w:rFonts w:ascii="Arial" w:hAnsi="Arial" w:cs="Arial"/>
                <w:sz w:val="20"/>
                <w:szCs w:val="20"/>
              </w:rPr>
              <w:instrText xml:space="preserve"> ADDIN EN.CITE &lt;EndNote&gt;&lt;Cite AuthorYear="1"&gt;&lt;Author&gt;Rogers&lt;/Author&gt;&lt;Year&gt;2014&lt;/Year&gt;&lt;RecNum&gt;81&lt;/RecNum&gt;&lt;DisplayText&gt;Rogers, et al. &lt;style face="superscript"&gt;2&lt;/style&gt;&lt;/DisplayText&gt;&lt;record&gt;&lt;rec-number&gt;81&lt;/rec-number&gt;&lt;foreign-keys&gt;&lt;key app="EN" db-id="rwwf2as9uepxr8epfdsvva5qt5rxtree9edp" timestamp="1588781543"&gt;81&lt;/key&gt;&lt;/foreign-keys&gt;&lt;ref-type name="Journal Article"&gt;17&lt;/ref-type&gt;&lt;contributors&gt;&lt;authors&gt;&lt;author&gt;Rogers, B. M.&lt;/author&gt;&lt;author&gt;Veraverbeke, S.&lt;/author&gt;&lt;author&gt;Azzari, G.&lt;/author&gt;&lt;author&gt;Czimczik, C. I.&lt;/author&gt;&lt;author&gt;Holden, S. R.&lt;/author&gt;&lt;author&gt;Mouteva, G. O.&lt;/author&gt;&lt;author&gt;Sedano, F.&lt;/author&gt;&lt;author&gt;Treseder, K. K.&lt;/author&gt;&lt;author&gt;Randerson, J. T.&lt;/author&gt;&lt;/authors&gt;&lt;/contributors&gt;&lt;titles&gt;&lt;title&gt;Quantifying fire-wide carbon emissions in interior Alaska using field measurements and Landsat imagery&lt;/title&gt;&lt;secondary-title&gt;Journal of Geophysical Research: Biogeosciences&lt;/secondary-title&gt;&lt;/titles&gt;&lt;periodical&gt;&lt;full-title&gt;Journal of Geophysical Research: Biogeosciences&lt;/full-title&gt;&lt;/periodical&gt;&lt;pages&gt;1608-1629&lt;/pages&gt;&lt;volume&gt;119&lt;/volume&gt;&lt;number&gt;8&lt;/number&gt;&lt;dates&gt;&lt;year&gt;2014&lt;/year&gt;&lt;/dates&gt;&lt;isbn&gt;2169-8953&lt;/isbn&gt;&lt;urls&gt;&lt;related-urls&gt;&lt;url&gt;https://agupubs.onlinelibrary.wiley.com/doi/abs/10.1002/2014JG002657&lt;/url&gt;&lt;/related-urls&gt;&lt;/urls&gt;&lt;electronic-resource-num&gt;10.1002/2014jg002657&lt;/electronic-resource-num&gt;&lt;/record&gt;&lt;/Cite&gt;&lt;/EndNote&gt;</w:instrText>
            </w:r>
            <w:r w:rsidRPr="00DF694E">
              <w:rPr>
                <w:rFonts w:ascii="Arial" w:hAnsi="Arial" w:cs="Arial"/>
                <w:sz w:val="20"/>
              </w:rPr>
              <w:fldChar w:fldCharType="separate"/>
            </w:r>
            <w:r>
              <w:rPr>
                <w:rFonts w:ascii="Arial" w:hAnsi="Arial" w:cs="Arial"/>
                <w:noProof/>
                <w:sz w:val="20"/>
                <w:szCs w:val="20"/>
              </w:rPr>
              <w:t xml:space="preserve">Rogers, et al. </w:t>
            </w:r>
            <w:r w:rsidRPr="00DF694E">
              <w:rPr>
                <w:rFonts w:ascii="Arial" w:hAnsi="Arial" w:cs="Arial"/>
                <w:noProof/>
                <w:sz w:val="20"/>
                <w:szCs w:val="20"/>
                <w:vertAlign w:val="superscript"/>
              </w:rPr>
              <w:t>2</w:t>
            </w:r>
            <w:r w:rsidRPr="00DF694E">
              <w:rPr>
                <w:rFonts w:ascii="Arial" w:hAnsi="Arial" w:cs="Arial"/>
                <w:sz w:val="20"/>
              </w:rPr>
              <w:fldChar w:fldCharType="end"/>
            </w:r>
          </w:p>
        </w:tc>
      </w:tr>
      <w:tr w:rsidR="00DF694E" w:rsidRPr="00DF694E" w14:paraId="52C29A4C" w14:textId="77777777" w:rsidTr="0048034E">
        <w:tc>
          <w:tcPr>
            <w:tcW w:w="975" w:type="dxa"/>
            <w:vMerge/>
            <w:tcBorders>
              <w:top w:val="nil"/>
              <w:left w:val="nil"/>
              <w:bottom w:val="nil"/>
              <w:right w:val="nil"/>
            </w:tcBorders>
            <w:vAlign w:val="center"/>
            <w:hideMark/>
          </w:tcPr>
          <w:p w14:paraId="3B155FA0" w14:textId="77777777" w:rsidR="00DF694E" w:rsidRPr="00DF694E" w:rsidRDefault="00DF694E">
            <w:pPr>
              <w:rPr>
                <w:rFonts w:ascii="Arial" w:hAnsi="Arial" w:cs="Arial"/>
                <w:sz w:val="20"/>
                <w:szCs w:val="20"/>
              </w:rPr>
            </w:pPr>
          </w:p>
        </w:tc>
        <w:tc>
          <w:tcPr>
            <w:tcW w:w="1365" w:type="dxa"/>
            <w:tcBorders>
              <w:top w:val="nil"/>
              <w:left w:val="nil"/>
              <w:bottom w:val="nil"/>
              <w:right w:val="nil"/>
            </w:tcBorders>
            <w:hideMark/>
          </w:tcPr>
          <w:p w14:paraId="3E0246A1" w14:textId="77777777" w:rsidR="00DF694E" w:rsidRPr="00DF694E" w:rsidRDefault="00DF694E">
            <w:pPr>
              <w:rPr>
                <w:rFonts w:ascii="Arial" w:hAnsi="Arial" w:cs="Arial"/>
                <w:sz w:val="20"/>
                <w:szCs w:val="20"/>
              </w:rPr>
            </w:pPr>
            <w:r w:rsidRPr="00DF694E">
              <w:rPr>
                <w:rFonts w:ascii="Arial" w:hAnsi="Arial" w:cs="Arial"/>
                <w:sz w:val="20"/>
                <w:szCs w:val="20"/>
              </w:rPr>
              <w:t>3.3 (1.5-4.6)</w:t>
            </w:r>
          </w:p>
        </w:tc>
        <w:tc>
          <w:tcPr>
            <w:tcW w:w="5400" w:type="dxa"/>
            <w:tcBorders>
              <w:top w:val="nil"/>
              <w:left w:val="nil"/>
              <w:bottom w:val="nil"/>
              <w:right w:val="nil"/>
            </w:tcBorders>
            <w:hideMark/>
          </w:tcPr>
          <w:p w14:paraId="785C6F98" w14:textId="77777777" w:rsidR="00DF694E" w:rsidRPr="00DF694E" w:rsidRDefault="00DF694E">
            <w:pPr>
              <w:rPr>
                <w:rFonts w:ascii="Arial" w:hAnsi="Arial" w:cs="Arial"/>
                <w:sz w:val="20"/>
                <w:szCs w:val="20"/>
              </w:rPr>
            </w:pPr>
            <w:r w:rsidRPr="00DF694E">
              <w:rPr>
                <w:rFonts w:ascii="Arial" w:hAnsi="Arial" w:cs="Arial"/>
                <w:sz w:val="20"/>
                <w:szCs w:val="20"/>
              </w:rPr>
              <w:t>Field measurement</w:t>
            </w:r>
          </w:p>
        </w:tc>
        <w:tc>
          <w:tcPr>
            <w:tcW w:w="2610" w:type="dxa"/>
            <w:tcBorders>
              <w:top w:val="nil"/>
              <w:left w:val="nil"/>
              <w:bottom w:val="nil"/>
              <w:right w:val="nil"/>
            </w:tcBorders>
            <w:hideMark/>
          </w:tcPr>
          <w:p w14:paraId="0D3203A5" w14:textId="1D09FAF6" w:rsidR="00DF694E" w:rsidRPr="00DF694E" w:rsidRDefault="00DF694E">
            <w:pPr>
              <w:rPr>
                <w:rFonts w:ascii="Arial" w:hAnsi="Arial" w:cs="Arial"/>
                <w:sz w:val="20"/>
                <w:szCs w:val="20"/>
              </w:rPr>
            </w:pPr>
            <w:r w:rsidRPr="00DF694E">
              <w:rPr>
                <w:rFonts w:ascii="Arial" w:hAnsi="Arial" w:cs="Arial"/>
                <w:sz w:val="20"/>
              </w:rPr>
              <w:fldChar w:fldCharType="begin"/>
            </w:r>
            <w:r>
              <w:rPr>
                <w:rFonts w:ascii="Arial" w:hAnsi="Arial" w:cs="Arial"/>
                <w:sz w:val="20"/>
                <w:szCs w:val="20"/>
              </w:rPr>
              <w:instrText xml:space="preserve"> ADDIN EN.CITE &lt;EndNote&gt;&lt;Cite AuthorYear="1"&gt;&lt;Author&gt;Boby&lt;/Author&gt;&lt;Year&gt;2010&lt;/Year&gt;&lt;RecNum&gt;42&lt;/RecNum&gt;&lt;DisplayText&gt;Boby, et al. &lt;style face="superscript"&gt;3&lt;/style&gt;&lt;/DisplayText&gt;&lt;record&gt;&lt;rec-number&gt;42&lt;/rec-number&gt;&lt;foreign-keys&gt;&lt;key app="EN" db-id="rwwf2as9uepxr8epfdsvva5qt5rxtree9edp" timestamp="1588781445"&gt;42&lt;/key&gt;&lt;/foreign-keys&gt;&lt;ref-type name="Journal Article"&gt;17&lt;/ref-type&gt;&lt;contributors&gt;&lt;authors&gt;&lt;author&gt;Boby, Leslie A.&lt;/author&gt;&lt;author&gt;Schuur, Edward A. G.&lt;/author&gt;&lt;author&gt;Mack, Michelle C.&lt;/author&gt;&lt;author&gt;Verbyla, David&lt;/author&gt;&lt;author&gt;Johnstone, Jill F.&lt;/author&gt;&lt;/authors&gt;&lt;/contributors&gt;&lt;titles&gt;&lt;title&gt;Quantifying fire severity, carbon, and nitrogen emissions in Alaska&amp;apos;s boreal forest&lt;/title&gt;&lt;secondary-title&gt;Ecological Applications&lt;/secondary-title&gt;&lt;/titles&gt;&lt;periodical&gt;&lt;full-title&gt;Ecological Applications&lt;/full-title&gt;&lt;/periodical&gt;&lt;pages&gt;1633-1647&lt;/pages&gt;&lt;volume&gt;20&lt;/volume&gt;&lt;number&gt;6&lt;/number&gt;&lt;dates&gt;&lt;year&gt;2010&lt;/year&gt;&lt;/dates&gt;&lt;isbn&gt;1051-0761&lt;/isbn&gt;&lt;urls&gt;&lt;related-urls&gt;&lt;url&gt;https://esajournals.onlinelibrary.wiley.com/doi/abs/10.1890/08-2295.1&lt;/url&gt;&lt;/related-urls&gt;&lt;/urls&gt;&lt;electronic-resource-num&gt;10.1890/08-2295.1&lt;/electronic-resource-num&gt;&lt;/record&gt;&lt;/Cite&gt;&lt;/EndNote&gt;</w:instrText>
            </w:r>
            <w:r w:rsidRPr="00DF694E">
              <w:rPr>
                <w:rFonts w:ascii="Arial" w:hAnsi="Arial" w:cs="Arial"/>
                <w:sz w:val="20"/>
              </w:rPr>
              <w:fldChar w:fldCharType="separate"/>
            </w:r>
            <w:r>
              <w:rPr>
                <w:rFonts w:ascii="Arial" w:hAnsi="Arial" w:cs="Arial"/>
                <w:noProof/>
                <w:sz w:val="20"/>
                <w:szCs w:val="20"/>
              </w:rPr>
              <w:t xml:space="preserve">Boby, et al. </w:t>
            </w:r>
            <w:r w:rsidRPr="00DF694E">
              <w:rPr>
                <w:rFonts w:ascii="Arial" w:hAnsi="Arial" w:cs="Arial"/>
                <w:noProof/>
                <w:sz w:val="20"/>
                <w:szCs w:val="20"/>
                <w:vertAlign w:val="superscript"/>
              </w:rPr>
              <w:t>3</w:t>
            </w:r>
            <w:r w:rsidRPr="00DF694E">
              <w:rPr>
                <w:rFonts w:ascii="Arial" w:hAnsi="Arial" w:cs="Arial"/>
                <w:sz w:val="20"/>
              </w:rPr>
              <w:fldChar w:fldCharType="end"/>
            </w:r>
          </w:p>
        </w:tc>
      </w:tr>
      <w:tr w:rsidR="00DF694E" w:rsidRPr="00DF694E" w14:paraId="150D70BF" w14:textId="77777777" w:rsidTr="0048034E">
        <w:tc>
          <w:tcPr>
            <w:tcW w:w="975" w:type="dxa"/>
            <w:vMerge/>
            <w:tcBorders>
              <w:top w:val="nil"/>
              <w:left w:val="nil"/>
              <w:bottom w:val="nil"/>
              <w:right w:val="nil"/>
            </w:tcBorders>
            <w:vAlign w:val="center"/>
            <w:hideMark/>
          </w:tcPr>
          <w:p w14:paraId="0EA628C8" w14:textId="77777777" w:rsidR="00DF694E" w:rsidRPr="00DF694E" w:rsidRDefault="00DF694E">
            <w:pPr>
              <w:rPr>
                <w:rFonts w:ascii="Arial" w:hAnsi="Arial" w:cs="Arial"/>
                <w:sz w:val="20"/>
                <w:szCs w:val="20"/>
              </w:rPr>
            </w:pPr>
          </w:p>
        </w:tc>
        <w:tc>
          <w:tcPr>
            <w:tcW w:w="1365" w:type="dxa"/>
            <w:tcBorders>
              <w:top w:val="nil"/>
              <w:left w:val="nil"/>
              <w:bottom w:val="nil"/>
              <w:right w:val="nil"/>
            </w:tcBorders>
            <w:hideMark/>
          </w:tcPr>
          <w:p w14:paraId="17774BF6" w14:textId="77777777" w:rsidR="00DF694E" w:rsidRPr="00DF694E" w:rsidRDefault="00DF694E">
            <w:pPr>
              <w:rPr>
                <w:rFonts w:ascii="Arial" w:hAnsi="Arial" w:cs="Arial"/>
                <w:sz w:val="20"/>
                <w:szCs w:val="20"/>
              </w:rPr>
            </w:pPr>
            <w:r w:rsidRPr="00DF694E">
              <w:rPr>
                <w:rFonts w:ascii="Arial" w:hAnsi="Arial" w:cs="Arial"/>
                <w:sz w:val="20"/>
                <w:szCs w:val="20"/>
              </w:rPr>
              <w:t>1.6 ± 0.6</w:t>
            </w:r>
          </w:p>
        </w:tc>
        <w:tc>
          <w:tcPr>
            <w:tcW w:w="5400" w:type="dxa"/>
            <w:tcBorders>
              <w:top w:val="nil"/>
              <w:left w:val="nil"/>
              <w:bottom w:val="nil"/>
              <w:right w:val="nil"/>
            </w:tcBorders>
            <w:hideMark/>
          </w:tcPr>
          <w:p w14:paraId="56A9E4E6" w14:textId="77777777" w:rsidR="00DF694E" w:rsidRPr="00DF694E" w:rsidRDefault="00DF694E">
            <w:pPr>
              <w:rPr>
                <w:rFonts w:ascii="Arial" w:hAnsi="Arial" w:cs="Arial"/>
                <w:sz w:val="20"/>
                <w:szCs w:val="20"/>
              </w:rPr>
            </w:pPr>
            <w:r w:rsidRPr="00DF694E">
              <w:rPr>
                <w:rFonts w:ascii="Arial" w:hAnsi="Arial" w:cs="Arial"/>
                <w:sz w:val="20"/>
                <w:szCs w:val="20"/>
              </w:rPr>
              <w:t>Field measurement</w:t>
            </w:r>
          </w:p>
        </w:tc>
        <w:tc>
          <w:tcPr>
            <w:tcW w:w="2610" w:type="dxa"/>
            <w:tcBorders>
              <w:top w:val="nil"/>
              <w:left w:val="nil"/>
              <w:bottom w:val="nil"/>
              <w:right w:val="nil"/>
            </w:tcBorders>
            <w:hideMark/>
          </w:tcPr>
          <w:p w14:paraId="4EBF1ECD" w14:textId="7829180D" w:rsidR="00DF694E" w:rsidRPr="00DF694E" w:rsidRDefault="00DF694E">
            <w:pPr>
              <w:rPr>
                <w:rFonts w:ascii="Arial" w:hAnsi="Arial" w:cs="Arial"/>
                <w:sz w:val="20"/>
                <w:szCs w:val="20"/>
              </w:rPr>
            </w:pPr>
            <w:r w:rsidRPr="00DF694E">
              <w:rPr>
                <w:rFonts w:ascii="Arial" w:hAnsi="Arial" w:cs="Arial"/>
                <w:sz w:val="20"/>
              </w:rPr>
              <w:fldChar w:fldCharType="begin"/>
            </w:r>
            <w:r>
              <w:rPr>
                <w:rFonts w:ascii="Arial" w:hAnsi="Arial" w:cs="Arial"/>
                <w:sz w:val="20"/>
                <w:szCs w:val="20"/>
              </w:rPr>
              <w:instrText xml:space="preserve"> ADDIN EN.CITE &lt;EndNote&gt;&lt;Cite AuthorYear="1"&gt;&lt;Author&gt;Randerson&lt;/Author&gt;&lt;Year&gt;2006&lt;/Year&gt;&lt;RecNum&gt;23&lt;/RecNum&gt;&lt;DisplayText&gt;Randerson, et al. &lt;style face="superscript"&gt;4&lt;/style&gt;&lt;/DisplayText&gt;&lt;record&gt;&lt;rec-number&gt;23&lt;/rec-number&gt;&lt;foreign-keys&gt;&lt;key app="EN" db-id="rwwf2as9uepxr8epfdsvva5qt5rxtree9edp" timestamp="1588781405"&gt;23&lt;/key&gt;&lt;/foreign-keys&gt;&lt;ref-type name="Journal Article"&gt;17&lt;/ref-type&gt;&lt;contributors&gt;&lt;authors&gt;&lt;author&gt;Randerson, J. T.&lt;/author&gt;&lt;author&gt;Liu, H.&lt;/author&gt;&lt;author&gt;Flanner, M. G.&lt;/author&gt;&lt;author&gt;Chambers, S. D.&lt;/author&gt;&lt;author&gt;Jin, Y.&lt;/author&gt;&lt;author&gt;Hess, P. G.&lt;/author&gt;&lt;author&gt;Pfister, G.&lt;/author&gt;&lt;author&gt;Mack, M. C.&lt;/author&gt;&lt;author&gt;Treseder, K. K.&lt;/author&gt;&lt;author&gt;Welp, L. R.&lt;/author&gt;&lt;author&gt;Chapin, F. S.&lt;/author&gt;&lt;author&gt;Harden, J. W.&lt;/author&gt;&lt;author&gt;Goulden, M. L.&lt;/author&gt;&lt;author&gt;Lyons, E.&lt;/author&gt;&lt;author&gt;Neff, J. C.&lt;/author&gt;&lt;author&gt;Schuur, E. A. G.&lt;/author&gt;&lt;author&gt;Zender, C. S.&lt;/author&gt;&lt;/authors&gt;&lt;/contributors&gt;&lt;titles&gt;&lt;title&gt;The Impact of Boreal Forest Fire on Climate Warming&lt;/title&gt;&lt;secondary-title&gt;Science&lt;/secondary-title&gt;&lt;/titles&gt;&lt;periodical&gt;&lt;full-title&gt;Science&lt;/full-title&gt;&lt;/periodical&gt;&lt;pages&gt;1130&lt;/pages&gt;&lt;volume&gt;314&lt;/volume&gt;&lt;number&gt;5802&lt;/number&gt;&lt;dates&gt;&lt;year&gt;2006&lt;/year&gt;&lt;/dates&gt;&lt;urls&gt;&lt;related-urls&gt;&lt;url&gt;http://science.sciencemag.org/content/314/5802/1130.abstract&lt;/url&gt;&lt;/related-urls&gt;&lt;/urls&gt;&lt;electronic-resource-num&gt;10.1126/science.1132075&lt;/electronic-resource-num&gt;&lt;/record&gt;&lt;/Cite&gt;&lt;/EndNote&gt;</w:instrText>
            </w:r>
            <w:r w:rsidRPr="00DF694E">
              <w:rPr>
                <w:rFonts w:ascii="Arial" w:hAnsi="Arial" w:cs="Arial"/>
                <w:sz w:val="20"/>
              </w:rPr>
              <w:fldChar w:fldCharType="separate"/>
            </w:r>
            <w:r>
              <w:rPr>
                <w:rFonts w:ascii="Arial" w:hAnsi="Arial" w:cs="Arial"/>
                <w:noProof/>
                <w:sz w:val="20"/>
                <w:szCs w:val="20"/>
              </w:rPr>
              <w:t xml:space="preserve">Randerson, et al. </w:t>
            </w:r>
            <w:r w:rsidRPr="00DF694E">
              <w:rPr>
                <w:rFonts w:ascii="Arial" w:hAnsi="Arial" w:cs="Arial"/>
                <w:noProof/>
                <w:sz w:val="20"/>
                <w:szCs w:val="20"/>
                <w:vertAlign w:val="superscript"/>
              </w:rPr>
              <w:t>4</w:t>
            </w:r>
            <w:r w:rsidRPr="00DF694E">
              <w:rPr>
                <w:rFonts w:ascii="Arial" w:hAnsi="Arial" w:cs="Arial"/>
                <w:sz w:val="20"/>
              </w:rPr>
              <w:fldChar w:fldCharType="end"/>
            </w:r>
          </w:p>
        </w:tc>
      </w:tr>
      <w:tr w:rsidR="00DF694E" w:rsidRPr="00DF694E" w14:paraId="4536B184" w14:textId="77777777" w:rsidTr="0048034E">
        <w:tc>
          <w:tcPr>
            <w:tcW w:w="975" w:type="dxa"/>
            <w:vMerge/>
            <w:tcBorders>
              <w:top w:val="nil"/>
              <w:left w:val="nil"/>
              <w:bottom w:val="nil"/>
              <w:right w:val="nil"/>
            </w:tcBorders>
            <w:vAlign w:val="center"/>
            <w:hideMark/>
          </w:tcPr>
          <w:p w14:paraId="3FAB13CC" w14:textId="77777777" w:rsidR="00DF694E" w:rsidRPr="00DF694E" w:rsidRDefault="00DF694E">
            <w:pPr>
              <w:rPr>
                <w:rFonts w:ascii="Arial" w:hAnsi="Arial" w:cs="Arial"/>
                <w:sz w:val="20"/>
                <w:szCs w:val="20"/>
              </w:rPr>
            </w:pPr>
          </w:p>
        </w:tc>
        <w:tc>
          <w:tcPr>
            <w:tcW w:w="1365" w:type="dxa"/>
            <w:tcBorders>
              <w:top w:val="nil"/>
              <w:left w:val="nil"/>
              <w:bottom w:val="nil"/>
              <w:right w:val="nil"/>
            </w:tcBorders>
            <w:hideMark/>
          </w:tcPr>
          <w:p w14:paraId="21234CBB" w14:textId="77777777" w:rsidR="00DF694E" w:rsidRPr="00DF694E" w:rsidRDefault="00DF694E">
            <w:pPr>
              <w:rPr>
                <w:rFonts w:ascii="Arial" w:hAnsi="Arial" w:cs="Arial"/>
                <w:sz w:val="20"/>
                <w:szCs w:val="20"/>
              </w:rPr>
            </w:pPr>
            <w:r w:rsidRPr="00DF694E">
              <w:rPr>
                <w:rFonts w:ascii="Arial" w:hAnsi="Arial" w:cs="Arial"/>
                <w:sz w:val="20"/>
                <w:szCs w:val="20"/>
              </w:rPr>
              <w:t xml:space="preserve">1.7-3.0 </w:t>
            </w:r>
          </w:p>
        </w:tc>
        <w:tc>
          <w:tcPr>
            <w:tcW w:w="5400" w:type="dxa"/>
            <w:tcBorders>
              <w:top w:val="nil"/>
              <w:left w:val="nil"/>
              <w:bottom w:val="nil"/>
              <w:right w:val="nil"/>
            </w:tcBorders>
            <w:hideMark/>
          </w:tcPr>
          <w:p w14:paraId="624370AE" w14:textId="77777777" w:rsidR="00DF694E" w:rsidRPr="00DF694E" w:rsidRDefault="00DF694E">
            <w:pPr>
              <w:rPr>
                <w:rFonts w:ascii="Arial" w:hAnsi="Arial" w:cs="Arial"/>
                <w:sz w:val="20"/>
                <w:szCs w:val="20"/>
              </w:rPr>
            </w:pPr>
            <w:r w:rsidRPr="00DF694E">
              <w:rPr>
                <w:rFonts w:ascii="Arial" w:hAnsi="Arial" w:cs="Arial"/>
                <w:sz w:val="20"/>
                <w:szCs w:val="20"/>
              </w:rPr>
              <w:t>Estimated by fuel type</w:t>
            </w:r>
          </w:p>
        </w:tc>
        <w:tc>
          <w:tcPr>
            <w:tcW w:w="2610" w:type="dxa"/>
            <w:tcBorders>
              <w:top w:val="nil"/>
              <w:left w:val="nil"/>
              <w:bottom w:val="nil"/>
              <w:right w:val="nil"/>
            </w:tcBorders>
            <w:hideMark/>
          </w:tcPr>
          <w:p w14:paraId="5046BFBE" w14:textId="0AD336DC" w:rsidR="00DF694E" w:rsidRPr="00DF694E" w:rsidRDefault="00DF694E">
            <w:pPr>
              <w:rPr>
                <w:rFonts w:ascii="Arial" w:hAnsi="Arial" w:cs="Arial"/>
                <w:sz w:val="20"/>
                <w:szCs w:val="20"/>
              </w:rPr>
            </w:pPr>
            <w:r w:rsidRPr="00DF694E">
              <w:rPr>
                <w:rFonts w:ascii="Arial" w:hAnsi="Arial" w:cs="Arial"/>
                <w:sz w:val="20"/>
              </w:rPr>
              <w:fldChar w:fldCharType="begin"/>
            </w:r>
            <w:r>
              <w:rPr>
                <w:rFonts w:ascii="Arial" w:hAnsi="Arial" w:cs="Arial"/>
                <w:sz w:val="20"/>
                <w:szCs w:val="20"/>
              </w:rPr>
              <w:instrText xml:space="preserve"> ADDIN EN.CITE &lt;EndNote&gt;&lt;Cite AuthorYear="1"&gt;&lt;Author&gt;Kasischke&lt;/Author&gt;&lt;Year&gt;2012&lt;/Year&gt;&lt;RecNum&gt;68&lt;/RecNum&gt;&lt;DisplayText&gt;Kasischke and Hoy &lt;style face="superscript"&gt;5&lt;/style&gt;&lt;/DisplayText&gt;&lt;record&gt;&lt;rec-number&gt;68&lt;/rec-number&gt;&lt;foreign-keys&gt;&lt;key app="EN" db-id="rwwf2as9uepxr8epfdsvva5qt5rxtree9edp" timestamp="1588781491"&gt;68&lt;/key&gt;&lt;/foreign-keys&gt;&lt;ref-type name="Journal Article"&gt;17&lt;/ref-type&gt;&lt;contributors&gt;&lt;authors&gt;&lt;author&gt;Kasischke, Eric S.&lt;/author&gt;&lt;author&gt;Hoy, Elizabeth E.&lt;/author&gt;&lt;/authors&gt;&lt;/contributors&gt;&lt;titles&gt;&lt;title&gt;Controls on carbon consumption during Alaskan wildland fires&lt;/title&gt;&lt;secondary-title&gt;Global Change Biology&lt;/secondary-title&gt;&lt;/titles&gt;&lt;periodical&gt;&lt;full-title&gt;Global Change Biology&lt;/full-title&gt;&lt;/periodical&gt;&lt;pages&gt;685-699&lt;/pages&gt;&lt;volume&gt;18&lt;/volume&gt;&lt;number&gt;2&lt;/number&gt;&lt;keywords&gt;&lt;keyword&gt;boreal carbon dynamics&lt;/keyword&gt;&lt;keyword&gt;disturbance&lt;/keyword&gt;&lt;keyword&gt;fire ecology&lt;/keyword&gt;&lt;keyword&gt;fire emissions&lt;/keyword&gt;&lt;keyword&gt;fuel moisture&lt;/keyword&gt;&lt;keyword&gt;remote sensing&lt;/keyword&gt;&lt;/keywords&gt;&lt;dates&gt;&lt;year&gt;2012&lt;/year&gt;&lt;pub-dates&gt;&lt;date&gt;2012/02/01&lt;/date&gt;&lt;/pub-dates&gt;&lt;/dates&gt;&lt;publisher&gt;John Wiley &amp;amp; Sons, Ltd&lt;/publisher&gt;&lt;isbn&gt;1354-1013&lt;/isbn&gt;&lt;urls&gt;&lt;related-urls&gt;&lt;url&gt;https://doi.org/10.1111/j.1365-2486.2011.02573.x&lt;/url&gt;&lt;/related-urls&gt;&lt;/urls&gt;&lt;electronic-resource-num&gt;10.1111/j.1365-2486.2011.02573.x&lt;/electronic-resource-num&gt;&lt;access-date&gt;2020/05/01&lt;/access-date&gt;&lt;/record&gt;&lt;/Cite&gt;&lt;/EndNote&gt;</w:instrText>
            </w:r>
            <w:r w:rsidRPr="00DF694E">
              <w:rPr>
                <w:rFonts w:ascii="Arial" w:hAnsi="Arial" w:cs="Arial"/>
                <w:sz w:val="20"/>
              </w:rPr>
              <w:fldChar w:fldCharType="separate"/>
            </w:r>
            <w:r>
              <w:rPr>
                <w:rFonts w:ascii="Arial" w:hAnsi="Arial" w:cs="Arial"/>
                <w:noProof/>
                <w:sz w:val="20"/>
                <w:szCs w:val="20"/>
              </w:rPr>
              <w:t xml:space="preserve">Kasischke and Hoy </w:t>
            </w:r>
            <w:r w:rsidRPr="00DF694E">
              <w:rPr>
                <w:rFonts w:ascii="Arial" w:hAnsi="Arial" w:cs="Arial"/>
                <w:noProof/>
                <w:sz w:val="20"/>
                <w:szCs w:val="20"/>
                <w:vertAlign w:val="superscript"/>
              </w:rPr>
              <w:t>5</w:t>
            </w:r>
            <w:r w:rsidRPr="00DF694E">
              <w:rPr>
                <w:rFonts w:ascii="Arial" w:hAnsi="Arial" w:cs="Arial"/>
                <w:sz w:val="20"/>
              </w:rPr>
              <w:fldChar w:fldCharType="end"/>
            </w:r>
          </w:p>
        </w:tc>
      </w:tr>
      <w:tr w:rsidR="00DF694E" w:rsidRPr="00DF694E" w14:paraId="709B761A" w14:textId="77777777" w:rsidTr="0048034E">
        <w:tc>
          <w:tcPr>
            <w:tcW w:w="975" w:type="dxa"/>
            <w:vMerge/>
            <w:tcBorders>
              <w:top w:val="nil"/>
              <w:left w:val="nil"/>
              <w:bottom w:val="nil"/>
              <w:right w:val="nil"/>
            </w:tcBorders>
            <w:vAlign w:val="center"/>
            <w:hideMark/>
          </w:tcPr>
          <w:p w14:paraId="5E44F875" w14:textId="77777777" w:rsidR="00DF694E" w:rsidRPr="00DF694E" w:rsidRDefault="00DF694E">
            <w:pPr>
              <w:rPr>
                <w:rFonts w:ascii="Arial" w:hAnsi="Arial" w:cs="Arial"/>
                <w:sz w:val="20"/>
                <w:szCs w:val="20"/>
              </w:rPr>
            </w:pPr>
          </w:p>
        </w:tc>
        <w:tc>
          <w:tcPr>
            <w:tcW w:w="1365" w:type="dxa"/>
            <w:tcBorders>
              <w:top w:val="nil"/>
              <w:left w:val="nil"/>
              <w:bottom w:val="nil"/>
              <w:right w:val="nil"/>
            </w:tcBorders>
            <w:hideMark/>
          </w:tcPr>
          <w:p w14:paraId="16FC82BD" w14:textId="77777777" w:rsidR="00DF694E" w:rsidRPr="00DF694E" w:rsidRDefault="00DF694E">
            <w:pPr>
              <w:rPr>
                <w:rFonts w:ascii="Arial" w:hAnsi="Arial" w:cs="Arial"/>
                <w:sz w:val="20"/>
                <w:szCs w:val="20"/>
              </w:rPr>
            </w:pPr>
            <w:r w:rsidRPr="00DF694E">
              <w:rPr>
                <w:rFonts w:ascii="Arial" w:hAnsi="Arial" w:cs="Arial"/>
                <w:sz w:val="20"/>
                <w:szCs w:val="20"/>
              </w:rPr>
              <w:t>3.1 ± 0.7</w:t>
            </w:r>
          </w:p>
        </w:tc>
        <w:tc>
          <w:tcPr>
            <w:tcW w:w="5400" w:type="dxa"/>
            <w:tcBorders>
              <w:top w:val="nil"/>
              <w:left w:val="nil"/>
              <w:bottom w:val="nil"/>
              <w:right w:val="nil"/>
            </w:tcBorders>
            <w:hideMark/>
          </w:tcPr>
          <w:p w14:paraId="70304527" w14:textId="77777777" w:rsidR="00DF694E" w:rsidRPr="00DF694E" w:rsidRDefault="00DF694E">
            <w:pPr>
              <w:rPr>
                <w:rFonts w:ascii="Arial" w:hAnsi="Arial" w:cs="Arial"/>
                <w:sz w:val="20"/>
                <w:szCs w:val="20"/>
              </w:rPr>
            </w:pPr>
            <w:r w:rsidRPr="00DF694E">
              <w:rPr>
                <w:rFonts w:ascii="Arial" w:hAnsi="Arial" w:cs="Arial"/>
                <w:sz w:val="20"/>
                <w:szCs w:val="20"/>
              </w:rPr>
              <w:t>Estimated from land cover, drainage type and C stock</w:t>
            </w:r>
          </w:p>
        </w:tc>
        <w:tc>
          <w:tcPr>
            <w:tcW w:w="2610" w:type="dxa"/>
            <w:tcBorders>
              <w:top w:val="nil"/>
              <w:left w:val="nil"/>
              <w:bottom w:val="nil"/>
              <w:right w:val="nil"/>
            </w:tcBorders>
            <w:hideMark/>
          </w:tcPr>
          <w:p w14:paraId="06D9E7BA" w14:textId="44160315" w:rsidR="00DF694E" w:rsidRPr="00DF694E" w:rsidRDefault="00DF694E">
            <w:pPr>
              <w:rPr>
                <w:rFonts w:ascii="Arial" w:hAnsi="Arial" w:cs="Arial"/>
                <w:sz w:val="20"/>
                <w:szCs w:val="20"/>
              </w:rPr>
            </w:pPr>
            <w:r w:rsidRPr="00DF694E">
              <w:rPr>
                <w:rFonts w:ascii="Arial" w:hAnsi="Arial" w:cs="Arial"/>
                <w:sz w:val="20"/>
              </w:rPr>
              <w:fldChar w:fldCharType="begin"/>
            </w:r>
            <w:r>
              <w:rPr>
                <w:rFonts w:ascii="Arial" w:hAnsi="Arial" w:cs="Arial"/>
                <w:sz w:val="20"/>
                <w:szCs w:val="20"/>
              </w:rPr>
              <w:instrText xml:space="preserve"> ADDIN EN.CITE &lt;EndNote&gt;&lt;Cite AuthorYear="1"&gt;&lt;Author&gt;Tan&lt;/Author&gt;&lt;Year&gt;2007&lt;/Year&gt;&lt;RecNum&gt;86&lt;/RecNum&gt;&lt;DisplayText&gt;Tan, et al. &lt;style face="superscript"&gt;6&lt;/style&gt;&lt;/DisplayText&gt;&lt;record&gt;&lt;rec-number&gt;86&lt;/rec-number&gt;&lt;foreign-keys&gt;&lt;key app="EN" db-id="rwwf2as9uepxr8epfdsvva5qt5rxtree9edp" timestamp="1588781551"&gt;86&lt;/key&gt;&lt;/foreign-keys&gt;&lt;ref-type name="Journal Article"&gt;17&lt;/ref-type&gt;&lt;contributors&gt;&lt;authors&gt;&lt;author&gt;Tan, Zhengxi&lt;/author&gt;&lt;author&gt;Tieszen, Larry L.&lt;/author&gt;&lt;author&gt;Zhu, Zhiliang&lt;/author&gt;&lt;author&gt;Liu, Shuguang&lt;/author&gt;&lt;author&gt;Howard, Stephen M.&lt;/author&gt;&lt;/authors&gt;&lt;/contributors&gt;&lt;titles&gt;&lt;title&gt;An estimate of carbon emissions from 2004 wildfires across Alaskan Yukon River Basin&lt;/title&gt;&lt;secondary-title&gt;Carbon Balance and Management&lt;/secondary-title&gt;&lt;/titles&gt;&lt;periodical&gt;&lt;full-title&gt;Carbon Balance and Management&lt;/full-title&gt;&lt;/periodical&gt;&lt;pages&gt;12&lt;/pages&gt;&lt;volume&gt;2&lt;/volume&gt;&lt;number&gt;1&lt;/number&gt;&lt;dates&gt;&lt;year&gt;2007&lt;/year&gt;&lt;pub-dates&gt;&lt;date&gt;2007/12/19&lt;/date&gt;&lt;/pub-dates&gt;&lt;/dates&gt;&lt;isbn&gt;1750-0680&lt;/isbn&gt;&lt;urls&gt;&lt;related-urls&gt;&lt;url&gt;https://doi.org/10.1186/1750-0680-2-12&lt;/url&gt;&lt;/related-urls&gt;&lt;/urls&gt;&lt;electronic-resource-num&gt;10.1186/1750-0680-2-12&lt;/electronic-resource-num&gt;&lt;/record&gt;&lt;/Cite&gt;&lt;/EndNote&gt;</w:instrText>
            </w:r>
            <w:r w:rsidRPr="00DF694E">
              <w:rPr>
                <w:rFonts w:ascii="Arial" w:hAnsi="Arial" w:cs="Arial"/>
                <w:sz w:val="20"/>
              </w:rPr>
              <w:fldChar w:fldCharType="separate"/>
            </w:r>
            <w:r>
              <w:rPr>
                <w:rFonts w:ascii="Arial" w:hAnsi="Arial" w:cs="Arial"/>
                <w:noProof/>
                <w:sz w:val="20"/>
                <w:szCs w:val="20"/>
              </w:rPr>
              <w:t xml:space="preserve">Tan, et al. </w:t>
            </w:r>
            <w:r w:rsidRPr="00DF694E">
              <w:rPr>
                <w:rFonts w:ascii="Arial" w:hAnsi="Arial" w:cs="Arial"/>
                <w:noProof/>
                <w:sz w:val="20"/>
                <w:szCs w:val="20"/>
                <w:vertAlign w:val="superscript"/>
              </w:rPr>
              <w:t>6</w:t>
            </w:r>
            <w:r w:rsidRPr="00DF694E">
              <w:rPr>
                <w:rFonts w:ascii="Arial" w:hAnsi="Arial" w:cs="Arial"/>
                <w:sz w:val="20"/>
              </w:rPr>
              <w:fldChar w:fldCharType="end"/>
            </w:r>
          </w:p>
        </w:tc>
      </w:tr>
      <w:tr w:rsidR="004C2D8F" w:rsidRPr="00DF694E" w14:paraId="737AD587" w14:textId="77777777" w:rsidTr="0048034E">
        <w:tc>
          <w:tcPr>
            <w:tcW w:w="975" w:type="dxa"/>
            <w:tcBorders>
              <w:top w:val="nil"/>
              <w:left w:val="nil"/>
              <w:bottom w:val="nil"/>
              <w:right w:val="nil"/>
            </w:tcBorders>
            <w:vAlign w:val="center"/>
          </w:tcPr>
          <w:p w14:paraId="754383A8" w14:textId="77777777" w:rsidR="004C2D8F" w:rsidRPr="00DF694E" w:rsidRDefault="004C2D8F">
            <w:pPr>
              <w:rPr>
                <w:rFonts w:ascii="Arial" w:hAnsi="Arial" w:cs="Arial"/>
                <w:sz w:val="20"/>
              </w:rPr>
            </w:pPr>
          </w:p>
        </w:tc>
        <w:tc>
          <w:tcPr>
            <w:tcW w:w="1365" w:type="dxa"/>
            <w:tcBorders>
              <w:top w:val="nil"/>
              <w:left w:val="nil"/>
              <w:bottom w:val="nil"/>
              <w:right w:val="nil"/>
            </w:tcBorders>
          </w:tcPr>
          <w:p w14:paraId="3A1EB8C5" w14:textId="3DB2FF57" w:rsidR="004C2D8F" w:rsidRPr="00DF694E" w:rsidRDefault="004C2D8F">
            <w:pPr>
              <w:rPr>
                <w:rFonts w:ascii="Arial" w:hAnsi="Arial" w:cs="Arial"/>
                <w:sz w:val="20"/>
              </w:rPr>
            </w:pPr>
            <w:r>
              <w:rPr>
                <w:rFonts w:ascii="Arial" w:hAnsi="Arial" w:cs="Arial"/>
                <w:sz w:val="20"/>
              </w:rPr>
              <w:t>3.0</w:t>
            </w:r>
            <w:r w:rsidRPr="004C2D8F">
              <w:rPr>
                <w:rFonts w:ascii="Arial" w:hAnsi="Arial" w:cs="Arial"/>
                <w:sz w:val="20"/>
              </w:rPr>
              <w:t>±0.12</w:t>
            </w:r>
          </w:p>
        </w:tc>
        <w:tc>
          <w:tcPr>
            <w:tcW w:w="5400" w:type="dxa"/>
            <w:tcBorders>
              <w:top w:val="nil"/>
              <w:left w:val="nil"/>
              <w:bottom w:val="nil"/>
              <w:right w:val="nil"/>
            </w:tcBorders>
          </w:tcPr>
          <w:p w14:paraId="47A33768" w14:textId="2EA92BE4" w:rsidR="004C2D8F" w:rsidRPr="00DF694E" w:rsidRDefault="004C2D8F">
            <w:pPr>
              <w:rPr>
                <w:rFonts w:ascii="Arial" w:hAnsi="Arial" w:cs="Arial"/>
                <w:sz w:val="20"/>
              </w:rPr>
            </w:pPr>
            <w:r w:rsidRPr="00DF694E">
              <w:rPr>
                <w:rFonts w:ascii="Arial" w:hAnsi="Arial" w:cs="Arial"/>
                <w:sz w:val="20"/>
                <w:szCs w:val="20"/>
              </w:rPr>
              <w:t>Field measurement</w:t>
            </w:r>
          </w:p>
        </w:tc>
        <w:tc>
          <w:tcPr>
            <w:tcW w:w="2610" w:type="dxa"/>
            <w:tcBorders>
              <w:top w:val="nil"/>
              <w:left w:val="nil"/>
              <w:bottom w:val="nil"/>
              <w:right w:val="nil"/>
            </w:tcBorders>
          </w:tcPr>
          <w:p w14:paraId="5B916274" w14:textId="28FFC45B" w:rsidR="004C2D8F" w:rsidRPr="00774DF5" w:rsidRDefault="00774DF5">
            <w:pPr>
              <w:rPr>
                <w:rFonts w:ascii="Arial" w:hAnsi="Arial" w:cs="Arial"/>
                <w:sz w:val="20"/>
              </w:rPr>
            </w:pPr>
            <w:r w:rsidRPr="00774DF5">
              <w:rPr>
                <w:rFonts w:ascii="Arial" w:hAnsi="Arial" w:cs="Arial"/>
                <w:sz w:val="20"/>
              </w:rPr>
              <w:fldChar w:fldCharType="begin"/>
            </w:r>
            <w:r w:rsidRPr="00774DF5">
              <w:rPr>
                <w:rFonts w:ascii="Arial" w:hAnsi="Arial" w:cs="Arial"/>
                <w:sz w:val="20"/>
              </w:rPr>
              <w:instrText xml:space="preserve"> ADDIN EN.CITE &lt;EndNote&gt;&lt;Cite AuthorYear="1"&gt;&lt;Author&gt;Turetsky&lt;/Author&gt;&lt;Year&gt;2011&lt;/Year&gt;&lt;RecNum&gt;126&lt;/RecNum&gt;&lt;DisplayText&gt;Turetsky, et al. &lt;style face="superscript"&gt;7&lt;/style&gt;&lt;/DisplayText&gt;&lt;record&gt;&lt;rec-number&gt;126&lt;/rec-number&gt;&lt;foreign-keys&gt;&lt;key app="EN" db-id="rwwf2as9uepxr8epfdsvva5qt5rxtree9edp" timestamp="1604333697"&gt;126&lt;/key&gt;&lt;/foreign-keys&gt;&lt;ref-type name="Journal Article"&gt;17&lt;/ref-type&gt;&lt;contributors&gt;&lt;authors&gt;&lt;author&gt;Turetsky, Merritt R.&lt;/author&gt;&lt;author&gt;Kane, Evan S.&lt;/author&gt;&lt;author&gt;Harden, Jennifer W.&lt;/author&gt;&lt;author&gt;Ottmar, Roger D.&lt;/author&gt;&lt;author&gt;Manies, Kristen L.&lt;/author&gt;&lt;author&gt;Hoy, Elizabeth&lt;/author&gt;&lt;author&gt;Kasischke, Eric S.&lt;/author&gt;&lt;/authors&gt;&lt;/contributors&gt;&lt;titles&gt;&lt;title&gt;Recent acceleration of biomass burning and carbon losses in Alaskan forests and peatlands&lt;/title&gt;&lt;secondary-title&gt;Nature Geoscience&lt;/secondary-title&gt;&lt;/titles&gt;&lt;periodical&gt;&lt;full-title&gt;Nature Geoscience&lt;/full-title&gt;&lt;/periodical&gt;&lt;pages&gt;27-31&lt;/pages&gt;&lt;volume&gt;4&lt;/volume&gt;&lt;number&gt;1&lt;/number&gt;&lt;dates&gt;&lt;year&gt;2011&lt;/year&gt;&lt;pub-dates&gt;&lt;date&gt;2011/01/01&lt;/date&gt;&lt;/pub-dates&gt;&lt;/dates&gt;&lt;isbn&gt;1752-0908&lt;/isbn&gt;&lt;urls&gt;&lt;related-urls&gt;&lt;url&gt;https://doi.org/10.1038/ngeo1027&lt;/url&gt;&lt;/related-urls&gt;&lt;/urls&gt;&lt;electronic-resource-num&gt;10.1038/ngeo1027&lt;/electronic-resource-num&gt;&lt;/record&gt;&lt;/Cite&gt;&lt;/EndNote&gt;</w:instrText>
            </w:r>
            <w:r w:rsidRPr="00774DF5">
              <w:rPr>
                <w:rFonts w:ascii="Arial" w:hAnsi="Arial" w:cs="Arial"/>
                <w:sz w:val="20"/>
              </w:rPr>
              <w:fldChar w:fldCharType="separate"/>
            </w:r>
            <w:r w:rsidRPr="00774DF5">
              <w:rPr>
                <w:rFonts w:ascii="Arial" w:hAnsi="Arial" w:cs="Arial"/>
                <w:noProof/>
                <w:sz w:val="20"/>
              </w:rPr>
              <w:t xml:space="preserve">Turetsky, et al. </w:t>
            </w:r>
            <w:r w:rsidRPr="00774DF5">
              <w:rPr>
                <w:rFonts w:ascii="Arial" w:hAnsi="Arial" w:cs="Arial"/>
                <w:noProof/>
                <w:sz w:val="20"/>
                <w:vertAlign w:val="superscript"/>
              </w:rPr>
              <w:t>7</w:t>
            </w:r>
            <w:r w:rsidRPr="00774DF5">
              <w:rPr>
                <w:rFonts w:ascii="Arial" w:hAnsi="Arial" w:cs="Arial"/>
                <w:sz w:val="20"/>
              </w:rPr>
              <w:fldChar w:fldCharType="end"/>
            </w:r>
          </w:p>
        </w:tc>
      </w:tr>
      <w:tr w:rsidR="004C2D8F" w:rsidRPr="00DF694E" w14:paraId="1B752A38" w14:textId="77777777" w:rsidTr="0048034E">
        <w:tc>
          <w:tcPr>
            <w:tcW w:w="975" w:type="dxa"/>
            <w:tcBorders>
              <w:top w:val="nil"/>
              <w:left w:val="nil"/>
              <w:bottom w:val="nil"/>
              <w:right w:val="nil"/>
            </w:tcBorders>
            <w:vAlign w:val="center"/>
          </w:tcPr>
          <w:p w14:paraId="6100B15A" w14:textId="77777777" w:rsidR="004C2D8F" w:rsidRPr="00DF694E" w:rsidRDefault="004C2D8F">
            <w:pPr>
              <w:rPr>
                <w:rFonts w:ascii="Arial" w:hAnsi="Arial" w:cs="Arial"/>
                <w:sz w:val="20"/>
              </w:rPr>
            </w:pPr>
          </w:p>
        </w:tc>
        <w:tc>
          <w:tcPr>
            <w:tcW w:w="1365" w:type="dxa"/>
            <w:tcBorders>
              <w:top w:val="nil"/>
              <w:left w:val="nil"/>
              <w:bottom w:val="nil"/>
              <w:right w:val="nil"/>
            </w:tcBorders>
          </w:tcPr>
          <w:p w14:paraId="72A0A568" w14:textId="70286570" w:rsidR="004C2D8F" w:rsidRPr="004C2D8F" w:rsidRDefault="004C2D8F">
            <w:pPr>
              <w:rPr>
                <w:rFonts w:ascii="Arial" w:hAnsi="Arial" w:cs="Arial"/>
                <w:sz w:val="20"/>
              </w:rPr>
            </w:pPr>
            <w:r>
              <w:rPr>
                <w:rFonts w:ascii="Arial" w:hAnsi="Arial" w:cs="Arial"/>
                <w:sz w:val="20"/>
              </w:rPr>
              <w:t>2.5</w:t>
            </w:r>
          </w:p>
        </w:tc>
        <w:tc>
          <w:tcPr>
            <w:tcW w:w="5400" w:type="dxa"/>
            <w:tcBorders>
              <w:top w:val="nil"/>
              <w:left w:val="nil"/>
              <w:bottom w:val="nil"/>
              <w:right w:val="nil"/>
            </w:tcBorders>
          </w:tcPr>
          <w:p w14:paraId="17F66D36" w14:textId="4C64A745" w:rsidR="004C2D8F" w:rsidRPr="00DF694E" w:rsidRDefault="004C2D8F">
            <w:pPr>
              <w:rPr>
                <w:rFonts w:ascii="Arial" w:hAnsi="Arial" w:cs="Arial"/>
                <w:sz w:val="20"/>
              </w:rPr>
            </w:pPr>
            <w:r>
              <w:rPr>
                <w:rFonts w:ascii="Arial" w:hAnsi="Arial" w:cs="Arial"/>
                <w:sz w:val="20"/>
              </w:rPr>
              <w:t>Summary from previous work</w:t>
            </w:r>
          </w:p>
        </w:tc>
        <w:tc>
          <w:tcPr>
            <w:tcW w:w="2610" w:type="dxa"/>
            <w:tcBorders>
              <w:top w:val="nil"/>
              <w:left w:val="nil"/>
              <w:bottom w:val="nil"/>
              <w:right w:val="nil"/>
            </w:tcBorders>
          </w:tcPr>
          <w:p w14:paraId="63C86FC8" w14:textId="0EADBF1A" w:rsidR="004C2D8F" w:rsidRPr="00774DF5" w:rsidRDefault="00774DF5">
            <w:pPr>
              <w:rPr>
                <w:rFonts w:ascii="Arial" w:hAnsi="Arial" w:cs="Arial"/>
                <w:sz w:val="20"/>
              </w:rPr>
            </w:pPr>
            <w:r w:rsidRPr="00774DF5">
              <w:rPr>
                <w:rFonts w:ascii="Arial" w:hAnsi="Arial" w:cs="Arial"/>
                <w:sz w:val="20"/>
              </w:rPr>
              <w:fldChar w:fldCharType="begin"/>
            </w:r>
            <w:r w:rsidRPr="00774DF5">
              <w:rPr>
                <w:rFonts w:ascii="Arial" w:hAnsi="Arial" w:cs="Arial"/>
                <w:sz w:val="20"/>
              </w:rPr>
              <w:instrText xml:space="preserve"> ADDIN EN.CITE &lt;EndNote&gt;&lt;Cite AuthorYear="1"&gt;&lt;Author&gt;Turetsky&lt;/Author&gt;&lt;Year&gt;2011&lt;/Year&gt;&lt;RecNum&gt;126&lt;/RecNum&gt;&lt;DisplayText&gt;Turetsky, et al. &lt;style face="superscript"&gt;7&lt;/style&gt;&lt;/DisplayText&gt;&lt;record&gt;&lt;rec-number&gt;126&lt;/rec-number&gt;&lt;foreign-keys&gt;&lt;key app="EN" db-id="rwwf2as9uepxr8epfdsvva5qt5rxtree9edp" timestamp="1604333697"&gt;126&lt;/key&gt;&lt;/foreign-keys&gt;&lt;ref-type name="Journal Article"&gt;17&lt;/ref-type&gt;&lt;contributors&gt;&lt;authors&gt;&lt;author&gt;Turetsky, Merritt R.&lt;/author&gt;&lt;author&gt;Kane, Evan S.&lt;/author&gt;&lt;author&gt;Harden, Jennifer W.&lt;/author&gt;&lt;author&gt;Ottmar, Roger D.&lt;/author&gt;&lt;author&gt;Manies, Kristen L.&lt;/author&gt;&lt;author&gt;Hoy, Elizabeth&lt;/author&gt;&lt;author&gt;Kasischke, Eric S.&lt;/author&gt;&lt;/authors&gt;&lt;/contributors&gt;&lt;titles&gt;&lt;title&gt;Recent acceleration of biomass burning and carbon losses in Alaskan forests and peatlands&lt;/title&gt;&lt;secondary-title&gt;Nature Geoscience&lt;/secondary-title&gt;&lt;/titles&gt;&lt;periodical&gt;&lt;full-title&gt;Nature Geoscience&lt;/full-title&gt;&lt;/periodical&gt;&lt;pages&gt;27-31&lt;/pages&gt;&lt;volume&gt;4&lt;/volume&gt;&lt;number&gt;1&lt;/number&gt;&lt;dates&gt;&lt;year&gt;2011&lt;/year&gt;&lt;pub-dates&gt;&lt;date&gt;2011/01/01&lt;/date&gt;&lt;/pub-dates&gt;&lt;/dates&gt;&lt;isbn&gt;1752-0908&lt;/isbn&gt;&lt;urls&gt;&lt;related-urls&gt;&lt;url&gt;https://doi.org/10.1038/ngeo1027&lt;/url&gt;&lt;/related-urls&gt;&lt;/urls&gt;&lt;electronic-resource-num&gt;10.1038/ngeo1027&lt;/electronic-resource-num&gt;&lt;/record&gt;&lt;/Cite&gt;&lt;/EndNote&gt;</w:instrText>
            </w:r>
            <w:r w:rsidRPr="00774DF5">
              <w:rPr>
                <w:rFonts w:ascii="Arial" w:hAnsi="Arial" w:cs="Arial"/>
                <w:sz w:val="20"/>
              </w:rPr>
              <w:fldChar w:fldCharType="separate"/>
            </w:r>
            <w:r w:rsidRPr="00774DF5">
              <w:rPr>
                <w:rFonts w:ascii="Arial" w:hAnsi="Arial" w:cs="Arial"/>
                <w:noProof/>
                <w:sz w:val="20"/>
              </w:rPr>
              <w:t xml:space="preserve">Turetsky, et al. </w:t>
            </w:r>
            <w:r w:rsidRPr="00774DF5">
              <w:rPr>
                <w:rFonts w:ascii="Arial" w:hAnsi="Arial" w:cs="Arial"/>
                <w:noProof/>
                <w:sz w:val="20"/>
                <w:vertAlign w:val="superscript"/>
              </w:rPr>
              <w:t>7</w:t>
            </w:r>
            <w:r w:rsidRPr="00774DF5">
              <w:rPr>
                <w:rFonts w:ascii="Arial" w:hAnsi="Arial" w:cs="Arial"/>
                <w:sz w:val="20"/>
              </w:rPr>
              <w:fldChar w:fldCharType="end"/>
            </w:r>
          </w:p>
        </w:tc>
      </w:tr>
      <w:tr w:rsidR="00B47821" w:rsidRPr="00DF694E" w14:paraId="4EA1D017" w14:textId="77777777" w:rsidTr="0048034E">
        <w:tc>
          <w:tcPr>
            <w:tcW w:w="975" w:type="dxa"/>
            <w:tcBorders>
              <w:top w:val="nil"/>
              <w:left w:val="nil"/>
              <w:bottom w:val="nil"/>
              <w:right w:val="nil"/>
            </w:tcBorders>
            <w:vAlign w:val="center"/>
          </w:tcPr>
          <w:p w14:paraId="0509D80F" w14:textId="77777777" w:rsidR="00B47821" w:rsidRPr="00DF694E" w:rsidRDefault="00B47821">
            <w:pPr>
              <w:rPr>
                <w:rFonts w:ascii="Arial" w:hAnsi="Arial" w:cs="Arial"/>
                <w:sz w:val="20"/>
              </w:rPr>
            </w:pPr>
          </w:p>
        </w:tc>
        <w:tc>
          <w:tcPr>
            <w:tcW w:w="1365" w:type="dxa"/>
            <w:tcBorders>
              <w:top w:val="nil"/>
              <w:left w:val="nil"/>
              <w:bottom w:val="nil"/>
              <w:right w:val="nil"/>
            </w:tcBorders>
          </w:tcPr>
          <w:p w14:paraId="65B2672D" w14:textId="3A7BE53D" w:rsidR="00B47821" w:rsidRDefault="00B47821">
            <w:pPr>
              <w:rPr>
                <w:rFonts w:ascii="Arial" w:hAnsi="Arial" w:cs="Arial"/>
                <w:sz w:val="20"/>
              </w:rPr>
            </w:pPr>
            <w:r>
              <w:rPr>
                <w:rFonts w:ascii="Arial" w:hAnsi="Arial" w:cs="Arial"/>
                <w:sz w:val="20"/>
              </w:rPr>
              <w:t>2.2*</w:t>
            </w:r>
          </w:p>
        </w:tc>
        <w:tc>
          <w:tcPr>
            <w:tcW w:w="5400" w:type="dxa"/>
            <w:tcBorders>
              <w:top w:val="nil"/>
              <w:left w:val="nil"/>
              <w:bottom w:val="nil"/>
              <w:right w:val="nil"/>
            </w:tcBorders>
          </w:tcPr>
          <w:p w14:paraId="082D1E3D" w14:textId="69B2C87F" w:rsidR="00B47821" w:rsidRDefault="00B47821">
            <w:pPr>
              <w:rPr>
                <w:rFonts w:ascii="Arial" w:hAnsi="Arial" w:cs="Arial"/>
                <w:sz w:val="20"/>
              </w:rPr>
            </w:pPr>
            <w:r>
              <w:rPr>
                <w:rFonts w:ascii="Arial" w:hAnsi="Arial" w:cs="Arial"/>
                <w:sz w:val="20"/>
              </w:rPr>
              <w:t>Estimated based on literature</w:t>
            </w:r>
          </w:p>
        </w:tc>
        <w:tc>
          <w:tcPr>
            <w:tcW w:w="2610" w:type="dxa"/>
            <w:tcBorders>
              <w:top w:val="nil"/>
              <w:left w:val="nil"/>
              <w:bottom w:val="nil"/>
              <w:right w:val="nil"/>
            </w:tcBorders>
          </w:tcPr>
          <w:p w14:paraId="45EDCB6C" w14:textId="347F74E2" w:rsidR="00B47821" w:rsidRPr="00774DF5" w:rsidRDefault="00774DF5">
            <w:pPr>
              <w:rPr>
                <w:rFonts w:ascii="Arial" w:hAnsi="Arial" w:cs="Arial"/>
                <w:sz w:val="20"/>
              </w:rPr>
            </w:pPr>
            <w:r w:rsidRPr="00774DF5">
              <w:rPr>
                <w:rFonts w:ascii="Arial" w:hAnsi="Arial" w:cs="Arial"/>
                <w:sz w:val="20"/>
              </w:rPr>
              <w:fldChar w:fldCharType="begin"/>
            </w:r>
            <w:r w:rsidRPr="00774DF5">
              <w:rPr>
                <w:rFonts w:ascii="Arial" w:hAnsi="Arial" w:cs="Arial"/>
                <w:sz w:val="20"/>
              </w:rPr>
              <w:instrText xml:space="preserve"> ADDIN EN.CITE &lt;EndNote&gt;&lt;Cite AuthorYear="1"&gt;&lt;Author&gt;Turquety&lt;/Author&gt;&lt;Year&gt;2007&lt;/Year&gt;&lt;RecNum&gt;127&lt;/RecNum&gt;&lt;DisplayText&gt;Turquety, et al. &lt;style face="superscript"&gt;8&lt;/style&gt;&lt;/DisplayText&gt;&lt;record&gt;&lt;rec-number&gt;127&lt;/rec-number&gt;&lt;foreign-keys&gt;&lt;key app="EN" db-id="rwwf2as9uepxr8epfdsvva5qt5rxtree9edp" timestamp="1604333699"&gt;127&lt;/key&gt;&lt;/foreign-keys&gt;&lt;ref-type name="Journal Article"&gt;17&lt;/ref-type&gt;&lt;contributors&gt;&lt;authors&gt;&lt;author&gt;Turquety, Solène&lt;/author&gt;&lt;author&gt;Logan, Jennifer A.&lt;/author&gt;&lt;author&gt;Jacob, Daniel J.&lt;/author&gt;&lt;author&gt;Hudman, Rynda C.&lt;/author&gt;&lt;author&gt;Leung, Fok Yan&lt;/author&gt;&lt;author&gt;Heald, Colette L.&lt;/author&gt;&lt;author&gt;Yantosca, Robert M.&lt;/author&gt;&lt;author&gt;Wu, Shiliang&lt;/author&gt;&lt;author&gt;Emmons, Louisa K.&lt;/author&gt;&lt;author&gt;Edwards, David P.&lt;/author&gt;&lt;author&gt;Sachse, Glen W.&lt;/author&gt;&lt;/authors&gt;&lt;/contributors&gt;&lt;titles&gt;&lt;title&gt;Inventory of boreal fire emissions for North America in 2004: Importance of peat burning and pyroconvective injection&lt;/title&gt;&lt;secondary-title&gt;Journal of Geophysical Research: Atmospheres&lt;/secondary-title&gt;&lt;/titles&gt;&lt;periodical&gt;&lt;full-title&gt;Journal of Geophysical Research: Atmospheres&lt;/full-title&gt;&lt;/periodical&gt;&lt;volume&gt;112&lt;/volume&gt;&lt;number&gt;D12&lt;/number&gt;&lt;keywords&gt;&lt;keyword&gt;biomass burning&lt;/keyword&gt;&lt;keyword&gt;tropospheric chemistry&lt;/keyword&gt;&lt;keyword&gt;carbon monoxide&lt;/keyword&gt;&lt;/keywords&gt;&lt;dates&gt;&lt;year&gt;2007&lt;/year&gt;&lt;pub-dates&gt;&lt;date&gt;2007/06/27&lt;/date&gt;&lt;/pub-dates&gt;&lt;/dates&gt;&lt;publisher&gt;John Wiley &amp;amp; Sons, Ltd&lt;/publisher&gt;&lt;isbn&gt;0148-0227&lt;/isbn&gt;&lt;urls&gt;&lt;related-urls&gt;&lt;url&gt;https://doi.org/10.1029/2006JD007281&lt;/url&gt;&lt;/related-urls&gt;&lt;/urls&gt;&lt;electronic-resource-num&gt;10.1029/2006JD007281&lt;/electronic-resource-num&gt;&lt;access-date&gt;2020/11/02&lt;/access-date&gt;&lt;/record&gt;&lt;/Cite&gt;&lt;/EndNote&gt;</w:instrText>
            </w:r>
            <w:r w:rsidRPr="00774DF5">
              <w:rPr>
                <w:rFonts w:ascii="Arial" w:hAnsi="Arial" w:cs="Arial"/>
                <w:sz w:val="20"/>
              </w:rPr>
              <w:fldChar w:fldCharType="separate"/>
            </w:r>
            <w:r w:rsidRPr="00774DF5">
              <w:rPr>
                <w:rFonts w:ascii="Arial" w:hAnsi="Arial" w:cs="Arial"/>
                <w:noProof/>
                <w:sz w:val="20"/>
              </w:rPr>
              <w:t xml:space="preserve">Turquety, et al. </w:t>
            </w:r>
            <w:r w:rsidRPr="00774DF5">
              <w:rPr>
                <w:rFonts w:ascii="Arial" w:hAnsi="Arial" w:cs="Arial"/>
                <w:noProof/>
                <w:sz w:val="20"/>
                <w:vertAlign w:val="superscript"/>
              </w:rPr>
              <w:t>8</w:t>
            </w:r>
            <w:r w:rsidRPr="00774DF5">
              <w:rPr>
                <w:rFonts w:ascii="Arial" w:hAnsi="Arial" w:cs="Arial"/>
                <w:sz w:val="20"/>
              </w:rPr>
              <w:fldChar w:fldCharType="end"/>
            </w:r>
          </w:p>
        </w:tc>
      </w:tr>
      <w:tr w:rsidR="00811EA2" w:rsidRPr="00DF694E" w14:paraId="7534F816" w14:textId="77777777" w:rsidTr="0048034E">
        <w:tc>
          <w:tcPr>
            <w:tcW w:w="975" w:type="dxa"/>
            <w:tcBorders>
              <w:top w:val="nil"/>
              <w:left w:val="nil"/>
              <w:bottom w:val="nil"/>
              <w:right w:val="nil"/>
            </w:tcBorders>
            <w:vAlign w:val="center"/>
          </w:tcPr>
          <w:p w14:paraId="7732A4C7" w14:textId="77777777" w:rsidR="00811EA2" w:rsidRPr="00DF694E" w:rsidRDefault="00811EA2">
            <w:pPr>
              <w:rPr>
                <w:rFonts w:ascii="Arial" w:hAnsi="Arial" w:cs="Arial"/>
                <w:sz w:val="20"/>
              </w:rPr>
            </w:pPr>
          </w:p>
        </w:tc>
        <w:tc>
          <w:tcPr>
            <w:tcW w:w="1365" w:type="dxa"/>
            <w:tcBorders>
              <w:top w:val="nil"/>
              <w:left w:val="nil"/>
              <w:bottom w:val="nil"/>
              <w:right w:val="nil"/>
            </w:tcBorders>
          </w:tcPr>
          <w:p w14:paraId="6CE84CB8" w14:textId="14456512" w:rsidR="00811EA2" w:rsidRDefault="00811EA2">
            <w:pPr>
              <w:rPr>
                <w:rFonts w:ascii="Arial" w:hAnsi="Arial" w:cs="Arial"/>
                <w:sz w:val="20"/>
              </w:rPr>
            </w:pPr>
            <w:r>
              <w:rPr>
                <w:rFonts w:ascii="Arial" w:hAnsi="Arial" w:cs="Arial"/>
                <w:sz w:val="20"/>
              </w:rPr>
              <w:t>2.8*</w:t>
            </w:r>
          </w:p>
        </w:tc>
        <w:tc>
          <w:tcPr>
            <w:tcW w:w="5400" w:type="dxa"/>
            <w:tcBorders>
              <w:top w:val="nil"/>
              <w:left w:val="nil"/>
              <w:bottom w:val="nil"/>
              <w:right w:val="nil"/>
            </w:tcBorders>
          </w:tcPr>
          <w:p w14:paraId="26D41460" w14:textId="07E522C1" w:rsidR="00811EA2" w:rsidRDefault="00811EA2">
            <w:pPr>
              <w:rPr>
                <w:rFonts w:ascii="Arial" w:hAnsi="Arial" w:cs="Arial"/>
                <w:sz w:val="20"/>
              </w:rPr>
            </w:pPr>
            <w:r w:rsidRPr="00DF694E">
              <w:rPr>
                <w:rFonts w:ascii="Arial" w:hAnsi="Arial" w:cs="Arial"/>
                <w:sz w:val="20"/>
                <w:szCs w:val="20"/>
              </w:rPr>
              <w:t>Field measurement</w:t>
            </w:r>
          </w:p>
        </w:tc>
        <w:tc>
          <w:tcPr>
            <w:tcW w:w="2610" w:type="dxa"/>
            <w:tcBorders>
              <w:top w:val="nil"/>
              <w:left w:val="nil"/>
              <w:bottom w:val="nil"/>
              <w:right w:val="nil"/>
            </w:tcBorders>
          </w:tcPr>
          <w:p w14:paraId="311E5F26" w14:textId="464C058E" w:rsidR="00811EA2" w:rsidRPr="00774DF5" w:rsidRDefault="00774DF5">
            <w:pPr>
              <w:rPr>
                <w:rFonts w:ascii="Arial" w:hAnsi="Arial" w:cs="Arial"/>
                <w:sz w:val="20"/>
              </w:rPr>
            </w:pPr>
            <w:r w:rsidRPr="00774DF5">
              <w:rPr>
                <w:rFonts w:ascii="Arial" w:hAnsi="Arial" w:cs="Arial"/>
                <w:sz w:val="20"/>
              </w:rPr>
              <w:fldChar w:fldCharType="begin"/>
            </w:r>
            <w:r w:rsidRPr="00774DF5">
              <w:rPr>
                <w:rFonts w:ascii="Arial" w:hAnsi="Arial" w:cs="Arial"/>
                <w:sz w:val="20"/>
              </w:rPr>
              <w:instrText xml:space="preserve"> ADDIN EN.CITE &lt;EndNote&gt;&lt;Cite AuthorYear="1"&gt;&lt;Author&gt;Turquety&lt;/Author&gt;&lt;Year&gt;2007&lt;/Year&gt;&lt;RecNum&gt;127&lt;/RecNum&gt;&lt;DisplayText&gt;Turquety, et al. &lt;style face="superscript"&gt;8&lt;/style&gt;&lt;/DisplayText&gt;&lt;record&gt;&lt;rec-number&gt;127&lt;/rec-number&gt;&lt;foreign-keys&gt;&lt;key app="EN" db-id="rwwf2as9uepxr8epfdsvva5qt5rxtree9edp" timestamp="1604333699"&gt;127&lt;/key&gt;&lt;/foreign-keys&gt;&lt;ref-type name="Journal Article"&gt;17&lt;/ref-type&gt;&lt;contributors&gt;&lt;authors&gt;&lt;author&gt;Turquety, Solène&lt;/author&gt;&lt;author&gt;Logan, Jennifer A.&lt;/author&gt;&lt;author&gt;Jacob, Daniel J.&lt;/author&gt;&lt;author&gt;Hudman, Rynda C.&lt;/author&gt;&lt;author&gt;Leung, Fok Yan&lt;/author&gt;&lt;author&gt;Heald, Colette L.&lt;/author&gt;&lt;author&gt;Yantosca, Robert M.&lt;/author&gt;&lt;author&gt;Wu, Shiliang&lt;/author&gt;&lt;author&gt;Emmons, Louisa K.&lt;/author&gt;&lt;author&gt;Edwards, David P.&lt;/author&gt;&lt;author&gt;Sachse, Glen W.&lt;/author&gt;&lt;/authors&gt;&lt;/contributors&gt;&lt;titles&gt;&lt;title&gt;Inventory of boreal fire emissions for North America in 2004: Importance of peat burning and pyroconvective injection&lt;/title&gt;&lt;secondary-title&gt;Journal of Geophysical Research: Atmospheres&lt;/secondary-title&gt;&lt;/titles&gt;&lt;periodical&gt;&lt;full-title&gt;Journal of Geophysical Research: Atmospheres&lt;/full-title&gt;&lt;/periodical&gt;&lt;volume&gt;112&lt;/volume&gt;&lt;number&gt;D12&lt;/number&gt;&lt;keywords&gt;&lt;keyword&gt;biomass burning&lt;/keyword&gt;&lt;keyword&gt;tropospheric chemistry&lt;/keyword&gt;&lt;keyword&gt;carbon monoxide&lt;/keyword&gt;&lt;/keywords&gt;&lt;dates&gt;&lt;year&gt;2007&lt;/year&gt;&lt;pub-dates&gt;&lt;date&gt;2007/06/27&lt;/date&gt;&lt;/pub-dates&gt;&lt;/dates&gt;&lt;publisher&gt;John Wiley &amp;amp; Sons, Ltd&lt;/publisher&gt;&lt;isbn&gt;0148-0227&lt;/isbn&gt;&lt;urls&gt;&lt;related-urls&gt;&lt;url&gt;https://doi.org/10.1029/2006JD007281&lt;/url&gt;&lt;/related-urls&gt;&lt;/urls&gt;&lt;electronic-resource-num&gt;10.1029/2006JD007281&lt;/electronic-resource-num&gt;&lt;access-date&gt;2020/11/02&lt;/access-date&gt;&lt;/record&gt;&lt;/Cite&gt;&lt;/EndNote&gt;</w:instrText>
            </w:r>
            <w:r w:rsidRPr="00774DF5">
              <w:rPr>
                <w:rFonts w:ascii="Arial" w:hAnsi="Arial" w:cs="Arial"/>
                <w:sz w:val="20"/>
              </w:rPr>
              <w:fldChar w:fldCharType="separate"/>
            </w:r>
            <w:r w:rsidRPr="00774DF5">
              <w:rPr>
                <w:rFonts w:ascii="Arial" w:hAnsi="Arial" w:cs="Arial"/>
                <w:noProof/>
                <w:sz w:val="20"/>
              </w:rPr>
              <w:t xml:space="preserve">Turquety, et al. </w:t>
            </w:r>
            <w:r w:rsidRPr="00774DF5">
              <w:rPr>
                <w:rFonts w:ascii="Arial" w:hAnsi="Arial" w:cs="Arial"/>
                <w:noProof/>
                <w:sz w:val="20"/>
                <w:vertAlign w:val="superscript"/>
              </w:rPr>
              <w:t>8</w:t>
            </w:r>
            <w:r w:rsidRPr="00774DF5">
              <w:rPr>
                <w:rFonts w:ascii="Arial" w:hAnsi="Arial" w:cs="Arial"/>
                <w:sz w:val="20"/>
              </w:rPr>
              <w:fldChar w:fldCharType="end"/>
            </w:r>
          </w:p>
        </w:tc>
      </w:tr>
      <w:tr w:rsidR="00B47821" w:rsidRPr="00DF694E" w14:paraId="724036DD" w14:textId="77777777" w:rsidTr="0048034E">
        <w:tc>
          <w:tcPr>
            <w:tcW w:w="975" w:type="dxa"/>
            <w:tcBorders>
              <w:top w:val="nil"/>
              <w:left w:val="nil"/>
              <w:bottom w:val="nil"/>
              <w:right w:val="nil"/>
            </w:tcBorders>
            <w:vAlign w:val="center"/>
          </w:tcPr>
          <w:p w14:paraId="0B23B323" w14:textId="77777777" w:rsidR="00B47821" w:rsidRPr="00DF694E" w:rsidRDefault="00B47821">
            <w:pPr>
              <w:rPr>
                <w:rFonts w:ascii="Arial" w:hAnsi="Arial" w:cs="Arial"/>
                <w:sz w:val="20"/>
              </w:rPr>
            </w:pPr>
          </w:p>
        </w:tc>
        <w:tc>
          <w:tcPr>
            <w:tcW w:w="1365" w:type="dxa"/>
            <w:tcBorders>
              <w:top w:val="nil"/>
              <w:left w:val="nil"/>
              <w:bottom w:val="nil"/>
              <w:right w:val="nil"/>
            </w:tcBorders>
          </w:tcPr>
          <w:p w14:paraId="739BEF5F" w14:textId="752E22EA" w:rsidR="00B47821" w:rsidRDefault="00811EA2">
            <w:pPr>
              <w:rPr>
                <w:rFonts w:ascii="Arial" w:hAnsi="Arial" w:cs="Arial"/>
                <w:sz w:val="20"/>
              </w:rPr>
            </w:pPr>
            <w:r>
              <w:rPr>
                <w:rFonts w:ascii="Arial" w:hAnsi="Arial" w:cs="Arial"/>
                <w:sz w:val="20"/>
              </w:rPr>
              <w:t>2.0 (1.7-2.4)</w:t>
            </w:r>
          </w:p>
        </w:tc>
        <w:tc>
          <w:tcPr>
            <w:tcW w:w="5400" w:type="dxa"/>
            <w:tcBorders>
              <w:top w:val="nil"/>
              <w:left w:val="nil"/>
              <w:bottom w:val="nil"/>
              <w:right w:val="nil"/>
            </w:tcBorders>
          </w:tcPr>
          <w:p w14:paraId="403B0F6A" w14:textId="3AB56E4C" w:rsidR="00B47821" w:rsidRDefault="00811EA2">
            <w:pPr>
              <w:rPr>
                <w:rFonts w:ascii="Arial" w:hAnsi="Arial" w:cs="Arial"/>
                <w:sz w:val="20"/>
              </w:rPr>
            </w:pPr>
            <w:r>
              <w:rPr>
                <w:rFonts w:ascii="Arial" w:hAnsi="Arial" w:cs="Arial"/>
                <w:sz w:val="20"/>
              </w:rPr>
              <w:t>Estimated by severity, biomass and fire area</w:t>
            </w:r>
          </w:p>
        </w:tc>
        <w:tc>
          <w:tcPr>
            <w:tcW w:w="2610" w:type="dxa"/>
            <w:tcBorders>
              <w:top w:val="nil"/>
              <w:left w:val="nil"/>
              <w:bottom w:val="nil"/>
              <w:right w:val="nil"/>
            </w:tcBorders>
          </w:tcPr>
          <w:p w14:paraId="34CB31BF" w14:textId="232C4F7A" w:rsidR="00B47821" w:rsidRPr="00774DF5" w:rsidRDefault="00774DF5">
            <w:pPr>
              <w:rPr>
                <w:rFonts w:ascii="Arial" w:hAnsi="Arial" w:cs="Arial"/>
                <w:sz w:val="20"/>
              </w:rPr>
            </w:pPr>
            <w:r w:rsidRPr="00774DF5">
              <w:rPr>
                <w:rFonts w:ascii="Arial" w:hAnsi="Arial" w:cs="Arial"/>
                <w:sz w:val="20"/>
              </w:rPr>
              <w:fldChar w:fldCharType="begin"/>
            </w:r>
            <w:r w:rsidRPr="00774DF5">
              <w:rPr>
                <w:rFonts w:ascii="Arial" w:hAnsi="Arial" w:cs="Arial"/>
                <w:sz w:val="20"/>
              </w:rPr>
              <w:instrText xml:space="preserve"> ADDIN EN.CITE &lt;EndNote&gt;&lt;Cite AuthorYear="1"&gt;&lt;Author&gt;French&lt;/Author&gt;&lt;Year&gt;2002&lt;/Year&gt;&lt;RecNum&gt;114&lt;/RecNum&gt;&lt;DisplayText&gt;French, et al. &lt;style face="superscript"&gt;9&lt;/style&gt;&lt;/DisplayText&gt;&lt;record&gt;&lt;rec-number&gt;114&lt;/rec-number&gt;&lt;foreign-keys&gt;&lt;key app="EN" db-id="rwwf2as9uepxr8epfdsvva5qt5rxtree9edp" timestamp="1604333647"&gt;114&lt;/key&gt;&lt;/foreign-keys&gt;&lt;ref-type name="Journal Article"&gt;17&lt;/ref-type&gt;&lt;contributors&gt;&lt;authors&gt;&lt;author&gt;French, Nancy&lt;/author&gt;&lt;author&gt;Kasischke, Eric&lt;/author&gt;&lt;author&gt;Williams, David&lt;/author&gt;&lt;/authors&gt;&lt;/contributors&gt;&lt;titles&gt;&lt;title&gt;Variability in the emission of carbon-based trace gases from wildfire in the Alaskan boreal forest&lt;/title&gt;&lt;secondary-title&gt;J. Geophys. Res&lt;/secondary-title&gt;&lt;/titles&gt;&lt;periodical&gt;&lt;full-title&gt;J. Geophys. Res&lt;/full-title&gt;&lt;/periodical&gt;&lt;volume&gt;107&lt;/volume&gt;&lt;dates&gt;&lt;year&gt;2002&lt;/year&gt;&lt;pub-dates&gt;&lt;date&gt;01/01&lt;/date&gt;&lt;/pub-dates&gt;&lt;/dates&gt;&lt;urls&gt;&lt;/urls&gt;&lt;electronic-resource-num&gt;10.1029/2001JD000480&lt;/electronic-resource-num&gt;&lt;/record&gt;&lt;/Cite&gt;&lt;/EndNote&gt;</w:instrText>
            </w:r>
            <w:r w:rsidRPr="00774DF5">
              <w:rPr>
                <w:rFonts w:ascii="Arial" w:hAnsi="Arial" w:cs="Arial"/>
                <w:sz w:val="20"/>
              </w:rPr>
              <w:fldChar w:fldCharType="separate"/>
            </w:r>
            <w:r w:rsidRPr="00774DF5">
              <w:rPr>
                <w:rFonts w:ascii="Arial" w:hAnsi="Arial" w:cs="Arial"/>
                <w:noProof/>
                <w:sz w:val="20"/>
              </w:rPr>
              <w:t xml:space="preserve">French, et al. </w:t>
            </w:r>
            <w:r w:rsidRPr="00774DF5">
              <w:rPr>
                <w:rFonts w:ascii="Arial" w:hAnsi="Arial" w:cs="Arial"/>
                <w:noProof/>
                <w:sz w:val="20"/>
                <w:vertAlign w:val="superscript"/>
              </w:rPr>
              <w:t>9</w:t>
            </w:r>
            <w:r w:rsidRPr="00774DF5">
              <w:rPr>
                <w:rFonts w:ascii="Arial" w:hAnsi="Arial" w:cs="Arial"/>
                <w:sz w:val="20"/>
              </w:rPr>
              <w:fldChar w:fldCharType="end"/>
            </w:r>
          </w:p>
        </w:tc>
      </w:tr>
      <w:tr w:rsidR="00774DF5" w:rsidRPr="00DF694E" w14:paraId="105990DC" w14:textId="77777777" w:rsidTr="0048034E">
        <w:tc>
          <w:tcPr>
            <w:tcW w:w="975" w:type="dxa"/>
            <w:tcBorders>
              <w:top w:val="nil"/>
              <w:left w:val="nil"/>
              <w:bottom w:val="nil"/>
              <w:right w:val="nil"/>
            </w:tcBorders>
            <w:vAlign w:val="center"/>
          </w:tcPr>
          <w:p w14:paraId="5594E39C" w14:textId="77777777" w:rsidR="00774DF5" w:rsidRPr="00DF694E" w:rsidRDefault="00774DF5">
            <w:pPr>
              <w:rPr>
                <w:rFonts w:ascii="Arial" w:hAnsi="Arial" w:cs="Arial"/>
                <w:sz w:val="20"/>
              </w:rPr>
            </w:pPr>
          </w:p>
        </w:tc>
        <w:tc>
          <w:tcPr>
            <w:tcW w:w="1365" w:type="dxa"/>
            <w:tcBorders>
              <w:top w:val="nil"/>
              <w:left w:val="nil"/>
              <w:bottom w:val="nil"/>
              <w:right w:val="nil"/>
            </w:tcBorders>
          </w:tcPr>
          <w:p w14:paraId="4BECB987" w14:textId="77777777" w:rsidR="00774DF5" w:rsidRDefault="00774DF5">
            <w:pPr>
              <w:rPr>
                <w:rFonts w:ascii="Arial" w:hAnsi="Arial" w:cs="Arial"/>
                <w:sz w:val="20"/>
              </w:rPr>
            </w:pPr>
          </w:p>
        </w:tc>
        <w:tc>
          <w:tcPr>
            <w:tcW w:w="5400" w:type="dxa"/>
            <w:tcBorders>
              <w:top w:val="nil"/>
              <w:left w:val="nil"/>
              <w:bottom w:val="nil"/>
              <w:right w:val="nil"/>
            </w:tcBorders>
          </w:tcPr>
          <w:p w14:paraId="5396526C" w14:textId="77777777" w:rsidR="00774DF5" w:rsidRDefault="00774DF5">
            <w:pPr>
              <w:rPr>
                <w:rFonts w:ascii="Arial" w:hAnsi="Arial" w:cs="Arial"/>
                <w:sz w:val="20"/>
              </w:rPr>
            </w:pPr>
          </w:p>
        </w:tc>
        <w:tc>
          <w:tcPr>
            <w:tcW w:w="2610" w:type="dxa"/>
            <w:tcBorders>
              <w:top w:val="nil"/>
              <w:left w:val="nil"/>
              <w:bottom w:val="nil"/>
              <w:right w:val="nil"/>
            </w:tcBorders>
          </w:tcPr>
          <w:p w14:paraId="48E4E608" w14:textId="77777777" w:rsidR="00774DF5" w:rsidRPr="00774DF5" w:rsidRDefault="00774DF5">
            <w:pPr>
              <w:rPr>
                <w:rFonts w:ascii="Arial" w:hAnsi="Arial" w:cs="Arial"/>
                <w:sz w:val="20"/>
              </w:rPr>
            </w:pPr>
          </w:p>
        </w:tc>
      </w:tr>
      <w:tr w:rsidR="00DF694E" w:rsidRPr="00DF694E" w14:paraId="0BB0C209" w14:textId="77777777" w:rsidTr="0048034E">
        <w:tc>
          <w:tcPr>
            <w:tcW w:w="975" w:type="dxa"/>
            <w:vMerge w:val="restart"/>
            <w:tcBorders>
              <w:top w:val="nil"/>
              <w:left w:val="nil"/>
              <w:bottom w:val="nil"/>
              <w:right w:val="nil"/>
            </w:tcBorders>
            <w:hideMark/>
          </w:tcPr>
          <w:p w14:paraId="170EB1BE" w14:textId="77777777" w:rsidR="00DF694E" w:rsidRPr="00DF694E" w:rsidRDefault="00DF694E">
            <w:pPr>
              <w:rPr>
                <w:rFonts w:ascii="Arial" w:hAnsi="Arial" w:cs="Arial"/>
                <w:sz w:val="20"/>
                <w:szCs w:val="20"/>
              </w:rPr>
            </w:pPr>
            <w:r w:rsidRPr="00DF694E">
              <w:rPr>
                <w:rFonts w:ascii="Arial" w:hAnsi="Arial" w:cs="Arial"/>
                <w:sz w:val="20"/>
                <w:szCs w:val="20"/>
              </w:rPr>
              <w:t>Canada</w:t>
            </w:r>
          </w:p>
        </w:tc>
        <w:tc>
          <w:tcPr>
            <w:tcW w:w="1365" w:type="dxa"/>
            <w:tcBorders>
              <w:top w:val="nil"/>
              <w:left w:val="nil"/>
              <w:bottom w:val="nil"/>
              <w:right w:val="nil"/>
            </w:tcBorders>
            <w:hideMark/>
          </w:tcPr>
          <w:p w14:paraId="29C587E3" w14:textId="77777777" w:rsidR="00DF694E" w:rsidRPr="00DF694E" w:rsidRDefault="00DF694E">
            <w:pPr>
              <w:rPr>
                <w:rFonts w:ascii="Arial" w:hAnsi="Arial" w:cs="Arial"/>
                <w:b/>
                <w:sz w:val="20"/>
                <w:szCs w:val="20"/>
              </w:rPr>
            </w:pPr>
            <w:r w:rsidRPr="00DF694E">
              <w:rPr>
                <w:rFonts w:ascii="Arial" w:hAnsi="Arial" w:cs="Arial"/>
                <w:b/>
                <w:sz w:val="20"/>
                <w:szCs w:val="20"/>
              </w:rPr>
              <w:t>2.1</w:t>
            </w:r>
          </w:p>
        </w:tc>
        <w:tc>
          <w:tcPr>
            <w:tcW w:w="5400" w:type="dxa"/>
            <w:tcBorders>
              <w:top w:val="nil"/>
              <w:left w:val="nil"/>
              <w:bottom w:val="nil"/>
              <w:right w:val="nil"/>
            </w:tcBorders>
            <w:hideMark/>
          </w:tcPr>
          <w:p w14:paraId="19FADC58" w14:textId="77777777" w:rsidR="00DF694E" w:rsidRPr="00DF694E" w:rsidRDefault="00DF694E">
            <w:pPr>
              <w:rPr>
                <w:rFonts w:ascii="Arial" w:hAnsi="Arial" w:cs="Arial"/>
                <w:b/>
                <w:sz w:val="20"/>
                <w:szCs w:val="20"/>
              </w:rPr>
            </w:pPr>
            <w:r w:rsidRPr="00DF694E">
              <w:rPr>
                <w:rFonts w:ascii="Arial" w:hAnsi="Arial" w:cs="Arial"/>
                <w:b/>
                <w:sz w:val="20"/>
                <w:szCs w:val="20"/>
              </w:rPr>
              <w:t xml:space="preserve">Estimated from </w:t>
            </w:r>
            <w:proofErr w:type="spellStart"/>
            <w:r w:rsidRPr="00DF694E">
              <w:rPr>
                <w:rFonts w:ascii="Arial" w:hAnsi="Arial" w:cs="Arial"/>
                <w:b/>
                <w:sz w:val="20"/>
                <w:szCs w:val="20"/>
              </w:rPr>
              <w:t>dNBR</w:t>
            </w:r>
            <w:proofErr w:type="spellEnd"/>
            <w:r w:rsidRPr="00DF694E">
              <w:rPr>
                <w:rFonts w:ascii="Arial" w:hAnsi="Arial" w:cs="Arial"/>
                <w:b/>
                <w:sz w:val="20"/>
                <w:szCs w:val="20"/>
              </w:rPr>
              <w:t xml:space="preserve"> and C stock</w:t>
            </w:r>
          </w:p>
        </w:tc>
        <w:tc>
          <w:tcPr>
            <w:tcW w:w="2610" w:type="dxa"/>
            <w:tcBorders>
              <w:top w:val="nil"/>
              <w:left w:val="nil"/>
              <w:bottom w:val="nil"/>
              <w:right w:val="nil"/>
            </w:tcBorders>
            <w:hideMark/>
          </w:tcPr>
          <w:p w14:paraId="47E3DD62" w14:textId="77777777" w:rsidR="00DF694E" w:rsidRPr="00DF694E" w:rsidRDefault="00DF694E">
            <w:pPr>
              <w:rPr>
                <w:rFonts w:ascii="Arial" w:hAnsi="Arial" w:cs="Arial"/>
                <w:b/>
                <w:sz w:val="20"/>
                <w:szCs w:val="20"/>
              </w:rPr>
            </w:pPr>
            <w:r w:rsidRPr="00DF694E">
              <w:rPr>
                <w:rFonts w:ascii="Arial" w:hAnsi="Arial" w:cs="Arial"/>
                <w:b/>
                <w:sz w:val="20"/>
                <w:szCs w:val="20"/>
              </w:rPr>
              <w:t>This study</w:t>
            </w:r>
          </w:p>
        </w:tc>
      </w:tr>
      <w:tr w:rsidR="00DF694E" w:rsidRPr="00DF694E" w14:paraId="54EF66FA" w14:textId="77777777" w:rsidTr="0048034E">
        <w:tc>
          <w:tcPr>
            <w:tcW w:w="975" w:type="dxa"/>
            <w:vMerge/>
            <w:tcBorders>
              <w:top w:val="nil"/>
              <w:left w:val="nil"/>
              <w:bottom w:val="nil"/>
              <w:right w:val="nil"/>
            </w:tcBorders>
            <w:vAlign w:val="center"/>
            <w:hideMark/>
          </w:tcPr>
          <w:p w14:paraId="1710870C" w14:textId="77777777" w:rsidR="00DF694E" w:rsidRPr="00DF694E" w:rsidRDefault="00DF694E">
            <w:pPr>
              <w:rPr>
                <w:rFonts w:ascii="Arial" w:hAnsi="Arial" w:cs="Arial"/>
                <w:sz w:val="20"/>
                <w:szCs w:val="20"/>
              </w:rPr>
            </w:pPr>
          </w:p>
        </w:tc>
        <w:tc>
          <w:tcPr>
            <w:tcW w:w="1365" w:type="dxa"/>
            <w:tcBorders>
              <w:top w:val="nil"/>
              <w:left w:val="nil"/>
              <w:bottom w:val="nil"/>
              <w:right w:val="nil"/>
            </w:tcBorders>
            <w:hideMark/>
          </w:tcPr>
          <w:p w14:paraId="70199E8A" w14:textId="77777777" w:rsidR="00DF694E" w:rsidRPr="00DF694E" w:rsidRDefault="00DF694E">
            <w:pPr>
              <w:rPr>
                <w:rFonts w:ascii="Arial" w:hAnsi="Arial" w:cs="Arial"/>
                <w:sz w:val="20"/>
                <w:szCs w:val="20"/>
              </w:rPr>
            </w:pPr>
            <w:r w:rsidRPr="00DF694E">
              <w:rPr>
                <w:rFonts w:ascii="Arial" w:hAnsi="Arial" w:cs="Arial"/>
                <w:sz w:val="20"/>
                <w:szCs w:val="20"/>
              </w:rPr>
              <w:t>1.3 (1.8-3.9)</w:t>
            </w:r>
          </w:p>
        </w:tc>
        <w:tc>
          <w:tcPr>
            <w:tcW w:w="5400" w:type="dxa"/>
            <w:tcBorders>
              <w:top w:val="nil"/>
              <w:left w:val="nil"/>
              <w:bottom w:val="nil"/>
              <w:right w:val="nil"/>
            </w:tcBorders>
            <w:hideMark/>
          </w:tcPr>
          <w:p w14:paraId="21E40367" w14:textId="77777777" w:rsidR="00DF694E" w:rsidRPr="00DF694E" w:rsidRDefault="00DF694E">
            <w:pPr>
              <w:rPr>
                <w:rFonts w:ascii="Arial" w:hAnsi="Arial" w:cs="Arial"/>
                <w:sz w:val="20"/>
                <w:szCs w:val="20"/>
              </w:rPr>
            </w:pPr>
            <w:r w:rsidRPr="00DF694E">
              <w:rPr>
                <w:rFonts w:ascii="Arial" w:hAnsi="Arial" w:cs="Arial"/>
                <w:sz w:val="20"/>
                <w:szCs w:val="20"/>
              </w:rPr>
              <w:t xml:space="preserve">Estimated by fuel type and </w:t>
            </w:r>
            <w:proofErr w:type="spellStart"/>
            <w:r w:rsidRPr="00DF694E">
              <w:rPr>
                <w:rFonts w:ascii="Arial" w:hAnsi="Arial" w:cs="Arial"/>
                <w:sz w:val="20"/>
                <w:szCs w:val="20"/>
              </w:rPr>
              <w:t>ecozone</w:t>
            </w:r>
            <w:proofErr w:type="spellEnd"/>
          </w:p>
        </w:tc>
        <w:tc>
          <w:tcPr>
            <w:tcW w:w="2610" w:type="dxa"/>
            <w:tcBorders>
              <w:top w:val="nil"/>
              <w:left w:val="nil"/>
              <w:bottom w:val="nil"/>
              <w:right w:val="nil"/>
            </w:tcBorders>
            <w:hideMark/>
          </w:tcPr>
          <w:p w14:paraId="43635637" w14:textId="769A9D31" w:rsidR="00DF694E" w:rsidRPr="00DF694E" w:rsidRDefault="00DF694E">
            <w:pPr>
              <w:rPr>
                <w:rFonts w:ascii="Arial" w:hAnsi="Arial" w:cs="Arial"/>
                <w:sz w:val="20"/>
                <w:szCs w:val="20"/>
              </w:rPr>
            </w:pPr>
            <w:r w:rsidRPr="00DF694E">
              <w:rPr>
                <w:rFonts w:ascii="Arial" w:hAnsi="Arial" w:cs="Arial"/>
                <w:sz w:val="20"/>
              </w:rPr>
              <w:fldChar w:fldCharType="begin"/>
            </w:r>
            <w:r w:rsidR="00774DF5">
              <w:rPr>
                <w:rFonts w:ascii="Arial" w:hAnsi="Arial" w:cs="Arial"/>
                <w:sz w:val="20"/>
              </w:rPr>
              <w:instrText xml:space="preserve"> ADDIN EN.CITE &lt;EndNote&gt;&lt;Cite AuthorYear="1"&gt;&lt;Author&gt;Amiro&lt;/Author&gt;&lt;Year&gt;2001&lt;/Year&gt;&lt;RecNum&gt;38&lt;/RecNum&gt;&lt;DisplayText&gt;Amiro, et al. &lt;style face="superscript"&gt;10&lt;/style&gt;&lt;/DisplayText&gt;&lt;record&gt;&lt;rec-number&gt;38&lt;/rec-number&gt;&lt;foreign-keys&gt;&lt;key app="EN" db-id="rwwf2as9uepxr8epfdsvva5qt5rxtree9edp" timestamp="1588781439"&gt;38&lt;/key&gt;&lt;/foreign-keys&gt;&lt;ref-type name="Journal Article"&gt;17&lt;/ref-type&gt;&lt;contributors&gt;&lt;authors&gt;&lt;author&gt;Amiro, B. D.&lt;/author&gt;&lt;author&gt;Todd, J. B.&lt;/author&gt;&lt;author&gt;Wotton, B. M.&lt;/author&gt;&lt;author&gt;Logan, K. A.&lt;/author&gt;&lt;author&gt;Flannigan, M. D.&lt;/author&gt;&lt;author&gt;Stocks, B. J.&lt;/author&gt;&lt;author&gt;Mason, J. A.&lt;/author&gt;&lt;author&gt;Martell, D. L.&lt;/author&gt;&lt;author&gt;Hirsch, K. G.&lt;/author&gt;&lt;/authors&gt;&lt;/contributors&gt;&lt;titles&gt;&lt;title&gt;Direct carbon emissions from Canadian forest fires, 1959-1999&lt;/title&gt;&lt;secondary-title&gt;Canadian Journal of Forest Research&lt;/secondary-title&gt;&lt;/titles&gt;&lt;periodical&gt;&lt;full-title&gt;Canadian Journal of Forest Research&lt;/full-title&gt;&lt;/periodical&gt;&lt;pages&gt;512-525&lt;/pages&gt;&lt;volume&gt;31&lt;/volume&gt;&lt;number&gt;3&lt;/number&gt;&lt;dates&gt;&lt;year&gt;2001&lt;/year&gt;&lt;pub-dates&gt;&lt;date&gt;2001/03/01&lt;/date&gt;&lt;/pub-dates&gt;&lt;/dates&gt;&lt;publisher&gt;NRC Research Press&lt;/publisher&gt;&lt;isbn&gt;0045-5067&lt;/isbn&gt;&lt;urls&gt;&lt;related-urls&gt;&lt;url&gt;https://doi.org/10.1139/x00-197&lt;/url&gt;&lt;/related-urls&gt;&lt;/urls&gt;&lt;electronic-resource-num&gt;10.1139/x00-197&lt;/electronic-resource-num&gt;&lt;access-date&gt;2020/03/27&lt;/access-date&gt;&lt;/record&gt;&lt;/Cite&gt;&lt;/EndNote&gt;</w:instrText>
            </w:r>
            <w:r w:rsidRPr="00DF694E">
              <w:rPr>
                <w:rFonts w:ascii="Arial" w:hAnsi="Arial" w:cs="Arial"/>
                <w:sz w:val="20"/>
              </w:rPr>
              <w:fldChar w:fldCharType="separate"/>
            </w:r>
            <w:r w:rsidR="00774DF5">
              <w:rPr>
                <w:rFonts w:ascii="Arial" w:hAnsi="Arial" w:cs="Arial"/>
                <w:noProof/>
                <w:sz w:val="20"/>
              </w:rPr>
              <w:t xml:space="preserve">Amiro, et al. </w:t>
            </w:r>
            <w:r w:rsidR="00774DF5" w:rsidRPr="00774DF5">
              <w:rPr>
                <w:rFonts w:ascii="Arial" w:hAnsi="Arial" w:cs="Arial"/>
                <w:noProof/>
                <w:sz w:val="20"/>
                <w:vertAlign w:val="superscript"/>
              </w:rPr>
              <w:t>10</w:t>
            </w:r>
            <w:r w:rsidRPr="00DF694E">
              <w:rPr>
                <w:rFonts w:ascii="Arial" w:hAnsi="Arial" w:cs="Arial"/>
                <w:sz w:val="20"/>
              </w:rPr>
              <w:fldChar w:fldCharType="end"/>
            </w:r>
          </w:p>
        </w:tc>
      </w:tr>
      <w:tr w:rsidR="00DF694E" w:rsidRPr="00DF694E" w14:paraId="08BA2DA7" w14:textId="77777777" w:rsidTr="0048034E">
        <w:tc>
          <w:tcPr>
            <w:tcW w:w="975" w:type="dxa"/>
            <w:vMerge/>
            <w:tcBorders>
              <w:top w:val="nil"/>
              <w:left w:val="nil"/>
              <w:bottom w:val="nil"/>
              <w:right w:val="nil"/>
            </w:tcBorders>
            <w:vAlign w:val="center"/>
            <w:hideMark/>
          </w:tcPr>
          <w:p w14:paraId="7F4E6D57" w14:textId="77777777" w:rsidR="00DF694E" w:rsidRPr="00DF694E" w:rsidRDefault="00DF694E">
            <w:pPr>
              <w:rPr>
                <w:rFonts w:ascii="Arial" w:hAnsi="Arial" w:cs="Arial"/>
                <w:sz w:val="20"/>
                <w:szCs w:val="20"/>
              </w:rPr>
            </w:pPr>
          </w:p>
        </w:tc>
        <w:tc>
          <w:tcPr>
            <w:tcW w:w="1365" w:type="dxa"/>
            <w:tcBorders>
              <w:top w:val="nil"/>
              <w:left w:val="nil"/>
              <w:bottom w:val="nil"/>
              <w:right w:val="nil"/>
            </w:tcBorders>
            <w:hideMark/>
          </w:tcPr>
          <w:p w14:paraId="7EC5B1B7" w14:textId="77777777" w:rsidR="00DF694E" w:rsidRPr="00DF694E" w:rsidRDefault="00DF694E">
            <w:pPr>
              <w:rPr>
                <w:rFonts w:ascii="Arial" w:hAnsi="Arial" w:cs="Arial"/>
                <w:sz w:val="20"/>
                <w:szCs w:val="20"/>
              </w:rPr>
            </w:pPr>
            <w:r w:rsidRPr="00DF694E">
              <w:rPr>
                <w:rFonts w:ascii="Arial" w:hAnsi="Arial" w:cs="Arial"/>
                <w:sz w:val="20"/>
                <w:szCs w:val="20"/>
              </w:rPr>
              <w:t>3.2±0.5</w:t>
            </w:r>
          </w:p>
        </w:tc>
        <w:tc>
          <w:tcPr>
            <w:tcW w:w="5400" w:type="dxa"/>
            <w:tcBorders>
              <w:top w:val="nil"/>
              <w:left w:val="nil"/>
              <w:bottom w:val="nil"/>
              <w:right w:val="nil"/>
            </w:tcBorders>
            <w:hideMark/>
          </w:tcPr>
          <w:p w14:paraId="013FB74A" w14:textId="77777777" w:rsidR="00DF694E" w:rsidRPr="00DF694E" w:rsidRDefault="00DF694E">
            <w:pPr>
              <w:rPr>
                <w:rFonts w:ascii="Arial" w:hAnsi="Arial" w:cs="Arial"/>
                <w:sz w:val="20"/>
                <w:szCs w:val="20"/>
              </w:rPr>
            </w:pPr>
            <w:r w:rsidRPr="00DF694E">
              <w:rPr>
                <w:rFonts w:ascii="Arial" w:hAnsi="Arial" w:cs="Arial"/>
                <w:sz w:val="20"/>
                <w:szCs w:val="20"/>
              </w:rPr>
              <w:t>Estimated by Fire Behavior Prediction System</w:t>
            </w:r>
          </w:p>
        </w:tc>
        <w:tc>
          <w:tcPr>
            <w:tcW w:w="2610" w:type="dxa"/>
            <w:tcBorders>
              <w:top w:val="nil"/>
              <w:left w:val="nil"/>
              <w:bottom w:val="nil"/>
              <w:right w:val="nil"/>
            </w:tcBorders>
            <w:hideMark/>
          </w:tcPr>
          <w:p w14:paraId="04674477" w14:textId="2D561555" w:rsidR="00DF694E" w:rsidRPr="00DF694E" w:rsidRDefault="00DF694E">
            <w:pPr>
              <w:rPr>
                <w:rFonts w:ascii="Arial" w:hAnsi="Arial" w:cs="Arial"/>
                <w:sz w:val="20"/>
                <w:szCs w:val="20"/>
              </w:rPr>
            </w:pPr>
            <w:r w:rsidRPr="00DF694E">
              <w:rPr>
                <w:rFonts w:ascii="Arial" w:hAnsi="Arial" w:cs="Arial"/>
                <w:sz w:val="20"/>
              </w:rPr>
              <w:fldChar w:fldCharType="begin"/>
            </w:r>
            <w:r w:rsidR="00774DF5">
              <w:rPr>
                <w:rFonts w:ascii="Arial" w:hAnsi="Arial" w:cs="Arial"/>
                <w:sz w:val="20"/>
              </w:rPr>
              <w:instrText xml:space="preserve"> ADDIN EN.CITE &lt;EndNote&gt;&lt;Cite AuthorYear="1"&gt;&lt;Author&gt;de Groot&lt;/Author&gt;&lt;Year&gt;2007&lt;/Year&gt;&lt;RecNum&gt;58&lt;/RecNum&gt;&lt;DisplayText&gt;de Groot, et al. &lt;style face="superscript"&gt;11&lt;/style&gt;&lt;/DisplayText&gt;&lt;record&gt;&lt;rec-number&gt;58&lt;/rec-number&gt;&lt;foreign-keys&gt;&lt;key app="EN" db-id="rwwf2as9uepxr8epfdsvva5qt5rxtree9edp" timestamp="1588781470"&gt;58&lt;/key&gt;&lt;/foreign-keys&gt;&lt;ref-type name="Journal Article"&gt;17&lt;/ref-type&gt;&lt;contributors&gt;&lt;authors&gt;&lt;author&gt;de Groot, William&lt;/author&gt;&lt;author&gt;Landry, Robert&lt;/author&gt;&lt;author&gt;Kurz, Werner&lt;/author&gt;&lt;author&gt;Anderson, Kerry&lt;/author&gt;&lt;author&gt;Englefield, Peter&lt;/author&gt;&lt;author&gt;Fraser, Robert&lt;/author&gt;&lt;author&gt;Hall, R. J.&lt;/author&gt;&lt;author&gt;Banfield, George&lt;/author&gt;&lt;author&gt;Raymond, Donald&lt;/author&gt;&lt;author&gt;Decker, Vincent&lt;/author&gt;&lt;author&gt;Lynham, Tim&lt;/author&gt;&lt;author&gt;Pritchard, Janet&lt;/author&gt;&lt;/authors&gt;&lt;/contributors&gt;&lt;titles&gt;&lt;title&gt;Estimating direct carbon emissions from Canadian wildland fires&lt;/title&gt;&lt;secondary-title&gt;International Journal of Wildland Fire&lt;/secondary-title&gt;&lt;/titles&gt;&lt;periodical&gt;&lt;full-title&gt;International Journal of Wildland Fire&lt;/full-title&gt;&lt;/periodical&gt;&lt;volume&gt;16&lt;/volume&gt;&lt;dates&gt;&lt;year&gt;2007&lt;/year&gt;&lt;pub-dates&gt;&lt;date&gt;01/01&lt;/date&gt;&lt;/pub-dates&gt;&lt;/dates&gt;&lt;urls&gt;&lt;/urls&gt;&lt;electronic-resource-num&gt;10.1071/WF06150&lt;/electronic-resource-num&gt;&lt;/record&gt;&lt;/Cite&gt;&lt;/EndNote&gt;</w:instrText>
            </w:r>
            <w:r w:rsidRPr="00DF694E">
              <w:rPr>
                <w:rFonts w:ascii="Arial" w:hAnsi="Arial" w:cs="Arial"/>
                <w:sz w:val="20"/>
              </w:rPr>
              <w:fldChar w:fldCharType="separate"/>
            </w:r>
            <w:r w:rsidR="00774DF5">
              <w:rPr>
                <w:rFonts w:ascii="Arial" w:hAnsi="Arial" w:cs="Arial"/>
                <w:noProof/>
                <w:sz w:val="20"/>
              </w:rPr>
              <w:t xml:space="preserve">de Groot, et al. </w:t>
            </w:r>
            <w:r w:rsidR="00774DF5" w:rsidRPr="00774DF5">
              <w:rPr>
                <w:rFonts w:ascii="Arial" w:hAnsi="Arial" w:cs="Arial"/>
                <w:noProof/>
                <w:sz w:val="20"/>
                <w:vertAlign w:val="superscript"/>
              </w:rPr>
              <w:t>11</w:t>
            </w:r>
            <w:r w:rsidRPr="00DF694E">
              <w:rPr>
                <w:rFonts w:ascii="Arial" w:hAnsi="Arial" w:cs="Arial"/>
                <w:sz w:val="20"/>
              </w:rPr>
              <w:fldChar w:fldCharType="end"/>
            </w:r>
          </w:p>
        </w:tc>
      </w:tr>
      <w:tr w:rsidR="00DF694E" w:rsidRPr="00DF694E" w14:paraId="62E9C148" w14:textId="77777777" w:rsidTr="0048034E">
        <w:tc>
          <w:tcPr>
            <w:tcW w:w="975" w:type="dxa"/>
            <w:vMerge/>
            <w:tcBorders>
              <w:top w:val="nil"/>
              <w:left w:val="nil"/>
              <w:bottom w:val="nil"/>
              <w:right w:val="nil"/>
            </w:tcBorders>
            <w:vAlign w:val="center"/>
            <w:hideMark/>
          </w:tcPr>
          <w:p w14:paraId="697602EA" w14:textId="77777777" w:rsidR="00DF694E" w:rsidRPr="00DF694E" w:rsidRDefault="00DF694E">
            <w:pPr>
              <w:rPr>
                <w:rFonts w:ascii="Arial" w:hAnsi="Arial" w:cs="Arial"/>
                <w:sz w:val="20"/>
                <w:szCs w:val="20"/>
              </w:rPr>
            </w:pPr>
          </w:p>
        </w:tc>
        <w:tc>
          <w:tcPr>
            <w:tcW w:w="1365" w:type="dxa"/>
            <w:tcBorders>
              <w:top w:val="nil"/>
              <w:left w:val="nil"/>
              <w:bottom w:val="nil"/>
              <w:right w:val="nil"/>
            </w:tcBorders>
            <w:hideMark/>
          </w:tcPr>
          <w:p w14:paraId="6F5AC21F" w14:textId="77777777" w:rsidR="00DF694E" w:rsidRPr="00DF694E" w:rsidRDefault="00DF694E">
            <w:pPr>
              <w:rPr>
                <w:rFonts w:ascii="Arial" w:hAnsi="Arial" w:cs="Arial"/>
                <w:sz w:val="20"/>
                <w:szCs w:val="20"/>
              </w:rPr>
            </w:pPr>
            <w:r w:rsidRPr="00DF694E">
              <w:rPr>
                <w:rFonts w:ascii="Arial" w:hAnsi="Arial" w:cs="Arial"/>
                <w:sz w:val="20"/>
                <w:szCs w:val="20"/>
              </w:rPr>
              <w:t>4.3±1.1</w:t>
            </w:r>
          </w:p>
        </w:tc>
        <w:tc>
          <w:tcPr>
            <w:tcW w:w="5400" w:type="dxa"/>
            <w:tcBorders>
              <w:top w:val="nil"/>
              <w:left w:val="nil"/>
              <w:bottom w:val="nil"/>
              <w:right w:val="nil"/>
            </w:tcBorders>
            <w:hideMark/>
          </w:tcPr>
          <w:p w14:paraId="07D61FFE" w14:textId="77777777" w:rsidR="00DF694E" w:rsidRPr="00DF694E" w:rsidRDefault="00DF694E">
            <w:pPr>
              <w:rPr>
                <w:rFonts w:ascii="Arial" w:hAnsi="Arial" w:cs="Arial"/>
                <w:sz w:val="20"/>
                <w:szCs w:val="20"/>
              </w:rPr>
            </w:pPr>
            <w:r w:rsidRPr="00DF694E">
              <w:rPr>
                <w:rFonts w:ascii="Arial" w:hAnsi="Arial" w:cs="Arial"/>
                <w:sz w:val="20"/>
                <w:szCs w:val="20"/>
              </w:rPr>
              <w:t>Estimated based on Boreal Fire Effects Model</w:t>
            </w:r>
          </w:p>
        </w:tc>
        <w:tc>
          <w:tcPr>
            <w:tcW w:w="2610" w:type="dxa"/>
            <w:tcBorders>
              <w:top w:val="nil"/>
              <w:left w:val="nil"/>
              <w:bottom w:val="nil"/>
              <w:right w:val="nil"/>
            </w:tcBorders>
            <w:hideMark/>
          </w:tcPr>
          <w:p w14:paraId="3C960926" w14:textId="559FDB44" w:rsidR="00DF694E" w:rsidRPr="00DF694E" w:rsidRDefault="00DF694E">
            <w:pPr>
              <w:rPr>
                <w:rFonts w:ascii="Arial" w:hAnsi="Arial" w:cs="Arial"/>
                <w:sz w:val="20"/>
                <w:szCs w:val="20"/>
              </w:rPr>
            </w:pPr>
            <w:r w:rsidRPr="00DF694E">
              <w:rPr>
                <w:rFonts w:ascii="Arial" w:hAnsi="Arial" w:cs="Arial"/>
                <w:sz w:val="20"/>
              </w:rPr>
              <w:fldChar w:fldCharType="begin"/>
            </w:r>
            <w:r w:rsidR="00774DF5">
              <w:rPr>
                <w:rFonts w:ascii="Arial" w:hAnsi="Arial" w:cs="Arial"/>
                <w:sz w:val="20"/>
              </w:rPr>
              <w:instrText xml:space="preserve"> ADDIN EN.CITE &lt;EndNote&gt;&lt;Cite AuthorYear="1"&gt;&lt;Author&gt;de Groot&lt;/Author&gt;&lt;Year&gt;2007&lt;/Year&gt;&lt;RecNum&gt;58&lt;/RecNum&gt;&lt;DisplayText&gt;de Groot, et al. &lt;style face="superscript"&gt;11&lt;/style&gt;&lt;/DisplayText&gt;&lt;record&gt;&lt;rec-number&gt;58&lt;/rec-number&gt;&lt;foreign-keys&gt;&lt;key app="EN" db-id="rwwf2as9uepxr8epfdsvva5qt5rxtree9edp" timestamp="1588781470"&gt;58&lt;/key&gt;&lt;/foreign-keys&gt;&lt;ref-type name="Journal Article"&gt;17&lt;/ref-type&gt;&lt;contributors&gt;&lt;authors&gt;&lt;author&gt;de Groot, William&lt;/author&gt;&lt;author&gt;Landry, Robert&lt;/author&gt;&lt;author&gt;Kurz, Werner&lt;/author&gt;&lt;author&gt;Anderson, Kerry&lt;/author&gt;&lt;author&gt;Englefield, Peter&lt;/author&gt;&lt;author&gt;Fraser, Robert&lt;/author&gt;&lt;author&gt;Hall, R. J.&lt;/author&gt;&lt;author&gt;Banfield, George&lt;/author&gt;&lt;author&gt;Raymond, Donald&lt;/author&gt;&lt;author&gt;Decker, Vincent&lt;/author&gt;&lt;author&gt;Lynham, Tim&lt;/author&gt;&lt;author&gt;Pritchard, Janet&lt;/author&gt;&lt;/authors&gt;&lt;/contributors&gt;&lt;titles&gt;&lt;title&gt;Estimating direct carbon emissions from Canadian wildland fires&lt;/title&gt;&lt;secondary-title&gt;International Journal of Wildland Fire&lt;/secondary-title&gt;&lt;/titles&gt;&lt;periodical&gt;&lt;full-title&gt;International Journal of Wildland Fire&lt;/full-title&gt;&lt;/periodical&gt;&lt;volume&gt;16&lt;/volume&gt;&lt;dates&gt;&lt;year&gt;2007&lt;/year&gt;&lt;pub-dates&gt;&lt;date&gt;01/01&lt;/date&gt;&lt;/pub-dates&gt;&lt;/dates&gt;&lt;urls&gt;&lt;/urls&gt;&lt;electronic-resource-num&gt;10.1071/WF06150&lt;/electronic-resource-num&gt;&lt;/record&gt;&lt;/Cite&gt;&lt;/EndNote&gt;</w:instrText>
            </w:r>
            <w:r w:rsidRPr="00DF694E">
              <w:rPr>
                <w:rFonts w:ascii="Arial" w:hAnsi="Arial" w:cs="Arial"/>
                <w:sz w:val="20"/>
              </w:rPr>
              <w:fldChar w:fldCharType="separate"/>
            </w:r>
            <w:r w:rsidR="00774DF5">
              <w:rPr>
                <w:rFonts w:ascii="Arial" w:hAnsi="Arial" w:cs="Arial"/>
                <w:noProof/>
                <w:sz w:val="20"/>
              </w:rPr>
              <w:t xml:space="preserve">de Groot, et al. </w:t>
            </w:r>
            <w:r w:rsidR="00774DF5" w:rsidRPr="00774DF5">
              <w:rPr>
                <w:rFonts w:ascii="Arial" w:hAnsi="Arial" w:cs="Arial"/>
                <w:noProof/>
                <w:sz w:val="20"/>
                <w:vertAlign w:val="superscript"/>
              </w:rPr>
              <w:t>11</w:t>
            </w:r>
            <w:r w:rsidRPr="00DF694E">
              <w:rPr>
                <w:rFonts w:ascii="Arial" w:hAnsi="Arial" w:cs="Arial"/>
                <w:sz w:val="20"/>
              </w:rPr>
              <w:fldChar w:fldCharType="end"/>
            </w:r>
          </w:p>
        </w:tc>
      </w:tr>
      <w:tr w:rsidR="00DF694E" w:rsidRPr="00DF694E" w14:paraId="604DB616" w14:textId="77777777" w:rsidTr="0048034E">
        <w:tc>
          <w:tcPr>
            <w:tcW w:w="975" w:type="dxa"/>
            <w:tcBorders>
              <w:top w:val="nil"/>
              <w:left w:val="nil"/>
              <w:bottom w:val="nil"/>
              <w:right w:val="nil"/>
            </w:tcBorders>
          </w:tcPr>
          <w:p w14:paraId="3CA8D620" w14:textId="77777777" w:rsidR="00DF694E" w:rsidRPr="00DF694E" w:rsidRDefault="00DF694E">
            <w:pPr>
              <w:rPr>
                <w:rFonts w:ascii="Arial" w:hAnsi="Arial" w:cs="Arial"/>
                <w:sz w:val="20"/>
                <w:szCs w:val="20"/>
              </w:rPr>
            </w:pPr>
          </w:p>
        </w:tc>
        <w:tc>
          <w:tcPr>
            <w:tcW w:w="1365" w:type="dxa"/>
            <w:tcBorders>
              <w:top w:val="nil"/>
              <w:left w:val="nil"/>
              <w:bottom w:val="nil"/>
              <w:right w:val="nil"/>
            </w:tcBorders>
            <w:hideMark/>
          </w:tcPr>
          <w:p w14:paraId="342B63D7" w14:textId="77777777" w:rsidR="00DF694E" w:rsidRPr="00DF694E" w:rsidRDefault="00DF694E">
            <w:pPr>
              <w:rPr>
                <w:rFonts w:ascii="Arial" w:hAnsi="Arial" w:cs="Arial"/>
                <w:sz w:val="20"/>
                <w:szCs w:val="20"/>
              </w:rPr>
            </w:pPr>
            <w:r w:rsidRPr="00DF694E">
              <w:rPr>
                <w:rFonts w:ascii="Arial" w:hAnsi="Arial" w:cs="Arial"/>
                <w:sz w:val="20"/>
                <w:szCs w:val="20"/>
              </w:rPr>
              <w:t>3.35</w:t>
            </w:r>
          </w:p>
        </w:tc>
        <w:tc>
          <w:tcPr>
            <w:tcW w:w="5400" w:type="dxa"/>
            <w:tcBorders>
              <w:top w:val="nil"/>
              <w:left w:val="nil"/>
              <w:bottom w:val="nil"/>
              <w:right w:val="nil"/>
            </w:tcBorders>
            <w:hideMark/>
          </w:tcPr>
          <w:p w14:paraId="7FA1FD41" w14:textId="77777777" w:rsidR="00DF694E" w:rsidRPr="00DF694E" w:rsidRDefault="00DF694E">
            <w:pPr>
              <w:rPr>
                <w:rFonts w:ascii="Arial" w:hAnsi="Arial" w:cs="Arial"/>
                <w:sz w:val="20"/>
                <w:szCs w:val="20"/>
              </w:rPr>
            </w:pPr>
            <w:r w:rsidRPr="00DF694E">
              <w:rPr>
                <w:rFonts w:ascii="Arial" w:hAnsi="Arial" w:cs="Arial"/>
                <w:sz w:val="20"/>
                <w:szCs w:val="20"/>
              </w:rPr>
              <w:t>Field measurement</w:t>
            </w:r>
          </w:p>
        </w:tc>
        <w:tc>
          <w:tcPr>
            <w:tcW w:w="2610" w:type="dxa"/>
            <w:tcBorders>
              <w:top w:val="nil"/>
              <w:left w:val="nil"/>
              <w:bottom w:val="nil"/>
              <w:right w:val="nil"/>
            </w:tcBorders>
            <w:hideMark/>
          </w:tcPr>
          <w:p w14:paraId="047D91C4" w14:textId="30B84B7E" w:rsidR="00DF694E" w:rsidRPr="00DF694E" w:rsidRDefault="00DF694E">
            <w:pPr>
              <w:rPr>
                <w:rFonts w:ascii="Arial" w:hAnsi="Arial" w:cs="Arial"/>
                <w:sz w:val="20"/>
                <w:szCs w:val="20"/>
              </w:rPr>
            </w:pPr>
            <w:r w:rsidRPr="00DF694E">
              <w:rPr>
                <w:rFonts w:ascii="Arial" w:hAnsi="Arial" w:cs="Arial"/>
                <w:sz w:val="20"/>
              </w:rPr>
              <w:fldChar w:fldCharType="begin"/>
            </w:r>
            <w:r w:rsidR="00774DF5">
              <w:rPr>
                <w:rFonts w:ascii="Arial" w:hAnsi="Arial" w:cs="Arial"/>
                <w:sz w:val="20"/>
              </w:rPr>
              <w:instrText xml:space="preserve"> ADDIN EN.CITE &lt;EndNote&gt;&lt;Cite AuthorYear="1"&gt;&lt;Author&gt;Walker&lt;/Author&gt;&lt;Year&gt;2018&lt;/Year&gt;&lt;RecNum&gt;30&lt;/RecNum&gt;&lt;DisplayText&gt;Walker, et al. &lt;style face="superscript"&gt;12&lt;/style&gt;&lt;/DisplayText&gt;&lt;record&gt;&lt;rec-number&gt;30&lt;/rec-number&gt;&lt;foreign-keys&gt;&lt;key app="EN" db-id="rwwf2as9uepxr8epfdsvva5qt5rxtree9edp" timestamp="1588781421"&gt;30&lt;/key&gt;&lt;/foreign-keys&gt;&lt;ref-type name="Journal Article"&gt;17&lt;/ref-type&gt;&lt;contributors&gt;&lt;authors&gt;&lt;author&gt;Walker, Xanthe J.&lt;/author&gt;&lt;author&gt;Rogers, Brendan M.&lt;/author&gt;&lt;author&gt;Baltzer, Jennifer L.&lt;/author&gt;&lt;author&gt;Cumming, Steven G.&lt;/author&gt;&lt;author&gt;Day, Nicola J.&lt;/author&gt;&lt;author&gt;Goetz, Scott J.&lt;/author&gt;&lt;author&gt;Johnstone, Jill F.&lt;/author&gt;&lt;author&gt;Schuur, Edward A. G.&lt;/author&gt;&lt;author&gt;Turetsky, Merritt R.&lt;/author&gt;&lt;author&gt;Mack, Michelle C.&lt;/author&gt;&lt;/authors&gt;&lt;/contributors&gt;&lt;titles&gt;&lt;title&gt;Cross-scale controls on carbon emissions from boreal forest megafires&lt;/title&gt;&lt;secondary-title&gt;Global Change Biology&lt;/secondary-title&gt;&lt;/titles&gt;&lt;periodical&gt;&lt;full-title&gt;Global Change Biology&lt;/full-title&gt;&lt;/periodical&gt;&lt;pages&gt;4251-4265&lt;/pages&gt;&lt;volume&gt;24&lt;/volume&gt;&lt;number&gt;9&lt;/number&gt;&lt;dates&gt;&lt;year&gt;2018&lt;/year&gt;&lt;/dates&gt;&lt;isbn&gt;1354-1013&lt;/isbn&gt;&lt;urls&gt;&lt;related-urls&gt;&lt;url&gt;https://onlinelibrary.wiley.com/doi/abs/10.1111/gcb.14287&lt;/url&gt;&lt;/related-urls&gt;&lt;/urls&gt;&lt;electronic-resource-num&gt;10.1111/gcb.14287&lt;/electronic-resource-num&gt;&lt;/record&gt;&lt;/Cite&gt;&lt;/EndNote&gt;</w:instrText>
            </w:r>
            <w:r w:rsidRPr="00DF694E">
              <w:rPr>
                <w:rFonts w:ascii="Arial" w:hAnsi="Arial" w:cs="Arial"/>
                <w:sz w:val="20"/>
              </w:rPr>
              <w:fldChar w:fldCharType="separate"/>
            </w:r>
            <w:r w:rsidR="00774DF5">
              <w:rPr>
                <w:rFonts w:ascii="Arial" w:hAnsi="Arial" w:cs="Arial"/>
                <w:noProof/>
                <w:sz w:val="20"/>
              </w:rPr>
              <w:t xml:space="preserve">Walker, et al. </w:t>
            </w:r>
            <w:r w:rsidR="00774DF5" w:rsidRPr="00774DF5">
              <w:rPr>
                <w:rFonts w:ascii="Arial" w:hAnsi="Arial" w:cs="Arial"/>
                <w:noProof/>
                <w:sz w:val="20"/>
                <w:vertAlign w:val="superscript"/>
              </w:rPr>
              <w:t>12</w:t>
            </w:r>
            <w:r w:rsidRPr="00DF694E">
              <w:rPr>
                <w:rFonts w:ascii="Arial" w:hAnsi="Arial" w:cs="Arial"/>
                <w:sz w:val="20"/>
              </w:rPr>
              <w:fldChar w:fldCharType="end"/>
            </w:r>
            <w:r w:rsidRPr="00DF694E">
              <w:rPr>
                <w:rFonts w:ascii="Arial" w:hAnsi="Arial" w:cs="Arial"/>
                <w:sz w:val="20"/>
                <w:szCs w:val="20"/>
              </w:rPr>
              <w:t xml:space="preserve"> </w:t>
            </w:r>
          </w:p>
        </w:tc>
      </w:tr>
      <w:tr w:rsidR="00E611A2" w:rsidRPr="00DF694E" w14:paraId="1ED631F5" w14:textId="77777777" w:rsidTr="0048034E">
        <w:tc>
          <w:tcPr>
            <w:tcW w:w="975" w:type="dxa"/>
            <w:tcBorders>
              <w:top w:val="nil"/>
              <w:left w:val="nil"/>
              <w:bottom w:val="nil"/>
              <w:right w:val="nil"/>
            </w:tcBorders>
          </w:tcPr>
          <w:p w14:paraId="6EA69FB6" w14:textId="77777777" w:rsidR="00E611A2" w:rsidRPr="00DF694E" w:rsidRDefault="00E611A2">
            <w:pPr>
              <w:rPr>
                <w:rFonts w:ascii="Arial" w:hAnsi="Arial" w:cs="Arial"/>
                <w:sz w:val="20"/>
              </w:rPr>
            </w:pPr>
          </w:p>
        </w:tc>
        <w:tc>
          <w:tcPr>
            <w:tcW w:w="1365" w:type="dxa"/>
            <w:tcBorders>
              <w:top w:val="nil"/>
              <w:left w:val="nil"/>
              <w:bottom w:val="nil"/>
              <w:right w:val="nil"/>
            </w:tcBorders>
          </w:tcPr>
          <w:p w14:paraId="0949F6BE" w14:textId="17489332" w:rsidR="00E611A2" w:rsidRPr="00DF694E" w:rsidRDefault="00E611A2">
            <w:pPr>
              <w:rPr>
                <w:rFonts w:ascii="Arial" w:hAnsi="Arial" w:cs="Arial"/>
                <w:sz w:val="20"/>
              </w:rPr>
            </w:pPr>
            <w:r w:rsidRPr="00E611A2">
              <w:rPr>
                <w:rFonts w:ascii="Arial" w:hAnsi="Arial" w:cs="Arial"/>
                <w:sz w:val="20"/>
              </w:rPr>
              <w:t>3.3 ± 1.1</w:t>
            </w:r>
          </w:p>
        </w:tc>
        <w:tc>
          <w:tcPr>
            <w:tcW w:w="5400" w:type="dxa"/>
            <w:tcBorders>
              <w:top w:val="nil"/>
              <w:left w:val="nil"/>
              <w:bottom w:val="nil"/>
              <w:right w:val="nil"/>
            </w:tcBorders>
          </w:tcPr>
          <w:p w14:paraId="758B809B" w14:textId="7280406E" w:rsidR="00E611A2" w:rsidRPr="00DF694E" w:rsidRDefault="00E611A2">
            <w:pPr>
              <w:rPr>
                <w:rFonts w:ascii="Arial" w:hAnsi="Arial" w:cs="Arial"/>
                <w:sz w:val="20"/>
              </w:rPr>
            </w:pPr>
            <w:r w:rsidRPr="00DF694E">
              <w:rPr>
                <w:rFonts w:ascii="Arial" w:hAnsi="Arial" w:cs="Arial"/>
                <w:sz w:val="20"/>
                <w:szCs w:val="20"/>
              </w:rPr>
              <w:t>Field measurement</w:t>
            </w:r>
          </w:p>
        </w:tc>
        <w:tc>
          <w:tcPr>
            <w:tcW w:w="2610" w:type="dxa"/>
            <w:tcBorders>
              <w:top w:val="nil"/>
              <w:left w:val="nil"/>
              <w:bottom w:val="nil"/>
              <w:right w:val="nil"/>
            </w:tcBorders>
          </w:tcPr>
          <w:p w14:paraId="03D1B33F" w14:textId="49998DEF" w:rsidR="00E611A2" w:rsidRPr="00774DF5" w:rsidRDefault="00774DF5">
            <w:pPr>
              <w:rPr>
                <w:rFonts w:ascii="Arial" w:hAnsi="Arial" w:cs="Arial"/>
                <w:sz w:val="20"/>
              </w:rPr>
            </w:pPr>
            <w:r w:rsidRPr="00774DF5">
              <w:rPr>
                <w:rFonts w:ascii="Arial" w:hAnsi="Arial" w:cs="Arial"/>
                <w:sz w:val="20"/>
              </w:rPr>
              <w:fldChar w:fldCharType="begin"/>
            </w:r>
            <w:r w:rsidRPr="00774DF5">
              <w:rPr>
                <w:rFonts w:ascii="Arial" w:hAnsi="Arial" w:cs="Arial"/>
                <w:sz w:val="20"/>
              </w:rPr>
              <w:instrText xml:space="preserve"> ADDIN EN.CITE &lt;EndNote&gt;&lt;Cite AuthorYear="1"&gt;&lt;Author&gt;Dieleman&lt;/Author&gt;&lt;Year&gt;2020&lt;/Year&gt;&lt;RecNum&gt;113&lt;/RecNum&gt;&lt;DisplayText&gt;Dieleman, et al. &lt;style face="superscript"&gt;13&lt;/style&gt;&lt;/DisplayText&gt;&lt;record&gt;&lt;rec-number&gt;113&lt;/rec-number&gt;&lt;foreign-keys&gt;&lt;key app="EN" db-id="rwwf2as9uepxr8epfdsvva5qt5rxtree9edp" timestamp="1604333645"&gt;113&lt;/key&gt;&lt;/foreign-keys&gt;&lt;ref-type name="Journal Article"&gt;17&lt;/ref-type&gt;&lt;contributors&gt;&lt;authors&gt;&lt;author&gt;Dieleman, Catherine M.&lt;/author&gt;&lt;author&gt;Rogers, Brendan M.&lt;/author&gt;&lt;author&gt;Potter, Stefano&lt;/author&gt;&lt;author&gt;Veraverbeke, Sander&lt;/author&gt;&lt;author&gt;Johnstone, Jill F.&lt;/author&gt;&lt;author&gt;Laflamme, Jocelyne&lt;/author&gt;&lt;author&gt;Solvik, Kylen&lt;/author&gt;&lt;author&gt;Walker, Xanthe J.&lt;/author&gt;&lt;author&gt;Mack, Michelle C.&lt;/author&gt;&lt;author&gt;Turetsky, Merritt R.&lt;/author&gt;&lt;/authors&gt;&lt;/contributors&gt;&lt;titles&gt;&lt;title&gt;Wildfire combustion and carbon stocks in the southern Canadian boreal forest: Implications for a warming world&lt;/title&gt;&lt;secondary-title&gt;Global Change Biology&lt;/secondary-title&gt;&lt;/titles&gt;&lt;periodical&gt;&lt;full-title&gt;Global Change Biology&lt;/full-title&gt;&lt;/periodical&gt;&lt;pages&gt;6062-6079&lt;/pages&gt;&lt;volume&gt;26&lt;/volume&gt;&lt;number&gt;11&lt;/number&gt;&lt;keywords&gt;&lt;keyword&gt;climate change&lt;/keyword&gt;&lt;keyword&gt;ecozone&lt;/keyword&gt;&lt;keyword&gt;harvesting&lt;/keyword&gt;&lt;keyword&gt;land use&lt;/keyword&gt;&lt;keyword&gt;latitudinal gradient&lt;/keyword&gt;&lt;keyword&gt;soil moisture&lt;/keyword&gt;&lt;keyword&gt;stand age&lt;/keyword&gt;&lt;/keywords&gt;&lt;dates&gt;&lt;year&gt;2020&lt;/year&gt;&lt;pub-dates&gt;&lt;date&gt;2020/11/01&lt;/date&gt;&lt;/pub-dates&gt;&lt;/dates&gt;&lt;publisher&gt;John Wiley &amp;amp; Sons, Ltd&lt;/publisher&gt;&lt;isbn&gt;1354-1013&lt;/isbn&gt;&lt;urls&gt;&lt;related-urls&gt;&lt;url&gt;https://doi.org/10.1111/gcb.15158&lt;/url&gt;&lt;/related-urls&gt;&lt;/urls&gt;&lt;electronic-resource-num&gt;10.1111/gcb.15158&lt;/electronic-resource-num&gt;&lt;access-date&gt;2020/10/27&lt;/access-date&gt;&lt;/record&gt;&lt;/Cite&gt;&lt;/EndNote&gt;</w:instrText>
            </w:r>
            <w:r w:rsidRPr="00774DF5">
              <w:rPr>
                <w:rFonts w:ascii="Arial" w:hAnsi="Arial" w:cs="Arial"/>
                <w:sz w:val="20"/>
              </w:rPr>
              <w:fldChar w:fldCharType="separate"/>
            </w:r>
            <w:r w:rsidRPr="00774DF5">
              <w:rPr>
                <w:rFonts w:ascii="Arial" w:hAnsi="Arial" w:cs="Arial"/>
                <w:noProof/>
                <w:sz w:val="20"/>
              </w:rPr>
              <w:t xml:space="preserve">Dieleman, et al. </w:t>
            </w:r>
            <w:r w:rsidRPr="00774DF5">
              <w:rPr>
                <w:rFonts w:ascii="Arial" w:hAnsi="Arial" w:cs="Arial"/>
                <w:noProof/>
                <w:sz w:val="20"/>
                <w:vertAlign w:val="superscript"/>
              </w:rPr>
              <w:t>13</w:t>
            </w:r>
            <w:r w:rsidRPr="00774DF5">
              <w:rPr>
                <w:rFonts w:ascii="Arial" w:hAnsi="Arial" w:cs="Arial"/>
                <w:sz w:val="20"/>
              </w:rPr>
              <w:fldChar w:fldCharType="end"/>
            </w:r>
          </w:p>
        </w:tc>
      </w:tr>
      <w:tr w:rsidR="00774DF5" w:rsidRPr="00DF694E" w14:paraId="70313342" w14:textId="77777777" w:rsidTr="0048034E">
        <w:tc>
          <w:tcPr>
            <w:tcW w:w="975" w:type="dxa"/>
            <w:tcBorders>
              <w:top w:val="nil"/>
              <w:left w:val="nil"/>
              <w:bottom w:val="nil"/>
              <w:right w:val="nil"/>
            </w:tcBorders>
          </w:tcPr>
          <w:p w14:paraId="3A2FFCA2" w14:textId="77777777" w:rsidR="00774DF5" w:rsidRPr="00DF694E" w:rsidRDefault="00774DF5" w:rsidP="00774DF5">
            <w:pPr>
              <w:rPr>
                <w:rFonts w:ascii="Arial" w:hAnsi="Arial" w:cs="Arial"/>
                <w:sz w:val="20"/>
              </w:rPr>
            </w:pPr>
          </w:p>
        </w:tc>
        <w:tc>
          <w:tcPr>
            <w:tcW w:w="1365" w:type="dxa"/>
            <w:tcBorders>
              <w:top w:val="nil"/>
              <w:left w:val="nil"/>
              <w:bottom w:val="nil"/>
              <w:right w:val="nil"/>
            </w:tcBorders>
          </w:tcPr>
          <w:p w14:paraId="5DFBACC4" w14:textId="02771A57" w:rsidR="00774DF5" w:rsidRPr="00E611A2" w:rsidRDefault="00774DF5" w:rsidP="00774DF5">
            <w:pPr>
              <w:rPr>
                <w:rFonts w:ascii="Arial" w:hAnsi="Arial" w:cs="Arial"/>
                <w:sz w:val="20"/>
              </w:rPr>
            </w:pPr>
            <w:r w:rsidRPr="00E611A2">
              <w:rPr>
                <w:rFonts w:ascii="Arial" w:hAnsi="Arial" w:cs="Arial"/>
                <w:sz w:val="20"/>
              </w:rPr>
              <w:t>2.5 ± 1.1</w:t>
            </w:r>
          </w:p>
        </w:tc>
        <w:tc>
          <w:tcPr>
            <w:tcW w:w="5400" w:type="dxa"/>
            <w:tcBorders>
              <w:top w:val="nil"/>
              <w:left w:val="nil"/>
              <w:bottom w:val="nil"/>
              <w:right w:val="nil"/>
            </w:tcBorders>
          </w:tcPr>
          <w:p w14:paraId="1B1FB3D9" w14:textId="2B0CDFFE" w:rsidR="00774DF5" w:rsidRPr="00DF694E" w:rsidRDefault="00774DF5" w:rsidP="00774DF5">
            <w:pPr>
              <w:rPr>
                <w:rFonts w:ascii="Arial" w:hAnsi="Arial" w:cs="Arial"/>
                <w:sz w:val="20"/>
              </w:rPr>
            </w:pPr>
            <w:r>
              <w:rPr>
                <w:rFonts w:ascii="Arial" w:hAnsi="Arial" w:cs="Arial"/>
                <w:sz w:val="20"/>
              </w:rPr>
              <w:t>Spatial modeling</w:t>
            </w:r>
          </w:p>
        </w:tc>
        <w:tc>
          <w:tcPr>
            <w:tcW w:w="2610" w:type="dxa"/>
            <w:tcBorders>
              <w:top w:val="nil"/>
              <w:left w:val="nil"/>
              <w:bottom w:val="nil"/>
              <w:right w:val="nil"/>
            </w:tcBorders>
          </w:tcPr>
          <w:p w14:paraId="2A433ABD" w14:textId="367C1D8A" w:rsidR="00774DF5" w:rsidRPr="00774DF5" w:rsidRDefault="00774DF5" w:rsidP="00774DF5">
            <w:pPr>
              <w:rPr>
                <w:rFonts w:ascii="Arial" w:hAnsi="Arial" w:cs="Arial"/>
                <w:sz w:val="20"/>
              </w:rPr>
            </w:pPr>
            <w:r w:rsidRPr="00774DF5">
              <w:rPr>
                <w:rFonts w:ascii="Arial" w:hAnsi="Arial" w:cs="Arial"/>
                <w:sz w:val="20"/>
              </w:rPr>
              <w:fldChar w:fldCharType="begin"/>
            </w:r>
            <w:r w:rsidRPr="00774DF5">
              <w:rPr>
                <w:rFonts w:ascii="Arial" w:hAnsi="Arial" w:cs="Arial"/>
                <w:sz w:val="20"/>
              </w:rPr>
              <w:instrText xml:space="preserve"> ADDIN EN.CITE &lt;EndNote&gt;&lt;Cite AuthorYear="1"&gt;&lt;Author&gt;Dieleman&lt;/Author&gt;&lt;Year&gt;2020&lt;/Year&gt;&lt;RecNum&gt;113&lt;/RecNum&gt;&lt;DisplayText&gt;Dieleman, et al. &lt;style face="superscript"&gt;13&lt;/style&gt;&lt;/DisplayText&gt;&lt;record&gt;&lt;rec-number&gt;113&lt;/rec-number&gt;&lt;foreign-keys&gt;&lt;key app="EN" db-id="rwwf2as9uepxr8epfdsvva5qt5rxtree9edp" timestamp="1604333645"&gt;113&lt;/key&gt;&lt;/foreign-keys&gt;&lt;ref-type name="Journal Article"&gt;17&lt;/ref-type&gt;&lt;contributors&gt;&lt;authors&gt;&lt;author&gt;Dieleman, Catherine M.&lt;/author&gt;&lt;author&gt;Rogers, Brendan M.&lt;/author&gt;&lt;author&gt;Potter, Stefano&lt;/author&gt;&lt;author&gt;Veraverbeke, Sander&lt;/author&gt;&lt;author&gt;Johnstone, Jill F.&lt;/author&gt;&lt;author&gt;Laflamme, Jocelyne&lt;/author&gt;&lt;author&gt;Solvik, Kylen&lt;/author&gt;&lt;author&gt;Walker, Xanthe J.&lt;/author&gt;&lt;author&gt;Mack, Michelle C.&lt;/author&gt;&lt;author&gt;Turetsky, Merritt R.&lt;/author&gt;&lt;/authors&gt;&lt;/contributors&gt;&lt;titles&gt;&lt;title&gt;Wildfire combustion and carbon stocks in the southern Canadian boreal forest: Implications for a warming world&lt;/title&gt;&lt;secondary-title&gt;Global Change Biology&lt;/secondary-title&gt;&lt;/titles&gt;&lt;periodical&gt;&lt;full-title&gt;Global Change Biology&lt;/full-title&gt;&lt;/periodical&gt;&lt;pages&gt;6062-6079&lt;/pages&gt;&lt;volume&gt;26&lt;/volume&gt;&lt;number&gt;11&lt;/number&gt;&lt;keywords&gt;&lt;keyword&gt;climate change&lt;/keyword&gt;&lt;keyword&gt;ecozone&lt;/keyword&gt;&lt;keyword&gt;harvesting&lt;/keyword&gt;&lt;keyword&gt;land use&lt;/keyword&gt;&lt;keyword&gt;latitudinal gradient&lt;/keyword&gt;&lt;keyword&gt;soil moisture&lt;/keyword&gt;&lt;keyword&gt;stand age&lt;/keyword&gt;&lt;/keywords&gt;&lt;dates&gt;&lt;year&gt;2020&lt;/year&gt;&lt;pub-dates&gt;&lt;date&gt;2020/11/01&lt;/date&gt;&lt;/pub-dates&gt;&lt;/dates&gt;&lt;publisher&gt;John Wiley &amp;amp; Sons, Ltd&lt;/publisher&gt;&lt;isbn&gt;1354-1013&lt;/isbn&gt;&lt;urls&gt;&lt;related-urls&gt;&lt;url&gt;https://doi.org/10.1111/gcb.15158&lt;/url&gt;&lt;/related-urls&gt;&lt;/urls&gt;&lt;electronic-resource-num&gt;10.1111/gcb.15158&lt;/electronic-resource-num&gt;&lt;access-date&gt;2020/10/27&lt;/access-date&gt;&lt;/record&gt;&lt;/Cite&gt;&lt;/EndNote&gt;</w:instrText>
            </w:r>
            <w:r w:rsidRPr="00774DF5">
              <w:rPr>
                <w:rFonts w:ascii="Arial" w:hAnsi="Arial" w:cs="Arial"/>
                <w:sz w:val="20"/>
              </w:rPr>
              <w:fldChar w:fldCharType="separate"/>
            </w:r>
            <w:r w:rsidRPr="00774DF5">
              <w:rPr>
                <w:rFonts w:ascii="Arial" w:hAnsi="Arial" w:cs="Arial"/>
                <w:noProof/>
                <w:sz w:val="20"/>
              </w:rPr>
              <w:t xml:space="preserve">Dieleman, et al. </w:t>
            </w:r>
            <w:r w:rsidRPr="00774DF5">
              <w:rPr>
                <w:rFonts w:ascii="Arial" w:hAnsi="Arial" w:cs="Arial"/>
                <w:noProof/>
                <w:sz w:val="20"/>
                <w:vertAlign w:val="superscript"/>
              </w:rPr>
              <w:t>13</w:t>
            </w:r>
            <w:r w:rsidRPr="00774DF5">
              <w:rPr>
                <w:rFonts w:ascii="Arial" w:hAnsi="Arial" w:cs="Arial"/>
                <w:sz w:val="20"/>
              </w:rPr>
              <w:fldChar w:fldCharType="end"/>
            </w:r>
          </w:p>
        </w:tc>
      </w:tr>
      <w:tr w:rsidR="00774DF5" w:rsidRPr="00DF694E" w14:paraId="378FE3E0" w14:textId="77777777" w:rsidTr="0048034E">
        <w:tc>
          <w:tcPr>
            <w:tcW w:w="975" w:type="dxa"/>
            <w:tcBorders>
              <w:top w:val="nil"/>
              <w:left w:val="nil"/>
              <w:bottom w:val="nil"/>
              <w:right w:val="nil"/>
            </w:tcBorders>
          </w:tcPr>
          <w:p w14:paraId="371CDDA6" w14:textId="77777777" w:rsidR="00774DF5" w:rsidRPr="00DF694E" w:rsidRDefault="00774DF5" w:rsidP="00774DF5">
            <w:pPr>
              <w:rPr>
                <w:rFonts w:ascii="Arial" w:hAnsi="Arial" w:cs="Arial"/>
                <w:sz w:val="20"/>
              </w:rPr>
            </w:pPr>
          </w:p>
        </w:tc>
        <w:tc>
          <w:tcPr>
            <w:tcW w:w="1365" w:type="dxa"/>
            <w:tcBorders>
              <w:top w:val="nil"/>
              <w:left w:val="nil"/>
              <w:bottom w:val="nil"/>
              <w:right w:val="nil"/>
            </w:tcBorders>
          </w:tcPr>
          <w:p w14:paraId="696FF19C" w14:textId="434FEC34" w:rsidR="00774DF5" w:rsidRPr="00E611A2" w:rsidRDefault="00774DF5" w:rsidP="00774DF5">
            <w:pPr>
              <w:rPr>
                <w:rFonts w:ascii="Arial" w:hAnsi="Arial" w:cs="Arial"/>
                <w:sz w:val="20"/>
              </w:rPr>
            </w:pPr>
            <w:r>
              <w:rPr>
                <w:rFonts w:ascii="Arial" w:hAnsi="Arial" w:cs="Arial"/>
                <w:sz w:val="20"/>
              </w:rPr>
              <w:t>1.9*</w:t>
            </w:r>
          </w:p>
        </w:tc>
        <w:tc>
          <w:tcPr>
            <w:tcW w:w="5400" w:type="dxa"/>
            <w:tcBorders>
              <w:top w:val="nil"/>
              <w:left w:val="nil"/>
              <w:bottom w:val="nil"/>
              <w:right w:val="nil"/>
            </w:tcBorders>
          </w:tcPr>
          <w:p w14:paraId="0694D261" w14:textId="0457FBF8" w:rsidR="00774DF5" w:rsidRDefault="00774DF5" w:rsidP="00774DF5">
            <w:pPr>
              <w:rPr>
                <w:rFonts w:ascii="Arial" w:hAnsi="Arial" w:cs="Arial"/>
                <w:sz w:val="20"/>
              </w:rPr>
            </w:pPr>
            <w:r>
              <w:rPr>
                <w:rFonts w:ascii="Arial" w:hAnsi="Arial" w:cs="Arial"/>
                <w:sz w:val="20"/>
              </w:rPr>
              <w:t>Estimated based on literature</w:t>
            </w:r>
          </w:p>
        </w:tc>
        <w:tc>
          <w:tcPr>
            <w:tcW w:w="2610" w:type="dxa"/>
            <w:tcBorders>
              <w:top w:val="nil"/>
              <w:left w:val="nil"/>
              <w:bottom w:val="nil"/>
              <w:right w:val="nil"/>
            </w:tcBorders>
          </w:tcPr>
          <w:p w14:paraId="16578B83" w14:textId="07BB4FA8" w:rsidR="00774DF5" w:rsidRPr="00774DF5" w:rsidRDefault="00774DF5" w:rsidP="00774DF5">
            <w:pPr>
              <w:rPr>
                <w:rFonts w:ascii="Arial" w:hAnsi="Arial" w:cs="Arial"/>
                <w:sz w:val="20"/>
              </w:rPr>
            </w:pPr>
            <w:r w:rsidRPr="00774DF5">
              <w:rPr>
                <w:rFonts w:ascii="Arial" w:hAnsi="Arial" w:cs="Arial"/>
                <w:sz w:val="20"/>
              </w:rPr>
              <w:fldChar w:fldCharType="begin"/>
            </w:r>
            <w:r w:rsidRPr="00774DF5">
              <w:rPr>
                <w:rFonts w:ascii="Arial" w:hAnsi="Arial" w:cs="Arial"/>
                <w:sz w:val="20"/>
              </w:rPr>
              <w:instrText xml:space="preserve"> ADDIN EN.CITE &lt;EndNote&gt;&lt;Cite AuthorYear="1"&gt;&lt;Author&gt;Turquety&lt;/Author&gt;&lt;Year&gt;2007&lt;/Year&gt;&lt;RecNum&gt;127&lt;/RecNum&gt;&lt;DisplayText&gt;Turquety, et al. &lt;style face="superscript"&gt;8&lt;/style&gt;&lt;/DisplayText&gt;&lt;record&gt;&lt;rec-number&gt;127&lt;/rec-number&gt;&lt;foreign-keys&gt;&lt;key app="EN" db-id="rwwf2as9uepxr8epfdsvva5qt5rxtree9edp" timestamp="1604333699"&gt;127&lt;/key&gt;&lt;/foreign-keys&gt;&lt;ref-type name="Journal Article"&gt;17&lt;/ref-type&gt;&lt;contributors&gt;&lt;authors&gt;&lt;author&gt;Turquety, Solène&lt;/author&gt;&lt;author&gt;Logan, Jennifer A.&lt;/author&gt;&lt;author&gt;Jacob, Daniel J.&lt;/author&gt;&lt;author&gt;Hudman, Rynda C.&lt;/author&gt;&lt;author&gt;Leung, Fok Yan&lt;/author&gt;&lt;author&gt;Heald, Colette L.&lt;/author&gt;&lt;author&gt;Yantosca, Robert M.&lt;/author&gt;&lt;author&gt;Wu, Shiliang&lt;/author&gt;&lt;author&gt;Emmons, Louisa K.&lt;/author&gt;&lt;author&gt;Edwards, David P.&lt;/author&gt;&lt;author&gt;Sachse, Glen W.&lt;/author&gt;&lt;/authors&gt;&lt;/contributors&gt;&lt;titles&gt;&lt;title&gt;Inventory of boreal fire emissions for North America in 2004: Importance of peat burning and pyroconvective injection&lt;/title&gt;&lt;secondary-title&gt;Journal of Geophysical Research: Atmospheres&lt;/secondary-title&gt;&lt;/titles&gt;&lt;periodical&gt;&lt;full-title&gt;Journal of Geophysical Research: Atmospheres&lt;/full-title&gt;&lt;/periodical&gt;&lt;volume&gt;112&lt;/volume&gt;&lt;number&gt;D12&lt;/number&gt;&lt;keywords&gt;&lt;keyword&gt;biomass burning&lt;/keyword&gt;&lt;keyword&gt;tropospheric chemistry&lt;/keyword&gt;&lt;keyword&gt;carbon monoxide&lt;/keyword&gt;&lt;/keywords&gt;&lt;dates&gt;&lt;year&gt;2007&lt;/year&gt;&lt;pub-dates&gt;&lt;date&gt;2007/06/27&lt;/date&gt;&lt;/pub-dates&gt;&lt;/dates&gt;&lt;publisher&gt;John Wiley &amp;amp; Sons, Ltd&lt;/publisher&gt;&lt;isbn&gt;0148-0227&lt;/isbn&gt;&lt;urls&gt;&lt;related-urls&gt;&lt;url&gt;https://doi.org/10.1029/2006JD007281&lt;/url&gt;&lt;/related-urls&gt;&lt;/urls&gt;&lt;electronic-resource-num&gt;10.1029/2006JD007281&lt;/electronic-resource-num&gt;&lt;access-date&gt;2020/11/02&lt;/access-date&gt;&lt;/record&gt;&lt;/Cite&gt;&lt;/EndNote&gt;</w:instrText>
            </w:r>
            <w:r w:rsidRPr="00774DF5">
              <w:rPr>
                <w:rFonts w:ascii="Arial" w:hAnsi="Arial" w:cs="Arial"/>
                <w:sz w:val="20"/>
              </w:rPr>
              <w:fldChar w:fldCharType="separate"/>
            </w:r>
            <w:r w:rsidRPr="00774DF5">
              <w:rPr>
                <w:rFonts w:ascii="Arial" w:hAnsi="Arial" w:cs="Arial"/>
                <w:noProof/>
                <w:sz w:val="20"/>
              </w:rPr>
              <w:t xml:space="preserve">Turquety, et al. </w:t>
            </w:r>
            <w:r w:rsidRPr="00774DF5">
              <w:rPr>
                <w:rFonts w:ascii="Arial" w:hAnsi="Arial" w:cs="Arial"/>
                <w:noProof/>
                <w:sz w:val="20"/>
                <w:vertAlign w:val="superscript"/>
              </w:rPr>
              <w:t>8</w:t>
            </w:r>
            <w:r w:rsidRPr="00774DF5">
              <w:rPr>
                <w:rFonts w:ascii="Arial" w:hAnsi="Arial" w:cs="Arial"/>
                <w:sz w:val="20"/>
              </w:rPr>
              <w:fldChar w:fldCharType="end"/>
            </w:r>
          </w:p>
        </w:tc>
      </w:tr>
      <w:tr w:rsidR="00774DF5" w:rsidRPr="00DF694E" w14:paraId="389AD1CD" w14:textId="77777777" w:rsidTr="0048034E">
        <w:tc>
          <w:tcPr>
            <w:tcW w:w="975" w:type="dxa"/>
            <w:tcBorders>
              <w:top w:val="nil"/>
              <w:left w:val="nil"/>
              <w:bottom w:val="nil"/>
              <w:right w:val="nil"/>
            </w:tcBorders>
          </w:tcPr>
          <w:p w14:paraId="6BD51F0F" w14:textId="77777777" w:rsidR="00774DF5" w:rsidRPr="00DF694E" w:rsidRDefault="00774DF5" w:rsidP="00774DF5">
            <w:pPr>
              <w:rPr>
                <w:rFonts w:ascii="Arial" w:hAnsi="Arial" w:cs="Arial"/>
                <w:sz w:val="20"/>
              </w:rPr>
            </w:pPr>
          </w:p>
        </w:tc>
        <w:tc>
          <w:tcPr>
            <w:tcW w:w="1365" w:type="dxa"/>
            <w:tcBorders>
              <w:top w:val="nil"/>
              <w:left w:val="nil"/>
              <w:bottom w:val="nil"/>
              <w:right w:val="nil"/>
            </w:tcBorders>
          </w:tcPr>
          <w:p w14:paraId="6A156B59" w14:textId="3593B468" w:rsidR="00774DF5" w:rsidRDefault="00774DF5" w:rsidP="00774DF5">
            <w:pPr>
              <w:rPr>
                <w:rFonts w:ascii="Arial" w:hAnsi="Arial" w:cs="Arial"/>
                <w:sz w:val="20"/>
              </w:rPr>
            </w:pPr>
            <w:r>
              <w:rPr>
                <w:rFonts w:ascii="Arial" w:hAnsi="Arial" w:cs="Arial"/>
                <w:sz w:val="20"/>
              </w:rPr>
              <w:t>1.4-2.8*</w:t>
            </w:r>
          </w:p>
        </w:tc>
        <w:tc>
          <w:tcPr>
            <w:tcW w:w="5400" w:type="dxa"/>
            <w:tcBorders>
              <w:top w:val="nil"/>
              <w:left w:val="nil"/>
              <w:bottom w:val="nil"/>
              <w:right w:val="nil"/>
            </w:tcBorders>
          </w:tcPr>
          <w:p w14:paraId="52C41A8F" w14:textId="109D5084" w:rsidR="00774DF5" w:rsidRDefault="00774DF5" w:rsidP="00774DF5">
            <w:pPr>
              <w:rPr>
                <w:rFonts w:ascii="Arial" w:hAnsi="Arial" w:cs="Arial"/>
                <w:sz w:val="20"/>
              </w:rPr>
            </w:pPr>
            <w:r w:rsidRPr="00DF694E">
              <w:rPr>
                <w:rFonts w:ascii="Arial" w:hAnsi="Arial" w:cs="Arial"/>
                <w:sz w:val="20"/>
                <w:szCs w:val="20"/>
              </w:rPr>
              <w:t>Field measurement</w:t>
            </w:r>
          </w:p>
        </w:tc>
        <w:tc>
          <w:tcPr>
            <w:tcW w:w="2610" w:type="dxa"/>
            <w:tcBorders>
              <w:top w:val="nil"/>
              <w:left w:val="nil"/>
              <w:bottom w:val="nil"/>
              <w:right w:val="nil"/>
            </w:tcBorders>
          </w:tcPr>
          <w:p w14:paraId="483BC900" w14:textId="32E81784" w:rsidR="00774DF5" w:rsidRPr="00774DF5" w:rsidRDefault="00774DF5" w:rsidP="00774DF5">
            <w:pPr>
              <w:rPr>
                <w:rFonts w:ascii="Arial" w:hAnsi="Arial" w:cs="Arial"/>
                <w:sz w:val="20"/>
              </w:rPr>
            </w:pPr>
            <w:r w:rsidRPr="00774DF5">
              <w:rPr>
                <w:rFonts w:ascii="Arial" w:hAnsi="Arial" w:cs="Arial"/>
                <w:sz w:val="20"/>
              </w:rPr>
              <w:fldChar w:fldCharType="begin"/>
            </w:r>
            <w:r w:rsidRPr="00774DF5">
              <w:rPr>
                <w:rFonts w:ascii="Arial" w:hAnsi="Arial" w:cs="Arial"/>
                <w:sz w:val="20"/>
              </w:rPr>
              <w:instrText xml:space="preserve"> ADDIN EN.CITE &lt;EndNote&gt;&lt;Cite AuthorYear="1"&gt;&lt;Author&gt;Stocks&lt;/Author&gt;&lt;Year&gt;2004&lt;/Year&gt;&lt;RecNum&gt;123&lt;/RecNum&gt;&lt;DisplayText&gt;Stocks, et al. &lt;style face="superscript"&gt;14&lt;/style&gt;&lt;/DisplayText&gt;&lt;record&gt;&lt;rec-number&gt;123&lt;/rec-number&gt;&lt;foreign-keys&gt;&lt;key app="EN" db-id="rwwf2as9uepxr8epfdsvva5qt5rxtree9edp" timestamp="1604333689"&gt;123&lt;/key&gt;&lt;/foreign-keys&gt;&lt;ref-type name="Journal Article"&gt;17&lt;/ref-type&gt;&lt;contributors&gt;&lt;authors&gt;&lt;author&gt;Stocks, B.&lt;/author&gt;&lt;author&gt;Alexander, Martin&lt;/author&gt;&lt;author&gt;Wotton, Mike&lt;/author&gt;&lt;author&gt;Stefner, C.&lt;/author&gt;&lt;author&gt;Flannigan, Mike&lt;/author&gt;&lt;author&gt;Taylor, S. W.&lt;/author&gt;&lt;author&gt;Lavoie, N.&lt;/author&gt;&lt;author&gt;Mason, J. A.&lt;/author&gt;&lt;author&gt;Hartley, G.&lt;/author&gt;&lt;author&gt;Maffey, M.&lt;/author&gt;&lt;author&gt;Dalrymple, G.&lt;/author&gt;&lt;author&gt;Blake, T.&lt;/author&gt;&lt;author&gt;Cruz, Miguel&lt;/author&gt;&lt;/authors&gt;&lt;/contributors&gt;&lt;titles&gt;&lt;title&gt;Crown fire behaviour in a northern jack pine - Black spruce forest&lt;/title&gt;&lt;secondary-title&gt;Canadian Journal of Forest Research-revue Canadienne De Recherche Forestiere - CAN J FOREST RES&lt;/secondary-title&gt;&lt;/titles&gt;&lt;periodical&gt;&lt;full-title&gt;Canadian Journal of Forest Research-revue Canadienne De Recherche Forestiere - CAN J FOREST RES&lt;/full-title&gt;&lt;/periodical&gt;&lt;volume&gt;36&lt;/volume&gt;&lt;dates&gt;&lt;year&gt;2004&lt;/year&gt;&lt;pub-dates&gt;&lt;date&gt;08/01&lt;/date&gt;&lt;/pub-dates&gt;&lt;/dates&gt;&lt;urls&gt;&lt;/urls&gt;&lt;electronic-resource-num&gt;10.1139/X06-185&lt;/electronic-resource-num&gt;&lt;/record&gt;&lt;/Cite&gt;&lt;/EndNote&gt;</w:instrText>
            </w:r>
            <w:r w:rsidRPr="00774DF5">
              <w:rPr>
                <w:rFonts w:ascii="Arial" w:hAnsi="Arial" w:cs="Arial"/>
                <w:sz w:val="20"/>
              </w:rPr>
              <w:fldChar w:fldCharType="separate"/>
            </w:r>
            <w:r w:rsidRPr="00774DF5">
              <w:rPr>
                <w:rFonts w:ascii="Arial" w:hAnsi="Arial" w:cs="Arial"/>
                <w:noProof/>
                <w:sz w:val="20"/>
              </w:rPr>
              <w:t xml:space="preserve">Stocks, et al. </w:t>
            </w:r>
            <w:r w:rsidRPr="00774DF5">
              <w:rPr>
                <w:rFonts w:ascii="Arial" w:hAnsi="Arial" w:cs="Arial"/>
                <w:noProof/>
                <w:sz w:val="20"/>
                <w:vertAlign w:val="superscript"/>
              </w:rPr>
              <w:t>14</w:t>
            </w:r>
            <w:r w:rsidRPr="00774DF5">
              <w:rPr>
                <w:rFonts w:ascii="Arial" w:hAnsi="Arial" w:cs="Arial"/>
                <w:sz w:val="20"/>
              </w:rPr>
              <w:fldChar w:fldCharType="end"/>
            </w:r>
          </w:p>
        </w:tc>
      </w:tr>
      <w:tr w:rsidR="00774DF5" w:rsidRPr="00DF694E" w14:paraId="2380B48E" w14:textId="77777777" w:rsidTr="0048034E">
        <w:tc>
          <w:tcPr>
            <w:tcW w:w="975" w:type="dxa"/>
            <w:tcBorders>
              <w:top w:val="nil"/>
              <w:left w:val="nil"/>
              <w:bottom w:val="nil"/>
              <w:right w:val="nil"/>
            </w:tcBorders>
          </w:tcPr>
          <w:p w14:paraId="260BFC41" w14:textId="77777777" w:rsidR="00774DF5" w:rsidRPr="00DF694E" w:rsidRDefault="00774DF5" w:rsidP="00774DF5">
            <w:pPr>
              <w:rPr>
                <w:rFonts w:ascii="Arial" w:hAnsi="Arial" w:cs="Arial"/>
                <w:sz w:val="20"/>
              </w:rPr>
            </w:pPr>
          </w:p>
        </w:tc>
        <w:tc>
          <w:tcPr>
            <w:tcW w:w="1365" w:type="dxa"/>
            <w:tcBorders>
              <w:top w:val="nil"/>
              <w:left w:val="nil"/>
              <w:bottom w:val="nil"/>
              <w:right w:val="nil"/>
            </w:tcBorders>
          </w:tcPr>
          <w:p w14:paraId="34D92062" w14:textId="77777777" w:rsidR="00774DF5" w:rsidRDefault="00774DF5" w:rsidP="00774DF5">
            <w:pPr>
              <w:rPr>
                <w:rFonts w:ascii="Arial" w:hAnsi="Arial" w:cs="Arial"/>
                <w:sz w:val="20"/>
              </w:rPr>
            </w:pPr>
          </w:p>
        </w:tc>
        <w:tc>
          <w:tcPr>
            <w:tcW w:w="5400" w:type="dxa"/>
            <w:tcBorders>
              <w:top w:val="nil"/>
              <w:left w:val="nil"/>
              <w:bottom w:val="nil"/>
              <w:right w:val="nil"/>
            </w:tcBorders>
          </w:tcPr>
          <w:p w14:paraId="08BC101E" w14:textId="77777777" w:rsidR="00774DF5" w:rsidRPr="00DF694E" w:rsidRDefault="00774DF5" w:rsidP="00774DF5">
            <w:pPr>
              <w:rPr>
                <w:rFonts w:ascii="Arial" w:hAnsi="Arial" w:cs="Arial"/>
                <w:sz w:val="20"/>
              </w:rPr>
            </w:pPr>
          </w:p>
        </w:tc>
        <w:tc>
          <w:tcPr>
            <w:tcW w:w="2610" w:type="dxa"/>
            <w:tcBorders>
              <w:top w:val="nil"/>
              <w:left w:val="nil"/>
              <w:bottom w:val="nil"/>
              <w:right w:val="nil"/>
            </w:tcBorders>
          </w:tcPr>
          <w:p w14:paraId="31C31170" w14:textId="77777777" w:rsidR="00774DF5" w:rsidRPr="00774DF5" w:rsidRDefault="00774DF5" w:rsidP="00774DF5">
            <w:pPr>
              <w:rPr>
                <w:rFonts w:ascii="Arial" w:hAnsi="Arial" w:cs="Arial"/>
                <w:sz w:val="20"/>
              </w:rPr>
            </w:pPr>
          </w:p>
        </w:tc>
      </w:tr>
      <w:tr w:rsidR="00774DF5" w:rsidRPr="00DF694E" w14:paraId="613CBD24" w14:textId="77777777" w:rsidTr="0048034E">
        <w:tc>
          <w:tcPr>
            <w:tcW w:w="975" w:type="dxa"/>
            <w:vMerge w:val="restart"/>
            <w:tcBorders>
              <w:top w:val="nil"/>
              <w:left w:val="nil"/>
              <w:bottom w:val="nil"/>
              <w:right w:val="nil"/>
            </w:tcBorders>
            <w:hideMark/>
          </w:tcPr>
          <w:p w14:paraId="204F5870" w14:textId="77777777" w:rsidR="00774DF5" w:rsidRPr="00DF694E" w:rsidRDefault="00774DF5" w:rsidP="00774DF5">
            <w:pPr>
              <w:rPr>
                <w:rFonts w:ascii="Arial" w:hAnsi="Arial" w:cs="Arial"/>
                <w:sz w:val="20"/>
                <w:szCs w:val="20"/>
              </w:rPr>
            </w:pPr>
            <w:r w:rsidRPr="00DF694E">
              <w:rPr>
                <w:rFonts w:ascii="Arial" w:hAnsi="Arial" w:cs="Arial"/>
                <w:sz w:val="20"/>
                <w:szCs w:val="20"/>
              </w:rPr>
              <w:t>North America</w:t>
            </w:r>
          </w:p>
        </w:tc>
        <w:tc>
          <w:tcPr>
            <w:tcW w:w="1365" w:type="dxa"/>
            <w:tcBorders>
              <w:top w:val="nil"/>
              <w:left w:val="nil"/>
              <w:bottom w:val="nil"/>
              <w:right w:val="nil"/>
            </w:tcBorders>
            <w:hideMark/>
          </w:tcPr>
          <w:p w14:paraId="1F00907D" w14:textId="77777777" w:rsidR="00774DF5" w:rsidRPr="00DF694E" w:rsidRDefault="00774DF5" w:rsidP="00774DF5">
            <w:pPr>
              <w:rPr>
                <w:rFonts w:ascii="Arial" w:hAnsi="Arial" w:cs="Arial"/>
                <w:b/>
                <w:sz w:val="20"/>
                <w:szCs w:val="20"/>
              </w:rPr>
            </w:pPr>
            <w:r w:rsidRPr="00DF694E">
              <w:rPr>
                <w:rFonts w:ascii="Arial" w:hAnsi="Arial" w:cs="Arial"/>
                <w:b/>
                <w:sz w:val="20"/>
                <w:szCs w:val="20"/>
              </w:rPr>
              <w:t>2.0</w:t>
            </w:r>
          </w:p>
        </w:tc>
        <w:tc>
          <w:tcPr>
            <w:tcW w:w="5400" w:type="dxa"/>
            <w:tcBorders>
              <w:top w:val="nil"/>
              <w:left w:val="nil"/>
              <w:bottom w:val="nil"/>
              <w:right w:val="nil"/>
            </w:tcBorders>
            <w:hideMark/>
          </w:tcPr>
          <w:p w14:paraId="73B3D00B" w14:textId="2A6ECDBA" w:rsidR="00774DF5" w:rsidRPr="00DF694E" w:rsidRDefault="00774DF5" w:rsidP="00774DF5">
            <w:pPr>
              <w:rPr>
                <w:rFonts w:ascii="Arial" w:hAnsi="Arial" w:cs="Arial"/>
                <w:b/>
                <w:sz w:val="20"/>
                <w:szCs w:val="20"/>
              </w:rPr>
            </w:pPr>
            <w:r w:rsidRPr="00DF694E">
              <w:rPr>
                <w:rFonts w:ascii="Arial" w:hAnsi="Arial" w:cs="Arial"/>
                <w:sz w:val="20"/>
                <w:szCs w:val="20"/>
              </w:rPr>
              <w:t>Estimated by fuel type</w:t>
            </w:r>
          </w:p>
        </w:tc>
        <w:tc>
          <w:tcPr>
            <w:tcW w:w="2610" w:type="dxa"/>
            <w:tcBorders>
              <w:top w:val="nil"/>
              <w:left w:val="nil"/>
              <w:bottom w:val="nil"/>
              <w:right w:val="nil"/>
            </w:tcBorders>
            <w:hideMark/>
          </w:tcPr>
          <w:p w14:paraId="54411E85" w14:textId="77777777" w:rsidR="00774DF5" w:rsidRPr="00DF694E" w:rsidRDefault="00774DF5" w:rsidP="00774DF5">
            <w:pPr>
              <w:rPr>
                <w:rFonts w:ascii="Arial" w:hAnsi="Arial" w:cs="Arial"/>
                <w:b/>
                <w:sz w:val="20"/>
                <w:szCs w:val="20"/>
              </w:rPr>
            </w:pPr>
            <w:r w:rsidRPr="00DF694E">
              <w:rPr>
                <w:rFonts w:ascii="Arial" w:hAnsi="Arial" w:cs="Arial"/>
                <w:b/>
                <w:sz w:val="20"/>
                <w:szCs w:val="20"/>
              </w:rPr>
              <w:t>This study</w:t>
            </w:r>
          </w:p>
        </w:tc>
      </w:tr>
      <w:tr w:rsidR="00774DF5" w:rsidRPr="00DF694E" w14:paraId="77C93F36" w14:textId="77777777" w:rsidTr="0048034E">
        <w:tc>
          <w:tcPr>
            <w:tcW w:w="975" w:type="dxa"/>
            <w:vMerge/>
            <w:tcBorders>
              <w:top w:val="nil"/>
              <w:left w:val="nil"/>
              <w:bottom w:val="nil"/>
              <w:right w:val="nil"/>
            </w:tcBorders>
            <w:vAlign w:val="center"/>
            <w:hideMark/>
          </w:tcPr>
          <w:p w14:paraId="7230EC56" w14:textId="77777777" w:rsidR="00774DF5" w:rsidRPr="00DF694E" w:rsidRDefault="00774DF5" w:rsidP="00774DF5">
            <w:pPr>
              <w:rPr>
                <w:rFonts w:ascii="Arial" w:hAnsi="Arial" w:cs="Arial"/>
                <w:sz w:val="20"/>
                <w:szCs w:val="20"/>
              </w:rPr>
            </w:pPr>
          </w:p>
        </w:tc>
        <w:tc>
          <w:tcPr>
            <w:tcW w:w="1365" w:type="dxa"/>
            <w:tcBorders>
              <w:top w:val="nil"/>
              <w:left w:val="nil"/>
              <w:bottom w:val="nil"/>
              <w:right w:val="nil"/>
            </w:tcBorders>
            <w:hideMark/>
          </w:tcPr>
          <w:p w14:paraId="59E78C69" w14:textId="77777777" w:rsidR="00774DF5" w:rsidRPr="00DF694E" w:rsidRDefault="00774DF5" w:rsidP="00774DF5">
            <w:pPr>
              <w:rPr>
                <w:rFonts w:ascii="Arial" w:hAnsi="Arial" w:cs="Arial"/>
                <w:sz w:val="20"/>
                <w:szCs w:val="20"/>
              </w:rPr>
            </w:pPr>
            <w:r w:rsidRPr="00DF694E">
              <w:rPr>
                <w:rFonts w:ascii="Arial" w:hAnsi="Arial" w:cs="Arial"/>
                <w:sz w:val="20"/>
                <w:szCs w:val="20"/>
              </w:rPr>
              <w:t>2.7</w:t>
            </w:r>
          </w:p>
        </w:tc>
        <w:tc>
          <w:tcPr>
            <w:tcW w:w="5400" w:type="dxa"/>
            <w:tcBorders>
              <w:top w:val="nil"/>
              <w:left w:val="nil"/>
              <w:bottom w:val="nil"/>
              <w:right w:val="nil"/>
            </w:tcBorders>
            <w:hideMark/>
          </w:tcPr>
          <w:p w14:paraId="23028B03" w14:textId="77777777" w:rsidR="00774DF5" w:rsidRPr="00DF694E" w:rsidRDefault="00774DF5" w:rsidP="00774DF5">
            <w:pPr>
              <w:rPr>
                <w:rFonts w:ascii="Arial" w:hAnsi="Arial" w:cs="Arial"/>
                <w:sz w:val="20"/>
                <w:szCs w:val="20"/>
              </w:rPr>
            </w:pPr>
            <w:r w:rsidRPr="00DF694E">
              <w:rPr>
                <w:rFonts w:ascii="Arial" w:hAnsi="Arial" w:cs="Arial"/>
                <w:sz w:val="20"/>
                <w:szCs w:val="20"/>
              </w:rPr>
              <w:t>Estimated based on tree cover, climate and fire persistence</w:t>
            </w:r>
          </w:p>
        </w:tc>
        <w:tc>
          <w:tcPr>
            <w:tcW w:w="2610" w:type="dxa"/>
            <w:tcBorders>
              <w:top w:val="nil"/>
              <w:left w:val="nil"/>
              <w:bottom w:val="nil"/>
              <w:right w:val="nil"/>
            </w:tcBorders>
            <w:hideMark/>
          </w:tcPr>
          <w:p w14:paraId="339BB706" w14:textId="022AAD7F" w:rsidR="00774DF5" w:rsidRPr="00DF694E" w:rsidRDefault="00774DF5" w:rsidP="00774DF5">
            <w:pPr>
              <w:rPr>
                <w:rFonts w:ascii="Arial" w:hAnsi="Arial" w:cs="Arial"/>
                <w:sz w:val="20"/>
                <w:szCs w:val="20"/>
              </w:rPr>
            </w:pPr>
            <w:r w:rsidRPr="00DF694E">
              <w:rPr>
                <w:rFonts w:ascii="Arial" w:hAnsi="Arial" w:cs="Arial"/>
                <w:sz w:val="20"/>
              </w:rPr>
              <w:fldChar w:fldCharType="begin"/>
            </w:r>
            <w:r>
              <w:rPr>
                <w:rFonts w:ascii="Arial" w:hAnsi="Arial" w:cs="Arial"/>
                <w:sz w:val="20"/>
              </w:rPr>
              <w:instrText xml:space="preserve"> ADDIN EN.CITE &lt;EndNote&gt;&lt;Cite AuthorYear="1"&gt;&lt;Author&gt;van der Werf&lt;/Author&gt;&lt;Year&gt;2010&lt;/Year&gt;&lt;RecNum&gt;89&lt;/RecNum&gt;&lt;DisplayText&gt;van der Werf, et al. &lt;style face="superscript"&gt;15&lt;/style&gt;&lt;/DisplayText&gt;&lt;record&gt;&lt;rec-number&gt;89&lt;/rec-number&gt;&lt;foreign-keys&gt;&lt;key app="EN" db-id="rwwf2as9uepxr8epfdsvva5qt5rxtree9edp" timestamp="1588781555"&gt;89&lt;/key&gt;&lt;/foreign-keys&gt;&lt;ref-type name="Journal Article"&gt;17&lt;/ref-type&gt;&lt;contributors&gt;&lt;authors&gt;&lt;author&gt;van der Werf, G. R.&lt;/author&gt;&lt;author&gt;Randerson, J. T.&lt;/author&gt;&lt;author&gt;Giglio, L.&lt;/author&gt;&lt;author&gt;Collatz, G. J.&lt;/author&gt;&lt;author&gt;Mu, M.&lt;/author&gt;&lt;author&gt;Kasibhatla, P. S.&lt;/author&gt;&lt;author&gt;Morton, D. C.&lt;/author&gt;&lt;author&gt;DeFries, R. S.&lt;/author&gt;&lt;author&gt;Jin, Y.&lt;/author&gt;&lt;author&gt;van Leeuwen, T. T.&lt;/author&gt;&lt;/authors&gt;&lt;/contributors&gt;&lt;titles&gt;&lt;title&gt;Global fire emissions and the contribution of deforestation, savanna, forest, agricultural, and peat fires (1997–2009)&lt;/title&gt;&lt;secondary-title&gt;Atmos. Chem. Phys.&lt;/secondary-title&gt;&lt;/titles&gt;&lt;periodical&gt;&lt;full-title&gt;Atmos. Chem. Phys.&lt;/full-title&gt;&lt;/periodical&gt;&lt;pages&gt;11707-11735&lt;/pages&gt;&lt;volume&gt;10&lt;/volume&gt;&lt;number&gt;23&lt;/number&gt;&lt;dates&gt;&lt;year&gt;2010&lt;/year&gt;&lt;/dates&gt;&lt;publisher&gt;Copernicus Publications&lt;/publisher&gt;&lt;isbn&gt;1680-7324&lt;/isbn&gt;&lt;urls&gt;&lt;related-urls&gt;&lt;url&gt;https://www.atmos-chem-phys.net/10/11707/2010/&lt;/url&gt;&lt;/related-urls&gt;&lt;pdf-urls&gt;&lt;url&gt;https://www.atmos-chem-phys.net/10/11707/2010/acp-10-11707-2010.pdf&lt;/url&gt;&lt;/pdf-urls&gt;&lt;/urls&gt;&lt;electronic-resource-num&gt;10.5194/acp-10-11707-2010&lt;/electronic-resource-num&gt;&lt;/record&gt;&lt;/Cite&gt;&lt;/EndNote&gt;</w:instrText>
            </w:r>
            <w:r w:rsidRPr="00DF694E">
              <w:rPr>
                <w:rFonts w:ascii="Arial" w:hAnsi="Arial" w:cs="Arial"/>
                <w:sz w:val="20"/>
              </w:rPr>
              <w:fldChar w:fldCharType="separate"/>
            </w:r>
            <w:r>
              <w:rPr>
                <w:rFonts w:ascii="Arial" w:hAnsi="Arial" w:cs="Arial"/>
                <w:noProof/>
                <w:sz w:val="20"/>
              </w:rPr>
              <w:t xml:space="preserve">van der Werf, et al. </w:t>
            </w:r>
            <w:r w:rsidRPr="00774DF5">
              <w:rPr>
                <w:rFonts w:ascii="Arial" w:hAnsi="Arial" w:cs="Arial"/>
                <w:noProof/>
                <w:sz w:val="20"/>
                <w:vertAlign w:val="superscript"/>
              </w:rPr>
              <w:t>15</w:t>
            </w:r>
            <w:r w:rsidRPr="00DF694E">
              <w:rPr>
                <w:rFonts w:ascii="Arial" w:hAnsi="Arial" w:cs="Arial"/>
                <w:sz w:val="20"/>
              </w:rPr>
              <w:fldChar w:fldCharType="end"/>
            </w:r>
          </w:p>
        </w:tc>
      </w:tr>
      <w:tr w:rsidR="00774DF5" w:rsidRPr="00DF694E" w14:paraId="37C9E6DA" w14:textId="77777777" w:rsidTr="0048034E">
        <w:tc>
          <w:tcPr>
            <w:tcW w:w="975" w:type="dxa"/>
            <w:tcBorders>
              <w:top w:val="nil"/>
              <w:left w:val="nil"/>
              <w:bottom w:val="nil"/>
              <w:right w:val="nil"/>
            </w:tcBorders>
            <w:vAlign w:val="center"/>
          </w:tcPr>
          <w:p w14:paraId="58F722AA" w14:textId="77777777" w:rsidR="00774DF5" w:rsidRPr="00DF694E" w:rsidRDefault="00774DF5" w:rsidP="00774DF5">
            <w:pPr>
              <w:rPr>
                <w:rFonts w:ascii="Arial" w:hAnsi="Arial" w:cs="Arial"/>
                <w:sz w:val="20"/>
              </w:rPr>
            </w:pPr>
          </w:p>
        </w:tc>
        <w:tc>
          <w:tcPr>
            <w:tcW w:w="1365" w:type="dxa"/>
            <w:tcBorders>
              <w:top w:val="nil"/>
              <w:left w:val="nil"/>
              <w:bottom w:val="nil"/>
              <w:right w:val="nil"/>
            </w:tcBorders>
          </w:tcPr>
          <w:p w14:paraId="1BF9C4FA" w14:textId="77777777" w:rsidR="00774DF5" w:rsidRPr="00DF694E" w:rsidRDefault="00774DF5" w:rsidP="00774DF5">
            <w:pPr>
              <w:rPr>
                <w:rFonts w:ascii="Arial" w:hAnsi="Arial" w:cs="Arial"/>
                <w:sz w:val="20"/>
              </w:rPr>
            </w:pPr>
          </w:p>
        </w:tc>
        <w:tc>
          <w:tcPr>
            <w:tcW w:w="5400" w:type="dxa"/>
            <w:tcBorders>
              <w:top w:val="nil"/>
              <w:left w:val="nil"/>
              <w:bottom w:val="nil"/>
              <w:right w:val="nil"/>
            </w:tcBorders>
          </w:tcPr>
          <w:p w14:paraId="58066FE7" w14:textId="77777777" w:rsidR="00774DF5" w:rsidRPr="00DF694E" w:rsidRDefault="00774DF5" w:rsidP="00774DF5">
            <w:pPr>
              <w:rPr>
                <w:rFonts w:ascii="Arial" w:hAnsi="Arial" w:cs="Arial"/>
                <w:sz w:val="20"/>
              </w:rPr>
            </w:pPr>
          </w:p>
        </w:tc>
        <w:tc>
          <w:tcPr>
            <w:tcW w:w="2610" w:type="dxa"/>
            <w:tcBorders>
              <w:top w:val="nil"/>
              <w:left w:val="nil"/>
              <w:bottom w:val="nil"/>
              <w:right w:val="nil"/>
            </w:tcBorders>
          </w:tcPr>
          <w:p w14:paraId="09FFDCE5" w14:textId="77777777" w:rsidR="00774DF5" w:rsidRPr="00DF694E" w:rsidRDefault="00774DF5" w:rsidP="00774DF5">
            <w:pPr>
              <w:rPr>
                <w:rFonts w:ascii="Arial" w:hAnsi="Arial" w:cs="Arial"/>
                <w:sz w:val="20"/>
              </w:rPr>
            </w:pPr>
          </w:p>
        </w:tc>
      </w:tr>
      <w:tr w:rsidR="00774DF5" w:rsidRPr="00DF694E" w14:paraId="37A2F1D7" w14:textId="77777777" w:rsidTr="0048034E">
        <w:tc>
          <w:tcPr>
            <w:tcW w:w="975" w:type="dxa"/>
            <w:vMerge w:val="restart"/>
            <w:tcBorders>
              <w:top w:val="nil"/>
              <w:left w:val="nil"/>
              <w:bottom w:val="single" w:sz="4" w:space="0" w:color="auto"/>
              <w:right w:val="nil"/>
            </w:tcBorders>
            <w:hideMark/>
          </w:tcPr>
          <w:p w14:paraId="7E8AF93E" w14:textId="77777777" w:rsidR="00774DF5" w:rsidRPr="00DF694E" w:rsidRDefault="00774DF5" w:rsidP="00774DF5">
            <w:pPr>
              <w:rPr>
                <w:rFonts w:ascii="Arial" w:hAnsi="Arial" w:cs="Arial"/>
                <w:sz w:val="20"/>
                <w:szCs w:val="20"/>
              </w:rPr>
            </w:pPr>
            <w:r w:rsidRPr="00DF694E">
              <w:rPr>
                <w:rFonts w:ascii="Arial" w:hAnsi="Arial" w:cs="Arial"/>
                <w:sz w:val="20"/>
                <w:szCs w:val="20"/>
              </w:rPr>
              <w:t>Global</w:t>
            </w:r>
          </w:p>
        </w:tc>
        <w:tc>
          <w:tcPr>
            <w:tcW w:w="1365" w:type="dxa"/>
            <w:tcBorders>
              <w:top w:val="nil"/>
              <w:left w:val="nil"/>
              <w:bottom w:val="nil"/>
              <w:right w:val="nil"/>
            </w:tcBorders>
            <w:hideMark/>
          </w:tcPr>
          <w:p w14:paraId="3488BED4" w14:textId="77777777" w:rsidR="00774DF5" w:rsidRPr="00DF694E" w:rsidRDefault="00774DF5" w:rsidP="00774DF5">
            <w:pPr>
              <w:rPr>
                <w:rFonts w:ascii="Arial" w:hAnsi="Arial" w:cs="Arial"/>
                <w:sz w:val="20"/>
                <w:szCs w:val="20"/>
              </w:rPr>
            </w:pPr>
            <w:r w:rsidRPr="00DF694E">
              <w:rPr>
                <w:rFonts w:ascii="Arial" w:hAnsi="Arial" w:cs="Arial"/>
                <w:sz w:val="20"/>
                <w:szCs w:val="20"/>
              </w:rPr>
              <w:t>2.6-3.3</w:t>
            </w:r>
          </w:p>
        </w:tc>
        <w:tc>
          <w:tcPr>
            <w:tcW w:w="5400" w:type="dxa"/>
            <w:tcBorders>
              <w:top w:val="nil"/>
              <w:left w:val="nil"/>
              <w:bottom w:val="nil"/>
              <w:right w:val="nil"/>
            </w:tcBorders>
            <w:hideMark/>
          </w:tcPr>
          <w:p w14:paraId="7D0D95DE" w14:textId="77777777" w:rsidR="00774DF5" w:rsidRPr="00DF694E" w:rsidRDefault="00774DF5" w:rsidP="00774DF5">
            <w:pPr>
              <w:rPr>
                <w:rFonts w:ascii="Arial" w:hAnsi="Arial" w:cs="Arial"/>
                <w:sz w:val="20"/>
                <w:szCs w:val="20"/>
              </w:rPr>
            </w:pPr>
            <w:r w:rsidRPr="00DF694E">
              <w:rPr>
                <w:rFonts w:ascii="Arial" w:hAnsi="Arial" w:cs="Arial"/>
                <w:sz w:val="20"/>
                <w:szCs w:val="20"/>
              </w:rPr>
              <w:t>Model simulation based on baseline conditions</w:t>
            </w:r>
          </w:p>
        </w:tc>
        <w:tc>
          <w:tcPr>
            <w:tcW w:w="2610" w:type="dxa"/>
            <w:tcBorders>
              <w:top w:val="nil"/>
              <w:left w:val="nil"/>
              <w:bottom w:val="nil"/>
              <w:right w:val="nil"/>
            </w:tcBorders>
            <w:hideMark/>
          </w:tcPr>
          <w:p w14:paraId="0D3B5119" w14:textId="5BF2ADCB" w:rsidR="00774DF5" w:rsidRPr="00DF694E" w:rsidRDefault="00774DF5" w:rsidP="00774DF5">
            <w:pPr>
              <w:rPr>
                <w:rFonts w:ascii="Arial" w:hAnsi="Arial" w:cs="Arial"/>
                <w:sz w:val="20"/>
                <w:szCs w:val="20"/>
              </w:rPr>
            </w:pPr>
            <w:r w:rsidRPr="00DF694E">
              <w:rPr>
                <w:rFonts w:ascii="Arial" w:hAnsi="Arial" w:cs="Arial"/>
                <w:sz w:val="20"/>
              </w:rPr>
              <w:fldChar w:fldCharType="begin"/>
            </w:r>
            <w:r>
              <w:rPr>
                <w:rFonts w:ascii="Arial" w:hAnsi="Arial" w:cs="Arial"/>
                <w:sz w:val="20"/>
              </w:rPr>
              <w:instrText xml:space="preserve"> ADDIN EN.CITE &lt;EndNote&gt;&lt;Cite AuthorYear="1"&gt;&lt;Author&gt;Kasischke&lt;/Author&gt;&lt;Year&gt;1995&lt;/Year&gt;&lt;RecNum&gt;65&lt;/RecNum&gt;&lt;DisplayText&gt;Kasischke, et al. &lt;style face="superscript"&gt;16&lt;/style&gt;&lt;/DisplayText&gt;&lt;record&gt;&lt;rec-number&gt;65&lt;/rec-number&gt;&lt;foreign-keys&gt;&lt;key app="EN" db-id="rwwf2as9uepxr8epfdsvva5qt5rxtree9edp" timestamp="1588781483"&gt;65&lt;/key&gt;&lt;/foreign-keys&gt;&lt;ref-type name="Journal Article"&gt;17&lt;/ref-type&gt;&lt;contributors&gt;&lt;authors&gt;&lt;author&gt;Kasischke, Eric S.&lt;/author&gt;&lt;author&gt;Christensen, N. L.&lt;/author&gt;&lt;author&gt;Stocks, Brian J.&lt;/author&gt;&lt;/authors&gt;&lt;/contributors&gt;&lt;titles&gt;&lt;title&gt;Fire, Global Warming, and the Carbon Balance of Boreal Forests&lt;/title&gt;&lt;secondary-title&gt;Ecological Applications&lt;/secondary-title&gt;&lt;/titles&gt;&lt;periodical&gt;&lt;full-title&gt;Ecological Applications&lt;/full-title&gt;&lt;/periodical&gt;&lt;pages&gt;437-451&lt;/pages&gt;&lt;volume&gt;5&lt;/volume&gt;&lt;number&gt;2&lt;/number&gt;&lt;dates&gt;&lt;year&gt;1995&lt;/year&gt;&lt;/dates&gt;&lt;publisher&gt;Ecological Society of America&lt;/publisher&gt;&lt;isbn&gt;10510761&lt;/isbn&gt;&lt;urls&gt;&lt;related-urls&gt;&lt;url&gt;www.jstor.org/stable/1942034&lt;/url&gt;&lt;/related-urls&gt;&lt;/urls&gt;&lt;custom1&gt;Full publication date: May, 1995&lt;/custom1&gt;&lt;electronic-resource-num&gt;10.2307/1942034&lt;/electronic-resource-num&gt;&lt;remote-database-name&gt;JSTOR&lt;/remote-database-name&gt;&lt;access-date&gt;2020/04/27/&lt;/access-date&gt;&lt;/record&gt;&lt;/Cite&gt;&lt;/EndNote&gt;</w:instrText>
            </w:r>
            <w:r w:rsidRPr="00DF694E">
              <w:rPr>
                <w:rFonts w:ascii="Arial" w:hAnsi="Arial" w:cs="Arial"/>
                <w:sz w:val="20"/>
              </w:rPr>
              <w:fldChar w:fldCharType="separate"/>
            </w:r>
            <w:r>
              <w:rPr>
                <w:rFonts w:ascii="Arial" w:hAnsi="Arial" w:cs="Arial"/>
                <w:noProof/>
                <w:sz w:val="20"/>
              </w:rPr>
              <w:t xml:space="preserve">Kasischke, et al. </w:t>
            </w:r>
            <w:r w:rsidRPr="00774DF5">
              <w:rPr>
                <w:rFonts w:ascii="Arial" w:hAnsi="Arial" w:cs="Arial"/>
                <w:noProof/>
                <w:sz w:val="20"/>
                <w:vertAlign w:val="superscript"/>
              </w:rPr>
              <w:t>16</w:t>
            </w:r>
            <w:r w:rsidRPr="00DF694E">
              <w:rPr>
                <w:rFonts w:ascii="Arial" w:hAnsi="Arial" w:cs="Arial"/>
                <w:sz w:val="20"/>
              </w:rPr>
              <w:fldChar w:fldCharType="end"/>
            </w:r>
          </w:p>
        </w:tc>
      </w:tr>
      <w:tr w:rsidR="00774DF5" w:rsidRPr="00DF694E" w14:paraId="40B661A6" w14:textId="77777777" w:rsidTr="0048034E">
        <w:tc>
          <w:tcPr>
            <w:tcW w:w="975" w:type="dxa"/>
            <w:vMerge/>
            <w:tcBorders>
              <w:top w:val="nil"/>
              <w:left w:val="nil"/>
              <w:bottom w:val="single" w:sz="4" w:space="0" w:color="auto"/>
              <w:right w:val="nil"/>
            </w:tcBorders>
            <w:vAlign w:val="center"/>
            <w:hideMark/>
          </w:tcPr>
          <w:p w14:paraId="0124A312" w14:textId="77777777" w:rsidR="00774DF5" w:rsidRPr="00DF694E" w:rsidRDefault="00774DF5" w:rsidP="00774DF5">
            <w:pPr>
              <w:rPr>
                <w:rFonts w:ascii="Arial" w:hAnsi="Arial" w:cs="Arial"/>
                <w:sz w:val="20"/>
                <w:szCs w:val="20"/>
              </w:rPr>
            </w:pPr>
          </w:p>
        </w:tc>
        <w:tc>
          <w:tcPr>
            <w:tcW w:w="1365" w:type="dxa"/>
            <w:tcBorders>
              <w:top w:val="nil"/>
              <w:left w:val="nil"/>
              <w:bottom w:val="single" w:sz="4" w:space="0" w:color="auto"/>
              <w:right w:val="nil"/>
            </w:tcBorders>
            <w:hideMark/>
          </w:tcPr>
          <w:p w14:paraId="75909478" w14:textId="77777777" w:rsidR="00774DF5" w:rsidRPr="00DF694E" w:rsidRDefault="00774DF5" w:rsidP="00774DF5">
            <w:pPr>
              <w:rPr>
                <w:rFonts w:ascii="Arial" w:hAnsi="Arial" w:cs="Arial"/>
                <w:sz w:val="20"/>
                <w:szCs w:val="20"/>
              </w:rPr>
            </w:pPr>
            <w:r w:rsidRPr="00DF694E">
              <w:rPr>
                <w:rFonts w:ascii="Arial" w:hAnsi="Arial" w:cs="Arial"/>
                <w:sz w:val="20"/>
                <w:szCs w:val="20"/>
              </w:rPr>
              <w:t>1.1-2.8</w:t>
            </w:r>
          </w:p>
        </w:tc>
        <w:tc>
          <w:tcPr>
            <w:tcW w:w="5400" w:type="dxa"/>
            <w:tcBorders>
              <w:top w:val="nil"/>
              <w:left w:val="nil"/>
              <w:bottom w:val="single" w:sz="4" w:space="0" w:color="auto"/>
              <w:right w:val="nil"/>
            </w:tcBorders>
            <w:hideMark/>
          </w:tcPr>
          <w:p w14:paraId="469CC2DF" w14:textId="77777777" w:rsidR="00774DF5" w:rsidRPr="00DF694E" w:rsidRDefault="00774DF5" w:rsidP="00774DF5">
            <w:pPr>
              <w:rPr>
                <w:rFonts w:ascii="Arial" w:hAnsi="Arial" w:cs="Arial"/>
                <w:sz w:val="20"/>
                <w:szCs w:val="20"/>
              </w:rPr>
            </w:pPr>
            <w:r w:rsidRPr="00DF694E">
              <w:rPr>
                <w:rFonts w:ascii="Arial" w:hAnsi="Arial" w:cs="Arial"/>
                <w:sz w:val="20"/>
                <w:szCs w:val="20"/>
              </w:rPr>
              <w:t>Estimated from Boreal Wildland-Fire Emissions Model</w:t>
            </w:r>
          </w:p>
        </w:tc>
        <w:tc>
          <w:tcPr>
            <w:tcW w:w="2610" w:type="dxa"/>
            <w:tcBorders>
              <w:top w:val="nil"/>
              <w:left w:val="nil"/>
              <w:bottom w:val="single" w:sz="4" w:space="0" w:color="auto"/>
              <w:right w:val="nil"/>
            </w:tcBorders>
            <w:hideMark/>
          </w:tcPr>
          <w:p w14:paraId="06ECAD06" w14:textId="00D88A06" w:rsidR="00774DF5" w:rsidRPr="00DF694E" w:rsidRDefault="00774DF5" w:rsidP="00774DF5">
            <w:pPr>
              <w:rPr>
                <w:rFonts w:ascii="Arial" w:hAnsi="Arial" w:cs="Arial"/>
                <w:sz w:val="20"/>
                <w:szCs w:val="20"/>
              </w:rPr>
            </w:pPr>
            <w:r w:rsidRPr="00DF694E">
              <w:rPr>
                <w:rFonts w:ascii="Arial" w:hAnsi="Arial" w:cs="Arial"/>
                <w:sz w:val="20"/>
              </w:rPr>
              <w:fldChar w:fldCharType="begin"/>
            </w:r>
            <w:r>
              <w:rPr>
                <w:rFonts w:ascii="Arial" w:hAnsi="Arial" w:cs="Arial"/>
                <w:sz w:val="20"/>
              </w:rPr>
              <w:instrText xml:space="preserve"> ADDIN EN.CITE &lt;EndNote&gt;&lt;Cite AuthorYear="1"&gt;&lt;Author&gt;Kasischke&lt;/Author&gt;&lt;Year&gt;2005&lt;/Year&gt;&lt;RecNum&gt;66&lt;/RecNum&gt;&lt;DisplayText&gt;Kasischke, et al. &lt;style face="superscript"&gt;17&lt;/style&gt;&lt;/DisplayText&gt;&lt;record&gt;&lt;rec-number&gt;66&lt;/rec-number&gt;&lt;foreign-keys&gt;&lt;key app="EN" db-id="rwwf2as9uepxr8epfdsvva5qt5rxtree9edp" timestamp="1588781487"&gt;66&lt;/key&gt;&lt;/foreign-keys&gt;&lt;ref-type name="Journal Article"&gt;17&lt;/ref-type&gt;&lt;contributors&gt;&lt;authors&gt;&lt;author&gt;Kasischke, Eric S.&lt;/author&gt;&lt;author&gt;Hyer, Edward J.&lt;/author&gt;&lt;author&gt;Novelli, Paul C.&lt;/author&gt;&lt;author&gt;Bruhwiler, Lori P.&lt;/author&gt;&lt;author&gt;French, Nancy H. F.&lt;/author&gt;&lt;author&gt;Sukhinin, Anatoly I.&lt;/author&gt;&lt;author&gt;Hewson, Jennifer H.&lt;/author&gt;&lt;author&gt;Stocks, Brian J.&lt;/author&gt;&lt;/authors&gt;&lt;/contributors&gt;&lt;titles&gt;&lt;title&gt;Influences of boreal fire emissions on Northern Hemisphere atmospheric carbon and carbon monoxide&lt;/title&gt;&lt;secondary-title&gt;Global Biogeochemical Cycles&lt;/secondary-title&gt;&lt;/titles&gt;&lt;periodical&gt;&lt;full-title&gt;Global Biogeochemical Cycles&lt;/full-title&gt;&lt;/periodical&gt;&lt;volume&gt;19&lt;/volume&gt;&lt;number&gt;1&lt;/number&gt;&lt;keywords&gt;&lt;keyword&gt;wildland fire&lt;/keyword&gt;&lt;keyword&gt;boreal forest&lt;/keyword&gt;&lt;keyword&gt;trace gas emissions&lt;/keyword&gt;&lt;keyword&gt;carbon&lt;/keyword&gt;&lt;keyword&gt;carbon monoxide&lt;/keyword&gt;&lt;/keywords&gt;&lt;dates&gt;&lt;year&gt;2005&lt;/year&gt;&lt;pub-dates&gt;&lt;date&gt;2005/03/01&lt;/date&gt;&lt;/pub-dates&gt;&lt;/dates&gt;&lt;publisher&gt;John Wiley &amp;amp; Sons, Ltd&lt;/publisher&gt;&lt;isbn&gt;0886-6236&lt;/isbn&gt;&lt;urls&gt;&lt;related-urls&gt;&lt;url&gt;https://doi.org/10.1029/2004GB002300&lt;/url&gt;&lt;/related-urls&gt;&lt;/urls&gt;&lt;electronic-resource-num&gt;10.1029/2004GB002300&lt;/electronic-resource-num&gt;&lt;access-date&gt;2020/04/01&lt;/access-date&gt;&lt;/record&gt;&lt;/Cite&gt;&lt;/EndNote&gt;</w:instrText>
            </w:r>
            <w:r w:rsidRPr="00DF694E">
              <w:rPr>
                <w:rFonts w:ascii="Arial" w:hAnsi="Arial" w:cs="Arial"/>
                <w:sz w:val="20"/>
              </w:rPr>
              <w:fldChar w:fldCharType="separate"/>
            </w:r>
            <w:r>
              <w:rPr>
                <w:rFonts w:ascii="Arial" w:hAnsi="Arial" w:cs="Arial"/>
                <w:noProof/>
                <w:sz w:val="20"/>
              </w:rPr>
              <w:t xml:space="preserve">Kasischke, et al. </w:t>
            </w:r>
            <w:r w:rsidRPr="00774DF5">
              <w:rPr>
                <w:rFonts w:ascii="Arial" w:hAnsi="Arial" w:cs="Arial"/>
                <w:noProof/>
                <w:sz w:val="20"/>
                <w:vertAlign w:val="superscript"/>
              </w:rPr>
              <w:t>17</w:t>
            </w:r>
            <w:r w:rsidRPr="00DF694E">
              <w:rPr>
                <w:rFonts w:ascii="Arial" w:hAnsi="Arial" w:cs="Arial"/>
                <w:sz w:val="20"/>
              </w:rPr>
              <w:fldChar w:fldCharType="end"/>
            </w:r>
          </w:p>
        </w:tc>
      </w:tr>
    </w:tbl>
    <w:p w14:paraId="7744D180" w14:textId="77777777" w:rsidR="00B47821" w:rsidRDefault="00B47821" w:rsidP="00CD48AD">
      <w:pPr>
        <w:rPr>
          <w:rFonts w:ascii="Arial" w:hAnsi="Arial" w:cs="Arial"/>
          <w:b/>
          <w:sz w:val="20"/>
        </w:rPr>
      </w:pPr>
    </w:p>
    <w:p w14:paraId="663CDF52" w14:textId="55A64AF0" w:rsidR="00B47821" w:rsidRPr="00B47821" w:rsidRDefault="00B47821" w:rsidP="00B47821">
      <w:pPr>
        <w:rPr>
          <w:rFonts w:ascii="Arial" w:hAnsi="Arial" w:cs="Arial"/>
          <w:sz w:val="20"/>
        </w:rPr>
      </w:pPr>
      <w:r w:rsidRPr="00B47821">
        <w:rPr>
          <w:rFonts w:ascii="Arial" w:hAnsi="Arial" w:cs="Arial"/>
          <w:sz w:val="20"/>
        </w:rPr>
        <w:t xml:space="preserve">* </w:t>
      </w:r>
      <w:r>
        <w:rPr>
          <w:rFonts w:ascii="Arial" w:hAnsi="Arial" w:cs="Arial"/>
          <w:sz w:val="20"/>
        </w:rPr>
        <w:t>T</w:t>
      </w:r>
      <w:r w:rsidRPr="00B47821">
        <w:rPr>
          <w:rFonts w:ascii="Arial" w:hAnsi="Arial" w:cs="Arial"/>
          <w:sz w:val="20"/>
        </w:rPr>
        <w:t xml:space="preserve">he values in the original literature </w:t>
      </w:r>
      <w:r w:rsidR="00C22B7D">
        <w:rPr>
          <w:rFonts w:ascii="Arial" w:hAnsi="Arial" w:cs="Arial"/>
          <w:sz w:val="20"/>
        </w:rPr>
        <w:t>are</w:t>
      </w:r>
      <w:r w:rsidRPr="00B47821">
        <w:rPr>
          <w:rFonts w:ascii="Arial" w:hAnsi="Arial" w:cs="Arial"/>
          <w:sz w:val="20"/>
        </w:rPr>
        <w:t xml:space="preserve"> in d</w:t>
      </w:r>
      <w:r w:rsidR="00915671">
        <w:rPr>
          <w:rFonts w:ascii="Arial" w:hAnsi="Arial" w:cs="Arial"/>
          <w:sz w:val="20"/>
        </w:rPr>
        <w:t>r</w:t>
      </w:r>
      <w:r w:rsidRPr="00B47821">
        <w:rPr>
          <w:rFonts w:ascii="Arial" w:hAnsi="Arial" w:cs="Arial"/>
          <w:sz w:val="20"/>
        </w:rPr>
        <w:t>y matter per unit area, which are multiplied by 0.5 to convert in</w:t>
      </w:r>
      <w:bookmarkStart w:id="0" w:name="_GoBack"/>
      <w:bookmarkEnd w:id="0"/>
      <w:r w:rsidRPr="00B47821">
        <w:rPr>
          <w:rFonts w:ascii="Arial" w:hAnsi="Arial" w:cs="Arial"/>
          <w:sz w:val="20"/>
        </w:rPr>
        <w:t>to C per unit area.</w:t>
      </w:r>
    </w:p>
    <w:p w14:paraId="53983701" w14:textId="29420EC2" w:rsidR="00B4734E" w:rsidRPr="00CD48AD" w:rsidRDefault="00EA2C5D" w:rsidP="00CD48AD">
      <w:pPr>
        <w:rPr>
          <w:rFonts w:ascii="Arial" w:hAnsi="Arial" w:cs="Arial"/>
          <w:sz w:val="20"/>
        </w:rPr>
      </w:pPr>
      <w:r>
        <w:rPr>
          <w:rFonts w:ascii="Arial" w:hAnsi="Arial" w:cs="Arial"/>
          <w:b/>
          <w:sz w:val="20"/>
        </w:rPr>
        <w:br w:type="page"/>
      </w:r>
      <w:r w:rsidRPr="00CD48AD">
        <w:rPr>
          <w:rFonts w:ascii="Arial" w:hAnsi="Arial" w:cs="Arial"/>
          <w:b/>
          <w:sz w:val="20"/>
        </w:rPr>
        <w:lastRenderedPageBreak/>
        <w:t>Supplementary Table 2</w:t>
      </w:r>
      <w:r w:rsidR="00B4734E" w:rsidRPr="00CD48AD">
        <w:rPr>
          <w:rFonts w:ascii="Arial" w:hAnsi="Arial" w:cs="Arial"/>
          <w:b/>
          <w:sz w:val="20"/>
        </w:rPr>
        <w:t>.</w:t>
      </w:r>
      <w:r w:rsidR="00B4734E" w:rsidRPr="00FB3374">
        <w:rPr>
          <w:rFonts w:ascii="Arial" w:hAnsi="Arial" w:cs="Arial"/>
          <w:sz w:val="20"/>
        </w:rPr>
        <w:t xml:space="preserve"> </w:t>
      </w:r>
      <w:r w:rsidR="00B4734E" w:rsidRPr="00CD48AD">
        <w:rPr>
          <w:rFonts w:ascii="Arial" w:hAnsi="Arial" w:cs="Arial"/>
          <w:sz w:val="20"/>
        </w:rPr>
        <w:t>Comparison between modeled and field-measured variables</w:t>
      </w:r>
    </w:p>
    <w:p w14:paraId="4ED8B2A7" w14:textId="77777777" w:rsidR="00B4734E" w:rsidRPr="00B4734E" w:rsidRDefault="00B4734E" w:rsidP="00B4734E">
      <w:pPr>
        <w:contextualSpacing/>
        <w:rPr>
          <w:rFonts w:ascii="Arial" w:hAnsi="Arial" w:cs="Arial"/>
          <w:b/>
          <w:sz w:val="20"/>
        </w:rPr>
      </w:pPr>
    </w:p>
    <w:tbl>
      <w:tblPr>
        <w:tblStyle w:val="TableGrid"/>
        <w:tblW w:w="11472" w:type="dxa"/>
        <w:tblInd w:w="-130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530"/>
        <w:gridCol w:w="1392"/>
        <w:gridCol w:w="1218"/>
        <w:gridCol w:w="540"/>
        <w:gridCol w:w="360"/>
        <w:gridCol w:w="1752"/>
        <w:gridCol w:w="1080"/>
        <w:gridCol w:w="318"/>
        <w:gridCol w:w="1482"/>
        <w:gridCol w:w="1080"/>
      </w:tblGrid>
      <w:tr w:rsidR="00B4734E" w:rsidRPr="00EA2C5D" w14:paraId="3CCDE88F" w14:textId="77777777" w:rsidTr="008D4038">
        <w:tc>
          <w:tcPr>
            <w:tcW w:w="720" w:type="dxa"/>
            <w:tcBorders>
              <w:top w:val="single" w:sz="4" w:space="0" w:color="auto"/>
              <w:bottom w:val="single" w:sz="4" w:space="0" w:color="auto"/>
            </w:tcBorders>
            <w:vAlign w:val="center"/>
          </w:tcPr>
          <w:p w14:paraId="11830E63" w14:textId="77777777" w:rsidR="00B4734E" w:rsidRPr="00EA2C5D" w:rsidRDefault="00B4734E" w:rsidP="00B4734E">
            <w:pPr>
              <w:contextualSpacing/>
              <w:rPr>
                <w:rFonts w:ascii="Arial" w:eastAsia="Times New Roman" w:hAnsi="Arial" w:cs="Arial"/>
                <w:sz w:val="20"/>
                <w:szCs w:val="20"/>
              </w:rPr>
            </w:pPr>
            <w:r w:rsidRPr="00EA2C5D">
              <w:rPr>
                <w:rFonts w:ascii="Arial" w:eastAsia="Times New Roman" w:hAnsi="Arial" w:cs="Arial"/>
                <w:sz w:val="20"/>
                <w:szCs w:val="20"/>
              </w:rPr>
              <w:t>Burn year</w:t>
            </w:r>
          </w:p>
        </w:tc>
        <w:tc>
          <w:tcPr>
            <w:tcW w:w="1530" w:type="dxa"/>
            <w:tcBorders>
              <w:top w:val="single" w:sz="4" w:space="0" w:color="auto"/>
              <w:bottom w:val="single" w:sz="4" w:space="0" w:color="auto"/>
            </w:tcBorders>
            <w:vAlign w:val="center"/>
          </w:tcPr>
          <w:p w14:paraId="6BCBAA74"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Soil organic layer thickness (cm)</w:t>
            </w:r>
          </w:p>
        </w:tc>
        <w:tc>
          <w:tcPr>
            <w:tcW w:w="1392" w:type="dxa"/>
            <w:tcBorders>
              <w:top w:val="single" w:sz="4" w:space="0" w:color="auto"/>
              <w:bottom w:val="single" w:sz="4" w:space="0" w:color="auto"/>
            </w:tcBorders>
            <w:vAlign w:val="center"/>
          </w:tcPr>
          <w:p w14:paraId="7F5710B5"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Estimated soil combustion (%)</w:t>
            </w:r>
          </w:p>
        </w:tc>
        <w:tc>
          <w:tcPr>
            <w:tcW w:w="1218" w:type="dxa"/>
            <w:tcBorders>
              <w:top w:val="single" w:sz="4" w:space="0" w:color="auto"/>
              <w:bottom w:val="single" w:sz="4" w:space="0" w:color="auto"/>
            </w:tcBorders>
            <w:vAlign w:val="center"/>
          </w:tcPr>
          <w:p w14:paraId="4A28F799" w14:textId="77777777" w:rsidR="00B4734E" w:rsidRPr="00EA2C5D" w:rsidRDefault="00B4734E" w:rsidP="00B4734E">
            <w:pPr>
              <w:contextualSpacing/>
              <w:rPr>
                <w:rFonts w:ascii="Arial" w:eastAsia="Times New Roman" w:hAnsi="Arial" w:cs="Arial"/>
                <w:color w:val="000000"/>
                <w:sz w:val="20"/>
                <w:szCs w:val="20"/>
              </w:rPr>
            </w:pPr>
            <w:proofErr w:type="spellStart"/>
            <w:r w:rsidRPr="00EA2C5D">
              <w:rPr>
                <w:rFonts w:ascii="Arial" w:eastAsia="Times New Roman" w:hAnsi="Arial" w:cs="Arial"/>
                <w:color w:val="000000"/>
                <w:sz w:val="20"/>
                <w:szCs w:val="20"/>
              </w:rPr>
              <w:t>dNBR</w:t>
            </w:r>
            <w:proofErr w:type="spellEnd"/>
          </w:p>
        </w:tc>
        <w:tc>
          <w:tcPr>
            <w:tcW w:w="900" w:type="dxa"/>
            <w:gridSpan w:val="2"/>
            <w:tcBorders>
              <w:top w:val="single" w:sz="4" w:space="0" w:color="auto"/>
              <w:bottom w:val="single" w:sz="4" w:space="0" w:color="auto"/>
            </w:tcBorders>
            <w:vAlign w:val="center"/>
          </w:tcPr>
          <w:p w14:paraId="20AF8E90" w14:textId="77777777" w:rsidR="00B4734E" w:rsidRPr="00EA2C5D" w:rsidRDefault="00B4734E" w:rsidP="00B4734E">
            <w:pPr>
              <w:contextualSpacing/>
              <w:rPr>
                <w:rFonts w:ascii="Arial" w:eastAsia="Times New Roman" w:hAnsi="Arial" w:cs="Arial"/>
                <w:color w:val="000000"/>
                <w:sz w:val="20"/>
                <w:szCs w:val="20"/>
              </w:rPr>
            </w:pPr>
          </w:p>
        </w:tc>
        <w:tc>
          <w:tcPr>
            <w:tcW w:w="2832" w:type="dxa"/>
            <w:gridSpan w:val="2"/>
            <w:tcBorders>
              <w:top w:val="single" w:sz="4" w:space="0" w:color="auto"/>
              <w:bottom w:val="single" w:sz="4" w:space="0" w:color="auto"/>
            </w:tcBorders>
            <w:vAlign w:val="center"/>
          </w:tcPr>
          <w:p w14:paraId="09FCE5F6" w14:textId="18C408EA" w:rsidR="00B4734E" w:rsidRPr="00EA2C5D" w:rsidRDefault="003712EB" w:rsidP="00B4734E">
            <w:pPr>
              <w:contextualSpacing/>
              <w:rPr>
                <w:rFonts w:ascii="Arial" w:hAnsi="Arial" w:cs="Arial"/>
                <w:sz w:val="20"/>
                <w:szCs w:val="20"/>
              </w:rPr>
            </w:pPr>
            <w:r w:rsidRPr="00EA2C5D">
              <w:rPr>
                <w:rFonts w:ascii="Arial" w:eastAsia="Times New Roman" w:hAnsi="Arial" w:cs="Arial"/>
                <w:color w:val="000000"/>
                <w:sz w:val="20"/>
                <w:szCs w:val="20"/>
              </w:rPr>
              <w:t xml:space="preserve">Vegetation C (g C </w:t>
            </w:r>
            <w:r w:rsidR="00B4734E" w:rsidRPr="00EA2C5D">
              <w:rPr>
                <w:rFonts w:ascii="Arial" w:eastAsia="Times New Roman" w:hAnsi="Arial" w:cs="Arial"/>
                <w:color w:val="000000"/>
                <w:sz w:val="20"/>
                <w:szCs w:val="20"/>
              </w:rPr>
              <w:t>m</w:t>
            </w:r>
            <w:r w:rsidRPr="00EA2C5D">
              <w:rPr>
                <w:rFonts w:ascii="Arial" w:eastAsia="Times New Roman" w:hAnsi="Arial" w:cs="Arial"/>
                <w:color w:val="000000"/>
                <w:sz w:val="20"/>
                <w:szCs w:val="20"/>
                <w:vertAlign w:val="superscript"/>
              </w:rPr>
              <w:t>-2</w:t>
            </w:r>
            <w:r w:rsidR="00B4734E" w:rsidRPr="00EA2C5D">
              <w:rPr>
                <w:rFonts w:ascii="Arial" w:eastAsia="Times New Roman" w:hAnsi="Arial" w:cs="Arial"/>
                <w:color w:val="000000"/>
                <w:sz w:val="20"/>
                <w:szCs w:val="20"/>
              </w:rPr>
              <w:t>)</w:t>
            </w:r>
          </w:p>
        </w:tc>
        <w:tc>
          <w:tcPr>
            <w:tcW w:w="2880" w:type="dxa"/>
            <w:gridSpan w:val="3"/>
            <w:tcBorders>
              <w:top w:val="single" w:sz="4" w:space="0" w:color="auto"/>
              <w:bottom w:val="single" w:sz="4" w:space="0" w:color="auto"/>
            </w:tcBorders>
            <w:vAlign w:val="center"/>
          </w:tcPr>
          <w:p w14:paraId="460EB1F5" w14:textId="79E5EE62" w:rsidR="00B4734E" w:rsidRPr="00EA2C5D" w:rsidRDefault="003712EB" w:rsidP="00B4734E">
            <w:pPr>
              <w:contextualSpacing/>
              <w:rPr>
                <w:rFonts w:ascii="Arial" w:hAnsi="Arial" w:cs="Arial"/>
                <w:sz w:val="20"/>
                <w:szCs w:val="20"/>
              </w:rPr>
            </w:pPr>
            <w:r w:rsidRPr="00EA2C5D">
              <w:rPr>
                <w:rFonts w:ascii="Arial" w:eastAsia="Times New Roman" w:hAnsi="Arial" w:cs="Arial"/>
                <w:color w:val="000000"/>
                <w:sz w:val="20"/>
                <w:szCs w:val="20"/>
              </w:rPr>
              <w:t xml:space="preserve">Soil organic C (g C </w:t>
            </w:r>
            <w:r w:rsidR="00B4734E" w:rsidRPr="00EA2C5D">
              <w:rPr>
                <w:rFonts w:ascii="Arial" w:eastAsia="Times New Roman" w:hAnsi="Arial" w:cs="Arial"/>
                <w:color w:val="000000"/>
                <w:sz w:val="20"/>
                <w:szCs w:val="20"/>
              </w:rPr>
              <w:t>m</w:t>
            </w:r>
            <w:r w:rsidRPr="00EA2C5D">
              <w:rPr>
                <w:rFonts w:ascii="Arial" w:eastAsia="Times New Roman" w:hAnsi="Arial" w:cs="Arial"/>
                <w:color w:val="000000"/>
                <w:sz w:val="20"/>
                <w:szCs w:val="20"/>
                <w:vertAlign w:val="superscript"/>
              </w:rPr>
              <w:t>-2</w:t>
            </w:r>
            <w:r w:rsidR="00B4734E" w:rsidRPr="00EA2C5D">
              <w:rPr>
                <w:rFonts w:ascii="Arial" w:eastAsia="Times New Roman" w:hAnsi="Arial" w:cs="Arial"/>
                <w:color w:val="000000"/>
                <w:sz w:val="20"/>
                <w:szCs w:val="20"/>
              </w:rPr>
              <w:t>)</w:t>
            </w:r>
          </w:p>
        </w:tc>
      </w:tr>
      <w:tr w:rsidR="00B4734E" w:rsidRPr="00EA2C5D" w14:paraId="4008809B" w14:textId="77777777" w:rsidTr="008D4038">
        <w:tc>
          <w:tcPr>
            <w:tcW w:w="720" w:type="dxa"/>
            <w:tcBorders>
              <w:top w:val="single" w:sz="4" w:space="0" w:color="auto"/>
            </w:tcBorders>
          </w:tcPr>
          <w:p w14:paraId="425F86A6" w14:textId="77777777" w:rsidR="00B4734E" w:rsidRPr="00EA2C5D" w:rsidRDefault="00B4734E" w:rsidP="00B4734E">
            <w:pPr>
              <w:contextualSpacing/>
              <w:rPr>
                <w:rFonts w:ascii="Arial" w:hAnsi="Arial" w:cs="Arial"/>
                <w:sz w:val="20"/>
                <w:szCs w:val="20"/>
              </w:rPr>
            </w:pPr>
          </w:p>
        </w:tc>
        <w:tc>
          <w:tcPr>
            <w:tcW w:w="1530" w:type="dxa"/>
            <w:tcBorders>
              <w:top w:val="single" w:sz="4" w:space="0" w:color="auto"/>
            </w:tcBorders>
          </w:tcPr>
          <w:p w14:paraId="65BD59D5" w14:textId="77777777" w:rsidR="00B4734E" w:rsidRPr="00EA2C5D" w:rsidRDefault="00B4734E" w:rsidP="00B4734E">
            <w:pPr>
              <w:contextualSpacing/>
              <w:rPr>
                <w:rFonts w:ascii="Arial" w:hAnsi="Arial" w:cs="Arial"/>
                <w:sz w:val="20"/>
                <w:szCs w:val="20"/>
              </w:rPr>
            </w:pPr>
          </w:p>
        </w:tc>
        <w:tc>
          <w:tcPr>
            <w:tcW w:w="1392" w:type="dxa"/>
            <w:tcBorders>
              <w:top w:val="single" w:sz="4" w:space="0" w:color="auto"/>
            </w:tcBorders>
          </w:tcPr>
          <w:p w14:paraId="2C2C1DD1" w14:textId="77777777" w:rsidR="00B4734E" w:rsidRPr="00EA2C5D" w:rsidRDefault="00B4734E" w:rsidP="00B4734E">
            <w:pPr>
              <w:contextualSpacing/>
              <w:rPr>
                <w:rFonts w:ascii="Arial" w:hAnsi="Arial" w:cs="Arial"/>
                <w:sz w:val="20"/>
                <w:szCs w:val="20"/>
              </w:rPr>
            </w:pPr>
          </w:p>
        </w:tc>
        <w:tc>
          <w:tcPr>
            <w:tcW w:w="1218" w:type="dxa"/>
            <w:tcBorders>
              <w:top w:val="single" w:sz="4" w:space="0" w:color="auto"/>
            </w:tcBorders>
            <w:vAlign w:val="center"/>
          </w:tcPr>
          <w:p w14:paraId="3380A1CF" w14:textId="77777777" w:rsidR="00B4734E" w:rsidRPr="00EA2C5D" w:rsidRDefault="00B4734E" w:rsidP="00B4734E">
            <w:pPr>
              <w:contextualSpacing/>
              <w:rPr>
                <w:rFonts w:ascii="Arial" w:eastAsia="Times New Roman" w:hAnsi="Arial" w:cs="Arial"/>
                <w:sz w:val="20"/>
                <w:szCs w:val="20"/>
              </w:rPr>
            </w:pPr>
            <w:r w:rsidRPr="00EA2C5D">
              <w:rPr>
                <w:rFonts w:ascii="Arial" w:eastAsia="Times New Roman" w:hAnsi="Arial" w:cs="Arial"/>
                <w:sz w:val="20"/>
                <w:szCs w:val="20"/>
              </w:rPr>
              <w:t>estimated</w:t>
            </w:r>
          </w:p>
        </w:tc>
        <w:tc>
          <w:tcPr>
            <w:tcW w:w="900" w:type="dxa"/>
            <w:gridSpan w:val="2"/>
            <w:tcBorders>
              <w:top w:val="single" w:sz="4" w:space="0" w:color="auto"/>
            </w:tcBorders>
            <w:vAlign w:val="center"/>
          </w:tcPr>
          <w:p w14:paraId="68CC5598" w14:textId="77777777" w:rsidR="00B4734E" w:rsidRPr="00EA2C5D" w:rsidRDefault="00B4734E" w:rsidP="00B4734E">
            <w:pPr>
              <w:contextualSpacing/>
              <w:rPr>
                <w:rFonts w:ascii="Arial" w:eastAsia="Times New Roman" w:hAnsi="Arial" w:cs="Arial"/>
                <w:sz w:val="20"/>
                <w:szCs w:val="20"/>
              </w:rPr>
            </w:pPr>
            <w:r w:rsidRPr="00EA2C5D">
              <w:rPr>
                <w:rFonts w:ascii="Arial" w:eastAsia="Times New Roman" w:hAnsi="Arial" w:cs="Arial"/>
                <w:sz w:val="20"/>
                <w:szCs w:val="20"/>
              </w:rPr>
              <w:t>actual</w:t>
            </w:r>
          </w:p>
        </w:tc>
        <w:tc>
          <w:tcPr>
            <w:tcW w:w="1752" w:type="dxa"/>
            <w:tcBorders>
              <w:top w:val="single" w:sz="4" w:space="0" w:color="auto"/>
            </w:tcBorders>
            <w:vAlign w:val="center"/>
          </w:tcPr>
          <w:p w14:paraId="01FC886E"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measured</w:t>
            </w:r>
          </w:p>
        </w:tc>
        <w:tc>
          <w:tcPr>
            <w:tcW w:w="1080" w:type="dxa"/>
            <w:tcBorders>
              <w:top w:val="single" w:sz="4" w:space="0" w:color="auto"/>
            </w:tcBorders>
            <w:vAlign w:val="center"/>
          </w:tcPr>
          <w:p w14:paraId="500AA021"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modeled</w:t>
            </w:r>
          </w:p>
        </w:tc>
        <w:tc>
          <w:tcPr>
            <w:tcW w:w="1800" w:type="dxa"/>
            <w:gridSpan w:val="2"/>
            <w:tcBorders>
              <w:top w:val="single" w:sz="4" w:space="0" w:color="auto"/>
            </w:tcBorders>
            <w:vAlign w:val="center"/>
          </w:tcPr>
          <w:p w14:paraId="42ADE65C"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measured</w:t>
            </w:r>
          </w:p>
        </w:tc>
        <w:tc>
          <w:tcPr>
            <w:tcW w:w="1080" w:type="dxa"/>
            <w:tcBorders>
              <w:top w:val="single" w:sz="4" w:space="0" w:color="auto"/>
            </w:tcBorders>
            <w:vAlign w:val="center"/>
          </w:tcPr>
          <w:p w14:paraId="246B3622"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modeled</w:t>
            </w:r>
          </w:p>
        </w:tc>
      </w:tr>
      <w:tr w:rsidR="00B4734E" w:rsidRPr="00EA2C5D" w14:paraId="0B64A0A9" w14:textId="77777777" w:rsidTr="008D4038">
        <w:tc>
          <w:tcPr>
            <w:tcW w:w="720" w:type="dxa"/>
            <w:vAlign w:val="center"/>
          </w:tcPr>
          <w:p w14:paraId="213A9460"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1969</w:t>
            </w:r>
          </w:p>
        </w:tc>
        <w:tc>
          <w:tcPr>
            <w:tcW w:w="1530" w:type="dxa"/>
            <w:vAlign w:val="center"/>
          </w:tcPr>
          <w:p w14:paraId="5F5AE716"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14.1</w:t>
            </w:r>
          </w:p>
        </w:tc>
        <w:tc>
          <w:tcPr>
            <w:tcW w:w="1392" w:type="dxa"/>
            <w:vAlign w:val="center"/>
          </w:tcPr>
          <w:p w14:paraId="3D602A62"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25.0%</w:t>
            </w:r>
          </w:p>
        </w:tc>
        <w:tc>
          <w:tcPr>
            <w:tcW w:w="1218" w:type="dxa"/>
            <w:vAlign w:val="center"/>
          </w:tcPr>
          <w:p w14:paraId="2D46C0F4"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506.5</w:t>
            </w:r>
          </w:p>
        </w:tc>
        <w:tc>
          <w:tcPr>
            <w:tcW w:w="900" w:type="dxa"/>
            <w:gridSpan w:val="2"/>
            <w:vAlign w:val="center"/>
          </w:tcPr>
          <w:p w14:paraId="0E6511D5"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w:t>
            </w:r>
          </w:p>
        </w:tc>
        <w:tc>
          <w:tcPr>
            <w:tcW w:w="1752" w:type="dxa"/>
            <w:vAlign w:val="center"/>
          </w:tcPr>
          <w:p w14:paraId="5669CCE7"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2148.7 ± 581.4</w:t>
            </w:r>
          </w:p>
        </w:tc>
        <w:tc>
          <w:tcPr>
            <w:tcW w:w="1080" w:type="dxa"/>
            <w:vAlign w:val="center"/>
          </w:tcPr>
          <w:p w14:paraId="33E6A06C"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1718.7</w:t>
            </w:r>
          </w:p>
        </w:tc>
        <w:tc>
          <w:tcPr>
            <w:tcW w:w="1800" w:type="dxa"/>
            <w:gridSpan w:val="2"/>
            <w:vAlign w:val="center"/>
          </w:tcPr>
          <w:p w14:paraId="31A5154B"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5556.0 ± 3245.6</w:t>
            </w:r>
          </w:p>
        </w:tc>
        <w:tc>
          <w:tcPr>
            <w:tcW w:w="1080" w:type="dxa"/>
            <w:vAlign w:val="center"/>
          </w:tcPr>
          <w:p w14:paraId="252EB1B8"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5674.9</w:t>
            </w:r>
          </w:p>
        </w:tc>
      </w:tr>
      <w:tr w:rsidR="00B4734E" w:rsidRPr="00EA2C5D" w14:paraId="35AB4458" w14:textId="77777777" w:rsidTr="008D4038">
        <w:tc>
          <w:tcPr>
            <w:tcW w:w="720" w:type="dxa"/>
            <w:vAlign w:val="center"/>
          </w:tcPr>
          <w:p w14:paraId="2E742B71"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1990</w:t>
            </w:r>
          </w:p>
        </w:tc>
        <w:tc>
          <w:tcPr>
            <w:tcW w:w="1530" w:type="dxa"/>
            <w:vAlign w:val="center"/>
          </w:tcPr>
          <w:p w14:paraId="39B362CC"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10.2</w:t>
            </w:r>
          </w:p>
        </w:tc>
        <w:tc>
          <w:tcPr>
            <w:tcW w:w="1392" w:type="dxa"/>
            <w:vAlign w:val="center"/>
          </w:tcPr>
          <w:p w14:paraId="31E1F04C"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40.0%</w:t>
            </w:r>
          </w:p>
        </w:tc>
        <w:tc>
          <w:tcPr>
            <w:tcW w:w="1218" w:type="dxa"/>
            <w:vAlign w:val="center"/>
          </w:tcPr>
          <w:p w14:paraId="43CC5253"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633.3</w:t>
            </w:r>
          </w:p>
        </w:tc>
        <w:tc>
          <w:tcPr>
            <w:tcW w:w="900" w:type="dxa"/>
            <w:gridSpan w:val="2"/>
            <w:vAlign w:val="center"/>
          </w:tcPr>
          <w:p w14:paraId="107F1545"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686.7</w:t>
            </w:r>
          </w:p>
        </w:tc>
        <w:tc>
          <w:tcPr>
            <w:tcW w:w="1752" w:type="dxa"/>
            <w:vAlign w:val="center"/>
          </w:tcPr>
          <w:p w14:paraId="765FA6BE"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698.9 ± 178.2</w:t>
            </w:r>
          </w:p>
        </w:tc>
        <w:tc>
          <w:tcPr>
            <w:tcW w:w="1080" w:type="dxa"/>
            <w:vAlign w:val="center"/>
          </w:tcPr>
          <w:p w14:paraId="4E8CCD72"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889.3</w:t>
            </w:r>
          </w:p>
        </w:tc>
        <w:tc>
          <w:tcPr>
            <w:tcW w:w="1800" w:type="dxa"/>
            <w:gridSpan w:val="2"/>
            <w:vAlign w:val="center"/>
          </w:tcPr>
          <w:p w14:paraId="0AB26329"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7460.9 ± 8298.7</w:t>
            </w:r>
          </w:p>
        </w:tc>
        <w:tc>
          <w:tcPr>
            <w:tcW w:w="1080" w:type="dxa"/>
            <w:vAlign w:val="center"/>
          </w:tcPr>
          <w:p w14:paraId="7892E013"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5043.7</w:t>
            </w:r>
          </w:p>
        </w:tc>
      </w:tr>
      <w:tr w:rsidR="00B4734E" w:rsidRPr="00EA2C5D" w14:paraId="3EB0028C" w14:textId="77777777" w:rsidTr="008D4038">
        <w:tc>
          <w:tcPr>
            <w:tcW w:w="720" w:type="dxa"/>
            <w:vAlign w:val="center"/>
          </w:tcPr>
          <w:p w14:paraId="0669BF29"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2012</w:t>
            </w:r>
          </w:p>
        </w:tc>
        <w:tc>
          <w:tcPr>
            <w:tcW w:w="1530" w:type="dxa"/>
            <w:vAlign w:val="center"/>
          </w:tcPr>
          <w:p w14:paraId="21D73D8C"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5.0</w:t>
            </w:r>
          </w:p>
        </w:tc>
        <w:tc>
          <w:tcPr>
            <w:tcW w:w="1392" w:type="dxa"/>
            <w:vAlign w:val="center"/>
          </w:tcPr>
          <w:p w14:paraId="5960D96F"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65.0%</w:t>
            </w:r>
          </w:p>
        </w:tc>
        <w:tc>
          <w:tcPr>
            <w:tcW w:w="1218" w:type="dxa"/>
            <w:vAlign w:val="center"/>
          </w:tcPr>
          <w:p w14:paraId="73824C4A"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844.7</w:t>
            </w:r>
          </w:p>
        </w:tc>
        <w:tc>
          <w:tcPr>
            <w:tcW w:w="900" w:type="dxa"/>
            <w:gridSpan w:val="2"/>
            <w:vAlign w:val="center"/>
          </w:tcPr>
          <w:p w14:paraId="68B5B255"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811.5</w:t>
            </w:r>
          </w:p>
        </w:tc>
        <w:tc>
          <w:tcPr>
            <w:tcW w:w="1752" w:type="dxa"/>
            <w:vAlign w:val="center"/>
          </w:tcPr>
          <w:p w14:paraId="1D876609"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220.4 ± 88.4</w:t>
            </w:r>
          </w:p>
        </w:tc>
        <w:tc>
          <w:tcPr>
            <w:tcW w:w="1080" w:type="dxa"/>
            <w:vAlign w:val="center"/>
          </w:tcPr>
          <w:p w14:paraId="6E62241C"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186.7</w:t>
            </w:r>
          </w:p>
        </w:tc>
        <w:tc>
          <w:tcPr>
            <w:tcW w:w="1800" w:type="dxa"/>
            <w:gridSpan w:val="2"/>
            <w:vAlign w:val="center"/>
          </w:tcPr>
          <w:p w14:paraId="461032E5"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2612.3 ± 1422.2</w:t>
            </w:r>
          </w:p>
        </w:tc>
        <w:tc>
          <w:tcPr>
            <w:tcW w:w="1080" w:type="dxa"/>
            <w:vAlign w:val="center"/>
          </w:tcPr>
          <w:p w14:paraId="767D443E"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3596.3</w:t>
            </w:r>
          </w:p>
        </w:tc>
      </w:tr>
      <w:tr w:rsidR="00B4734E" w:rsidRPr="00EA2C5D" w14:paraId="190A0DDA" w14:textId="77777777" w:rsidTr="008D4038">
        <w:tc>
          <w:tcPr>
            <w:tcW w:w="720" w:type="dxa"/>
          </w:tcPr>
          <w:p w14:paraId="015E90CD" w14:textId="77777777" w:rsidR="00B4734E" w:rsidRPr="00EA2C5D" w:rsidRDefault="00B4734E" w:rsidP="00B4734E">
            <w:pPr>
              <w:contextualSpacing/>
              <w:rPr>
                <w:rFonts w:ascii="Arial" w:hAnsi="Arial" w:cs="Arial"/>
                <w:sz w:val="20"/>
                <w:szCs w:val="20"/>
              </w:rPr>
            </w:pPr>
          </w:p>
        </w:tc>
        <w:tc>
          <w:tcPr>
            <w:tcW w:w="1530" w:type="dxa"/>
          </w:tcPr>
          <w:p w14:paraId="23E5B715" w14:textId="77777777" w:rsidR="00B4734E" w:rsidRPr="00EA2C5D" w:rsidRDefault="00B4734E" w:rsidP="00B4734E">
            <w:pPr>
              <w:contextualSpacing/>
              <w:rPr>
                <w:rFonts w:ascii="Arial" w:hAnsi="Arial" w:cs="Arial"/>
                <w:sz w:val="20"/>
                <w:szCs w:val="20"/>
              </w:rPr>
            </w:pPr>
          </w:p>
        </w:tc>
        <w:tc>
          <w:tcPr>
            <w:tcW w:w="1392" w:type="dxa"/>
          </w:tcPr>
          <w:p w14:paraId="3EAD535B" w14:textId="77777777" w:rsidR="00B4734E" w:rsidRPr="00EA2C5D" w:rsidRDefault="00B4734E" w:rsidP="00B4734E">
            <w:pPr>
              <w:contextualSpacing/>
              <w:rPr>
                <w:rFonts w:ascii="Arial" w:hAnsi="Arial" w:cs="Arial"/>
                <w:sz w:val="20"/>
                <w:szCs w:val="20"/>
              </w:rPr>
            </w:pPr>
          </w:p>
        </w:tc>
        <w:tc>
          <w:tcPr>
            <w:tcW w:w="1218" w:type="dxa"/>
          </w:tcPr>
          <w:p w14:paraId="1A63AE47" w14:textId="77777777" w:rsidR="00B4734E" w:rsidRPr="00EA2C5D" w:rsidRDefault="00B4734E" w:rsidP="00B4734E">
            <w:pPr>
              <w:contextualSpacing/>
              <w:rPr>
                <w:rFonts w:ascii="Arial" w:hAnsi="Arial" w:cs="Arial"/>
                <w:sz w:val="20"/>
                <w:szCs w:val="20"/>
              </w:rPr>
            </w:pPr>
          </w:p>
        </w:tc>
        <w:tc>
          <w:tcPr>
            <w:tcW w:w="900" w:type="dxa"/>
            <w:gridSpan w:val="2"/>
          </w:tcPr>
          <w:p w14:paraId="7D219E46" w14:textId="77777777" w:rsidR="00B4734E" w:rsidRPr="00EA2C5D" w:rsidRDefault="00B4734E" w:rsidP="00B4734E">
            <w:pPr>
              <w:contextualSpacing/>
              <w:rPr>
                <w:rFonts w:ascii="Arial" w:hAnsi="Arial" w:cs="Arial"/>
                <w:sz w:val="20"/>
                <w:szCs w:val="20"/>
              </w:rPr>
            </w:pPr>
          </w:p>
        </w:tc>
        <w:tc>
          <w:tcPr>
            <w:tcW w:w="1752" w:type="dxa"/>
          </w:tcPr>
          <w:p w14:paraId="0DC1E462" w14:textId="77777777" w:rsidR="00B4734E" w:rsidRPr="00EA2C5D" w:rsidRDefault="00B4734E" w:rsidP="00B4734E">
            <w:pPr>
              <w:contextualSpacing/>
              <w:rPr>
                <w:rFonts w:ascii="Arial" w:hAnsi="Arial" w:cs="Arial"/>
                <w:sz w:val="20"/>
                <w:szCs w:val="20"/>
              </w:rPr>
            </w:pPr>
          </w:p>
        </w:tc>
        <w:tc>
          <w:tcPr>
            <w:tcW w:w="1080" w:type="dxa"/>
          </w:tcPr>
          <w:p w14:paraId="62634E4E" w14:textId="77777777" w:rsidR="00B4734E" w:rsidRPr="00EA2C5D" w:rsidRDefault="00B4734E" w:rsidP="00B4734E">
            <w:pPr>
              <w:contextualSpacing/>
              <w:rPr>
                <w:rFonts w:ascii="Arial" w:hAnsi="Arial" w:cs="Arial"/>
                <w:sz w:val="20"/>
                <w:szCs w:val="20"/>
              </w:rPr>
            </w:pPr>
          </w:p>
        </w:tc>
        <w:tc>
          <w:tcPr>
            <w:tcW w:w="1800" w:type="dxa"/>
            <w:gridSpan w:val="2"/>
          </w:tcPr>
          <w:p w14:paraId="16BFE3D9" w14:textId="77777777" w:rsidR="00B4734E" w:rsidRPr="00EA2C5D" w:rsidRDefault="00B4734E" w:rsidP="00B4734E">
            <w:pPr>
              <w:contextualSpacing/>
              <w:rPr>
                <w:rFonts w:ascii="Arial" w:hAnsi="Arial" w:cs="Arial"/>
                <w:sz w:val="20"/>
                <w:szCs w:val="20"/>
              </w:rPr>
            </w:pPr>
          </w:p>
        </w:tc>
        <w:tc>
          <w:tcPr>
            <w:tcW w:w="1080" w:type="dxa"/>
          </w:tcPr>
          <w:p w14:paraId="5A94C9AE" w14:textId="77777777" w:rsidR="00B4734E" w:rsidRPr="00EA2C5D" w:rsidRDefault="00B4734E" w:rsidP="00B4734E">
            <w:pPr>
              <w:contextualSpacing/>
              <w:rPr>
                <w:rFonts w:ascii="Arial" w:hAnsi="Arial" w:cs="Arial"/>
                <w:sz w:val="20"/>
                <w:szCs w:val="20"/>
              </w:rPr>
            </w:pPr>
          </w:p>
        </w:tc>
      </w:tr>
      <w:tr w:rsidR="00B4734E" w:rsidRPr="00EA2C5D" w14:paraId="175E6D47" w14:textId="77777777" w:rsidTr="008D4038">
        <w:tc>
          <w:tcPr>
            <w:tcW w:w="720" w:type="dxa"/>
          </w:tcPr>
          <w:p w14:paraId="31C21E6A" w14:textId="77777777" w:rsidR="00B4734E" w:rsidRPr="00EA2C5D" w:rsidRDefault="00B4734E" w:rsidP="00B4734E">
            <w:pPr>
              <w:contextualSpacing/>
              <w:rPr>
                <w:rFonts w:ascii="Arial" w:hAnsi="Arial" w:cs="Arial"/>
                <w:sz w:val="20"/>
                <w:szCs w:val="20"/>
              </w:rPr>
            </w:pPr>
          </w:p>
        </w:tc>
        <w:tc>
          <w:tcPr>
            <w:tcW w:w="2922" w:type="dxa"/>
            <w:gridSpan w:val="2"/>
            <w:vAlign w:val="center"/>
          </w:tcPr>
          <w:p w14:paraId="7F15A783" w14:textId="306462A2" w:rsidR="00B4734E" w:rsidRPr="00EA2C5D" w:rsidRDefault="003712EB"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 xml:space="preserve">Soil organic N (g N </w:t>
            </w:r>
            <w:r w:rsidR="00B4734E" w:rsidRPr="00EA2C5D">
              <w:rPr>
                <w:rFonts w:ascii="Arial" w:eastAsia="Times New Roman" w:hAnsi="Arial" w:cs="Arial"/>
                <w:color w:val="000000"/>
                <w:sz w:val="20"/>
                <w:szCs w:val="20"/>
              </w:rPr>
              <w:t>m</w:t>
            </w:r>
            <w:r w:rsidRPr="00EA2C5D">
              <w:rPr>
                <w:rFonts w:ascii="Arial" w:eastAsia="Times New Roman" w:hAnsi="Arial" w:cs="Arial"/>
                <w:color w:val="000000"/>
                <w:sz w:val="20"/>
                <w:szCs w:val="20"/>
                <w:vertAlign w:val="superscript"/>
              </w:rPr>
              <w:t>-2</w:t>
            </w:r>
            <w:r w:rsidR="00B4734E" w:rsidRPr="00EA2C5D">
              <w:rPr>
                <w:rFonts w:ascii="Arial" w:eastAsia="Times New Roman" w:hAnsi="Arial" w:cs="Arial"/>
                <w:color w:val="000000"/>
                <w:sz w:val="20"/>
                <w:szCs w:val="20"/>
              </w:rPr>
              <w:t>)</w:t>
            </w:r>
          </w:p>
        </w:tc>
        <w:tc>
          <w:tcPr>
            <w:tcW w:w="3870" w:type="dxa"/>
            <w:gridSpan w:val="4"/>
            <w:vAlign w:val="center"/>
          </w:tcPr>
          <w:p w14:paraId="7CC85914" w14:textId="77777777" w:rsidR="00B4734E" w:rsidRPr="00EA2C5D" w:rsidRDefault="00B4734E" w:rsidP="00B4734E">
            <w:pPr>
              <w:contextualSpacing/>
              <w:rPr>
                <w:rFonts w:ascii="Arial" w:hAnsi="Arial" w:cs="Arial"/>
                <w:sz w:val="20"/>
                <w:szCs w:val="20"/>
              </w:rPr>
            </w:pPr>
            <w:r w:rsidRPr="00EA2C5D">
              <w:rPr>
                <w:rFonts w:ascii="Arial" w:eastAsia="Times New Roman" w:hAnsi="Arial" w:cs="Arial"/>
                <w:color w:val="000000"/>
                <w:sz w:val="20"/>
                <w:szCs w:val="20"/>
              </w:rPr>
              <w:t>5cm soil temperature (°C)</w:t>
            </w:r>
          </w:p>
        </w:tc>
        <w:tc>
          <w:tcPr>
            <w:tcW w:w="3960" w:type="dxa"/>
            <w:gridSpan w:val="4"/>
          </w:tcPr>
          <w:p w14:paraId="2D0E4449" w14:textId="77777777" w:rsidR="00B4734E" w:rsidRPr="00EA2C5D" w:rsidRDefault="00B4734E" w:rsidP="00B4734E">
            <w:pPr>
              <w:contextualSpacing/>
              <w:rPr>
                <w:rFonts w:ascii="Arial" w:hAnsi="Arial" w:cs="Arial"/>
                <w:sz w:val="20"/>
                <w:szCs w:val="20"/>
              </w:rPr>
            </w:pPr>
            <w:r w:rsidRPr="00EA2C5D">
              <w:rPr>
                <w:rFonts w:ascii="Arial" w:eastAsia="Times New Roman" w:hAnsi="Arial" w:cs="Arial"/>
                <w:color w:val="000000"/>
                <w:sz w:val="20"/>
                <w:szCs w:val="20"/>
              </w:rPr>
              <w:t>10cm soil temperature (°C)</w:t>
            </w:r>
          </w:p>
        </w:tc>
      </w:tr>
      <w:tr w:rsidR="00B4734E" w:rsidRPr="00EA2C5D" w14:paraId="16E2062A" w14:textId="77777777" w:rsidTr="008D4038">
        <w:tc>
          <w:tcPr>
            <w:tcW w:w="720" w:type="dxa"/>
          </w:tcPr>
          <w:p w14:paraId="1C92FE95" w14:textId="77777777" w:rsidR="00B4734E" w:rsidRPr="00EA2C5D" w:rsidRDefault="00B4734E" w:rsidP="00B4734E">
            <w:pPr>
              <w:contextualSpacing/>
              <w:rPr>
                <w:rFonts w:ascii="Arial" w:hAnsi="Arial" w:cs="Arial"/>
                <w:sz w:val="20"/>
                <w:szCs w:val="20"/>
              </w:rPr>
            </w:pPr>
          </w:p>
        </w:tc>
        <w:tc>
          <w:tcPr>
            <w:tcW w:w="1530" w:type="dxa"/>
            <w:vAlign w:val="center"/>
          </w:tcPr>
          <w:p w14:paraId="4E3D6009"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measured</w:t>
            </w:r>
          </w:p>
        </w:tc>
        <w:tc>
          <w:tcPr>
            <w:tcW w:w="1392" w:type="dxa"/>
            <w:vAlign w:val="center"/>
          </w:tcPr>
          <w:p w14:paraId="239A252B"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modeled</w:t>
            </w:r>
          </w:p>
        </w:tc>
        <w:tc>
          <w:tcPr>
            <w:tcW w:w="1758" w:type="dxa"/>
            <w:gridSpan w:val="2"/>
            <w:vAlign w:val="center"/>
          </w:tcPr>
          <w:p w14:paraId="6B90ABAD"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measured</w:t>
            </w:r>
          </w:p>
        </w:tc>
        <w:tc>
          <w:tcPr>
            <w:tcW w:w="2112" w:type="dxa"/>
            <w:gridSpan w:val="2"/>
            <w:vAlign w:val="center"/>
          </w:tcPr>
          <w:p w14:paraId="2816E983"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Modeled</w:t>
            </w:r>
          </w:p>
        </w:tc>
        <w:tc>
          <w:tcPr>
            <w:tcW w:w="1398" w:type="dxa"/>
            <w:gridSpan w:val="2"/>
            <w:vAlign w:val="center"/>
          </w:tcPr>
          <w:p w14:paraId="1208FC2B"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measured</w:t>
            </w:r>
          </w:p>
        </w:tc>
        <w:tc>
          <w:tcPr>
            <w:tcW w:w="2562" w:type="dxa"/>
            <w:gridSpan w:val="2"/>
            <w:vAlign w:val="center"/>
          </w:tcPr>
          <w:p w14:paraId="7DBEAC39"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modeled</w:t>
            </w:r>
          </w:p>
        </w:tc>
      </w:tr>
      <w:tr w:rsidR="00B4734E" w:rsidRPr="00EA2C5D" w14:paraId="7D7567E7" w14:textId="77777777" w:rsidTr="008D4038">
        <w:tc>
          <w:tcPr>
            <w:tcW w:w="720" w:type="dxa"/>
            <w:vAlign w:val="center"/>
          </w:tcPr>
          <w:p w14:paraId="78132BAE"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1969</w:t>
            </w:r>
          </w:p>
        </w:tc>
        <w:tc>
          <w:tcPr>
            <w:tcW w:w="1530" w:type="dxa"/>
            <w:vAlign w:val="center"/>
          </w:tcPr>
          <w:p w14:paraId="127FBBC8"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197.0 ± 4.1</w:t>
            </w:r>
          </w:p>
        </w:tc>
        <w:tc>
          <w:tcPr>
            <w:tcW w:w="1392" w:type="dxa"/>
            <w:vAlign w:val="center"/>
          </w:tcPr>
          <w:p w14:paraId="4953AE04"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258.3</w:t>
            </w:r>
          </w:p>
        </w:tc>
        <w:tc>
          <w:tcPr>
            <w:tcW w:w="1758" w:type="dxa"/>
            <w:gridSpan w:val="2"/>
            <w:vAlign w:val="center"/>
          </w:tcPr>
          <w:p w14:paraId="2A47986F"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7.6 ± 2.0</w:t>
            </w:r>
          </w:p>
        </w:tc>
        <w:tc>
          <w:tcPr>
            <w:tcW w:w="2112" w:type="dxa"/>
            <w:gridSpan w:val="2"/>
            <w:vAlign w:val="center"/>
          </w:tcPr>
          <w:p w14:paraId="17AFB105"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9.2</w:t>
            </w:r>
          </w:p>
        </w:tc>
        <w:tc>
          <w:tcPr>
            <w:tcW w:w="1398" w:type="dxa"/>
            <w:gridSpan w:val="2"/>
            <w:vAlign w:val="center"/>
          </w:tcPr>
          <w:p w14:paraId="4A26C65C"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5.3 ± 1.1</w:t>
            </w:r>
          </w:p>
        </w:tc>
        <w:tc>
          <w:tcPr>
            <w:tcW w:w="2562" w:type="dxa"/>
            <w:gridSpan w:val="2"/>
            <w:vAlign w:val="center"/>
          </w:tcPr>
          <w:p w14:paraId="4C94A471"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7.5</w:t>
            </w:r>
          </w:p>
        </w:tc>
      </w:tr>
      <w:tr w:rsidR="00B4734E" w:rsidRPr="00EA2C5D" w14:paraId="1778182F" w14:textId="77777777" w:rsidTr="008D4038">
        <w:trPr>
          <w:trHeight w:val="70"/>
        </w:trPr>
        <w:tc>
          <w:tcPr>
            <w:tcW w:w="720" w:type="dxa"/>
            <w:vAlign w:val="center"/>
          </w:tcPr>
          <w:p w14:paraId="1C1FF57E"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1990</w:t>
            </w:r>
          </w:p>
        </w:tc>
        <w:tc>
          <w:tcPr>
            <w:tcW w:w="1530" w:type="dxa"/>
            <w:vAlign w:val="center"/>
          </w:tcPr>
          <w:p w14:paraId="11199DE5"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264.6 ± 10.4</w:t>
            </w:r>
          </w:p>
        </w:tc>
        <w:tc>
          <w:tcPr>
            <w:tcW w:w="1392" w:type="dxa"/>
            <w:vAlign w:val="center"/>
          </w:tcPr>
          <w:p w14:paraId="1ECB19BC"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209.9</w:t>
            </w:r>
          </w:p>
        </w:tc>
        <w:tc>
          <w:tcPr>
            <w:tcW w:w="1758" w:type="dxa"/>
            <w:gridSpan w:val="2"/>
            <w:vAlign w:val="center"/>
          </w:tcPr>
          <w:p w14:paraId="70A6F5F8"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9.8 ± 0.5</w:t>
            </w:r>
          </w:p>
        </w:tc>
        <w:tc>
          <w:tcPr>
            <w:tcW w:w="2112" w:type="dxa"/>
            <w:gridSpan w:val="2"/>
            <w:vAlign w:val="center"/>
          </w:tcPr>
          <w:p w14:paraId="50371F88"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8</w:t>
            </w:r>
            <w:r w:rsidRPr="00EA2C5D">
              <w:rPr>
                <w:rFonts w:ascii="Arial" w:hAnsi="Arial" w:cs="Arial"/>
                <w:color w:val="000000"/>
                <w:sz w:val="20"/>
                <w:szCs w:val="20"/>
              </w:rPr>
              <w:t>.0</w:t>
            </w:r>
          </w:p>
        </w:tc>
        <w:tc>
          <w:tcPr>
            <w:tcW w:w="1398" w:type="dxa"/>
            <w:gridSpan w:val="2"/>
            <w:vAlign w:val="center"/>
          </w:tcPr>
          <w:p w14:paraId="6DC188BC"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7.7 ± 0.9</w:t>
            </w:r>
          </w:p>
        </w:tc>
        <w:tc>
          <w:tcPr>
            <w:tcW w:w="2562" w:type="dxa"/>
            <w:gridSpan w:val="2"/>
            <w:vAlign w:val="center"/>
          </w:tcPr>
          <w:p w14:paraId="34A77674"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6.9</w:t>
            </w:r>
          </w:p>
        </w:tc>
      </w:tr>
      <w:tr w:rsidR="00B4734E" w:rsidRPr="00EA2C5D" w14:paraId="73729B09" w14:textId="77777777" w:rsidTr="008D4038">
        <w:tc>
          <w:tcPr>
            <w:tcW w:w="720" w:type="dxa"/>
            <w:vAlign w:val="center"/>
          </w:tcPr>
          <w:p w14:paraId="754486F5"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2012</w:t>
            </w:r>
          </w:p>
        </w:tc>
        <w:tc>
          <w:tcPr>
            <w:tcW w:w="1530" w:type="dxa"/>
            <w:vAlign w:val="center"/>
          </w:tcPr>
          <w:p w14:paraId="60FA5492"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108.1 ± 2.4</w:t>
            </w:r>
          </w:p>
        </w:tc>
        <w:tc>
          <w:tcPr>
            <w:tcW w:w="1392" w:type="dxa"/>
            <w:vAlign w:val="center"/>
          </w:tcPr>
          <w:p w14:paraId="7E8B50B5"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124.4</w:t>
            </w:r>
          </w:p>
        </w:tc>
        <w:tc>
          <w:tcPr>
            <w:tcW w:w="1758" w:type="dxa"/>
            <w:gridSpan w:val="2"/>
            <w:vAlign w:val="center"/>
          </w:tcPr>
          <w:p w14:paraId="41A430A1"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9.6 ± 2.8</w:t>
            </w:r>
          </w:p>
        </w:tc>
        <w:tc>
          <w:tcPr>
            <w:tcW w:w="2112" w:type="dxa"/>
            <w:gridSpan w:val="2"/>
            <w:vAlign w:val="center"/>
          </w:tcPr>
          <w:p w14:paraId="52EA7A83"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7.8</w:t>
            </w:r>
          </w:p>
        </w:tc>
        <w:tc>
          <w:tcPr>
            <w:tcW w:w="1398" w:type="dxa"/>
            <w:gridSpan w:val="2"/>
            <w:vAlign w:val="center"/>
          </w:tcPr>
          <w:p w14:paraId="086ACE42"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6.8 ± 2.1</w:t>
            </w:r>
          </w:p>
        </w:tc>
        <w:tc>
          <w:tcPr>
            <w:tcW w:w="2562" w:type="dxa"/>
            <w:gridSpan w:val="2"/>
            <w:vAlign w:val="center"/>
          </w:tcPr>
          <w:p w14:paraId="04776537" w14:textId="77777777" w:rsidR="00B4734E" w:rsidRPr="00EA2C5D" w:rsidRDefault="00B4734E" w:rsidP="00B4734E">
            <w:pPr>
              <w:contextualSpacing/>
              <w:rPr>
                <w:rFonts w:ascii="Arial" w:eastAsia="Times New Roman" w:hAnsi="Arial" w:cs="Arial"/>
                <w:color w:val="000000"/>
                <w:sz w:val="20"/>
                <w:szCs w:val="20"/>
              </w:rPr>
            </w:pPr>
            <w:r w:rsidRPr="00EA2C5D">
              <w:rPr>
                <w:rFonts w:ascii="Arial" w:eastAsia="Times New Roman" w:hAnsi="Arial" w:cs="Arial"/>
                <w:color w:val="000000"/>
                <w:sz w:val="20"/>
                <w:szCs w:val="20"/>
              </w:rPr>
              <w:t>7.6</w:t>
            </w:r>
          </w:p>
        </w:tc>
      </w:tr>
    </w:tbl>
    <w:p w14:paraId="783797A3" w14:textId="77777777" w:rsidR="00B4734E" w:rsidRDefault="00B4734E">
      <w:pPr>
        <w:rPr>
          <w:rFonts w:ascii="Arial" w:hAnsi="Arial" w:cs="Arial"/>
          <w:bCs/>
          <w:kern w:val="32"/>
          <w:sz w:val="20"/>
        </w:rPr>
      </w:pPr>
      <w:r>
        <w:rPr>
          <w:rFonts w:ascii="Arial" w:hAnsi="Arial" w:cs="Arial"/>
          <w:b/>
          <w:sz w:val="20"/>
        </w:rPr>
        <w:br w:type="page"/>
      </w:r>
    </w:p>
    <w:p w14:paraId="6C96BED5" w14:textId="5F8EFE61" w:rsidR="00820484" w:rsidRDefault="00F514EC" w:rsidP="00477182">
      <w:pPr>
        <w:pStyle w:val="SMcaption"/>
        <w:rPr>
          <w:rFonts w:ascii="Arial" w:hAnsi="Arial" w:cs="Arial"/>
          <w:b/>
          <w:sz w:val="20"/>
        </w:rPr>
      </w:pPr>
      <w:r>
        <w:rPr>
          <w:rFonts w:ascii="Arial" w:hAnsi="Arial" w:cs="Arial"/>
          <w:b/>
          <w:sz w:val="20"/>
        </w:rPr>
        <w:lastRenderedPageBreak/>
        <w:t xml:space="preserve">SI </w:t>
      </w:r>
      <w:r w:rsidR="00820484" w:rsidRPr="00840BB2">
        <w:rPr>
          <w:rFonts w:ascii="Arial" w:hAnsi="Arial" w:cs="Arial"/>
          <w:b/>
          <w:sz w:val="20"/>
        </w:rPr>
        <w:t>References</w:t>
      </w:r>
    </w:p>
    <w:p w14:paraId="1444A193" w14:textId="77777777" w:rsidR="004959D3" w:rsidRPr="00BD0D69" w:rsidRDefault="004959D3" w:rsidP="0088501A">
      <w:pPr>
        <w:pStyle w:val="NormalWeb"/>
        <w:shd w:val="clear" w:color="auto" w:fill="FFFFFF"/>
        <w:textAlignment w:val="baseline"/>
        <w:rPr>
          <w:rFonts w:ascii="Arial" w:hAnsi="Arial" w:cs="Arial"/>
          <w:color w:val="333333"/>
          <w:sz w:val="20"/>
          <w:szCs w:val="20"/>
        </w:rPr>
      </w:pPr>
    </w:p>
    <w:p w14:paraId="6F69D134" w14:textId="77777777" w:rsidR="005D7701" w:rsidRPr="005D7701" w:rsidRDefault="004959D3" w:rsidP="005D7701">
      <w:pPr>
        <w:pStyle w:val="EndNoteBibliography"/>
        <w:ind w:left="720" w:hanging="720"/>
      </w:pPr>
      <w:r w:rsidRPr="00BD0D69">
        <w:rPr>
          <w:rFonts w:ascii="Arial" w:hAnsi="Arial" w:cs="Arial"/>
          <w:color w:val="333333"/>
          <w:sz w:val="20"/>
        </w:rPr>
        <w:fldChar w:fldCharType="begin"/>
      </w:r>
      <w:r w:rsidRPr="00BD0D69">
        <w:rPr>
          <w:rFonts w:ascii="Arial" w:hAnsi="Arial" w:cs="Arial"/>
          <w:color w:val="333333"/>
          <w:sz w:val="20"/>
        </w:rPr>
        <w:instrText xml:space="preserve"> ADDIN EN.REFLIST </w:instrText>
      </w:r>
      <w:r w:rsidRPr="00BD0D69">
        <w:rPr>
          <w:rFonts w:ascii="Arial" w:hAnsi="Arial" w:cs="Arial"/>
          <w:color w:val="333333"/>
          <w:sz w:val="20"/>
        </w:rPr>
        <w:fldChar w:fldCharType="separate"/>
      </w:r>
      <w:r w:rsidR="005D7701" w:rsidRPr="005D7701">
        <w:t>1</w:t>
      </w:r>
      <w:r w:rsidR="005D7701" w:rsidRPr="005D7701">
        <w:tab/>
        <w:t xml:space="preserve">Veraverbeke, S., Rogers, B. M. &amp; Randerson, J. T. Daily burned area and carbon emissions from boreal fires in Alaska. </w:t>
      </w:r>
      <w:r w:rsidR="005D7701" w:rsidRPr="005D7701">
        <w:rPr>
          <w:i/>
        </w:rPr>
        <w:t>Biogeosciences</w:t>
      </w:r>
      <w:r w:rsidR="005D7701" w:rsidRPr="005D7701">
        <w:t xml:space="preserve"> </w:t>
      </w:r>
      <w:r w:rsidR="005D7701" w:rsidRPr="005D7701">
        <w:rPr>
          <w:b/>
        </w:rPr>
        <w:t>12</w:t>
      </w:r>
      <w:r w:rsidR="005D7701" w:rsidRPr="005D7701">
        <w:t>, 3579-3601, doi:10.5194/bg-12-3579-2015 (2015).</w:t>
      </w:r>
    </w:p>
    <w:p w14:paraId="140A44A3" w14:textId="77777777" w:rsidR="005D7701" w:rsidRPr="005D7701" w:rsidRDefault="005D7701" w:rsidP="005D7701">
      <w:pPr>
        <w:pStyle w:val="EndNoteBibliography"/>
        <w:ind w:left="720" w:hanging="720"/>
      </w:pPr>
      <w:r w:rsidRPr="005D7701">
        <w:t>2</w:t>
      </w:r>
      <w:r w:rsidRPr="005D7701">
        <w:tab/>
        <w:t>Rogers, B. M.</w:t>
      </w:r>
      <w:r w:rsidRPr="005D7701">
        <w:rPr>
          <w:i/>
        </w:rPr>
        <w:t xml:space="preserve"> et al.</w:t>
      </w:r>
      <w:r w:rsidRPr="005D7701">
        <w:t xml:space="preserve"> Quantifying fire-wide carbon emissions in interior Alaska using field measurements and Landsat imagery. </w:t>
      </w:r>
      <w:r w:rsidRPr="005D7701">
        <w:rPr>
          <w:i/>
        </w:rPr>
        <w:t>Journal of Geophysical Research: Biogeosciences</w:t>
      </w:r>
      <w:r w:rsidRPr="005D7701">
        <w:t xml:space="preserve"> </w:t>
      </w:r>
      <w:r w:rsidRPr="005D7701">
        <w:rPr>
          <w:b/>
        </w:rPr>
        <w:t>119</w:t>
      </w:r>
      <w:r w:rsidRPr="005D7701">
        <w:t>, 1608-1629, doi:10.1002/2014jg002657 (2014).</w:t>
      </w:r>
    </w:p>
    <w:p w14:paraId="49442D23" w14:textId="77777777" w:rsidR="005D7701" w:rsidRPr="005D7701" w:rsidRDefault="005D7701" w:rsidP="005D7701">
      <w:pPr>
        <w:pStyle w:val="EndNoteBibliography"/>
        <w:ind w:left="720" w:hanging="720"/>
      </w:pPr>
      <w:r w:rsidRPr="005D7701">
        <w:t>3</w:t>
      </w:r>
      <w:r w:rsidRPr="005D7701">
        <w:tab/>
        <w:t xml:space="preserve">Boby, L. A., Schuur, E. A. G., Mack, M. C., Verbyla, D. &amp; Johnstone, J. F. Quantifying fire severity, carbon, and nitrogen emissions in Alaska's boreal forest. </w:t>
      </w:r>
      <w:r w:rsidRPr="005D7701">
        <w:rPr>
          <w:i/>
        </w:rPr>
        <w:t>Ecological Applications</w:t>
      </w:r>
      <w:r w:rsidRPr="005D7701">
        <w:t xml:space="preserve"> </w:t>
      </w:r>
      <w:r w:rsidRPr="005D7701">
        <w:rPr>
          <w:b/>
        </w:rPr>
        <w:t>20</w:t>
      </w:r>
      <w:r w:rsidRPr="005D7701">
        <w:t>, 1633-1647, doi:10.1890/08-2295.1 (2010).</w:t>
      </w:r>
    </w:p>
    <w:p w14:paraId="1023A3BD" w14:textId="77777777" w:rsidR="005D7701" w:rsidRPr="005D7701" w:rsidRDefault="005D7701" w:rsidP="005D7701">
      <w:pPr>
        <w:pStyle w:val="EndNoteBibliography"/>
        <w:ind w:left="720" w:hanging="720"/>
      </w:pPr>
      <w:r w:rsidRPr="005D7701">
        <w:t>4</w:t>
      </w:r>
      <w:r w:rsidRPr="005D7701">
        <w:tab/>
        <w:t>Randerson, J. T.</w:t>
      </w:r>
      <w:r w:rsidRPr="005D7701">
        <w:rPr>
          <w:i/>
        </w:rPr>
        <w:t xml:space="preserve"> et al.</w:t>
      </w:r>
      <w:r w:rsidRPr="005D7701">
        <w:t xml:space="preserve"> The Impact of Boreal Forest Fire on Climate Warming. </w:t>
      </w:r>
      <w:r w:rsidRPr="005D7701">
        <w:rPr>
          <w:i/>
        </w:rPr>
        <w:t>Science</w:t>
      </w:r>
      <w:r w:rsidRPr="005D7701">
        <w:t xml:space="preserve"> </w:t>
      </w:r>
      <w:r w:rsidRPr="005D7701">
        <w:rPr>
          <w:b/>
        </w:rPr>
        <w:t>314</w:t>
      </w:r>
      <w:r w:rsidRPr="005D7701">
        <w:t>, 1130, doi:10.1126/science.1132075 (2006).</w:t>
      </w:r>
    </w:p>
    <w:p w14:paraId="2A2922A1" w14:textId="77777777" w:rsidR="005D7701" w:rsidRPr="005D7701" w:rsidRDefault="005D7701" w:rsidP="005D7701">
      <w:pPr>
        <w:pStyle w:val="EndNoteBibliography"/>
        <w:ind w:left="720" w:hanging="720"/>
      </w:pPr>
      <w:r w:rsidRPr="005D7701">
        <w:t>5</w:t>
      </w:r>
      <w:r w:rsidRPr="005D7701">
        <w:tab/>
        <w:t xml:space="preserve">Kasischke, E. S. &amp; Hoy, E. E. Controls on carbon consumption during Alaskan wildland fires. </w:t>
      </w:r>
      <w:r w:rsidRPr="005D7701">
        <w:rPr>
          <w:i/>
        </w:rPr>
        <w:t>Global Change Biology</w:t>
      </w:r>
      <w:r w:rsidRPr="005D7701">
        <w:t xml:space="preserve"> </w:t>
      </w:r>
      <w:r w:rsidRPr="005D7701">
        <w:rPr>
          <w:b/>
        </w:rPr>
        <w:t>18</w:t>
      </w:r>
      <w:r w:rsidRPr="005D7701">
        <w:t>, 685-699, doi:10.1111/j.1365-2486.2011.02573.x (2012).</w:t>
      </w:r>
    </w:p>
    <w:p w14:paraId="61705E37" w14:textId="77777777" w:rsidR="005D7701" w:rsidRPr="005D7701" w:rsidRDefault="005D7701" w:rsidP="005D7701">
      <w:pPr>
        <w:pStyle w:val="EndNoteBibliography"/>
        <w:ind w:left="720" w:hanging="720"/>
      </w:pPr>
      <w:r w:rsidRPr="005D7701">
        <w:t>6</w:t>
      </w:r>
      <w:r w:rsidRPr="005D7701">
        <w:tab/>
        <w:t xml:space="preserve">Tan, Z., Tieszen, L. L., Zhu, Z., Liu, S. &amp; Howard, S. M. An estimate of carbon emissions from 2004 wildfires across Alaskan Yukon River Basin. </w:t>
      </w:r>
      <w:r w:rsidRPr="005D7701">
        <w:rPr>
          <w:i/>
        </w:rPr>
        <w:t>Carbon Balance and Management</w:t>
      </w:r>
      <w:r w:rsidRPr="005D7701">
        <w:t xml:space="preserve"> </w:t>
      </w:r>
      <w:r w:rsidRPr="005D7701">
        <w:rPr>
          <w:b/>
        </w:rPr>
        <w:t>2</w:t>
      </w:r>
      <w:r w:rsidRPr="005D7701">
        <w:t>, 12, doi:10.1186/1750-0680-2-12 (2007).</w:t>
      </w:r>
    </w:p>
    <w:p w14:paraId="676AE0BE" w14:textId="77777777" w:rsidR="005D7701" w:rsidRPr="005D7701" w:rsidRDefault="005D7701" w:rsidP="005D7701">
      <w:pPr>
        <w:pStyle w:val="EndNoteBibliography"/>
        <w:ind w:left="720" w:hanging="720"/>
      </w:pPr>
      <w:r w:rsidRPr="005D7701">
        <w:t>7</w:t>
      </w:r>
      <w:r w:rsidRPr="005D7701">
        <w:tab/>
        <w:t>Turetsky, M. R.</w:t>
      </w:r>
      <w:r w:rsidRPr="005D7701">
        <w:rPr>
          <w:i/>
        </w:rPr>
        <w:t xml:space="preserve"> et al.</w:t>
      </w:r>
      <w:r w:rsidRPr="005D7701">
        <w:t xml:space="preserve"> Recent acceleration of biomass burning and carbon losses in Alaskan forests and peatlands. </w:t>
      </w:r>
      <w:r w:rsidRPr="005D7701">
        <w:rPr>
          <w:i/>
        </w:rPr>
        <w:t>Nature Geoscience</w:t>
      </w:r>
      <w:r w:rsidRPr="005D7701">
        <w:t xml:space="preserve"> </w:t>
      </w:r>
      <w:r w:rsidRPr="005D7701">
        <w:rPr>
          <w:b/>
        </w:rPr>
        <w:t>4</w:t>
      </w:r>
      <w:r w:rsidRPr="005D7701">
        <w:t>, 27-31, doi:10.1038/ngeo1027 (2011).</w:t>
      </w:r>
    </w:p>
    <w:p w14:paraId="246EC846" w14:textId="77777777" w:rsidR="005D7701" w:rsidRPr="005D7701" w:rsidRDefault="005D7701" w:rsidP="005D7701">
      <w:pPr>
        <w:pStyle w:val="EndNoteBibliography"/>
        <w:ind w:left="720" w:hanging="720"/>
      </w:pPr>
      <w:r w:rsidRPr="005D7701">
        <w:t>8</w:t>
      </w:r>
      <w:r w:rsidRPr="005D7701">
        <w:tab/>
        <w:t>Turquety, S.</w:t>
      </w:r>
      <w:r w:rsidRPr="005D7701">
        <w:rPr>
          <w:i/>
        </w:rPr>
        <w:t xml:space="preserve"> et al.</w:t>
      </w:r>
      <w:r w:rsidRPr="005D7701">
        <w:t xml:space="preserve"> Inventory of boreal fire emissions for North America in 2004: Importance of peat burning and pyroconvective injection. </w:t>
      </w:r>
      <w:r w:rsidRPr="005D7701">
        <w:rPr>
          <w:i/>
        </w:rPr>
        <w:t>Journal of Geophysical Research: Atmospheres</w:t>
      </w:r>
      <w:r w:rsidRPr="005D7701">
        <w:t xml:space="preserve"> </w:t>
      </w:r>
      <w:r w:rsidRPr="005D7701">
        <w:rPr>
          <w:b/>
        </w:rPr>
        <w:t>112</w:t>
      </w:r>
      <w:r w:rsidRPr="005D7701">
        <w:t>, doi:10.1029/2006JD007281 (2007).</w:t>
      </w:r>
    </w:p>
    <w:p w14:paraId="055E3468" w14:textId="77777777" w:rsidR="005D7701" w:rsidRPr="005D7701" w:rsidRDefault="005D7701" w:rsidP="005D7701">
      <w:pPr>
        <w:pStyle w:val="EndNoteBibliography"/>
        <w:ind w:left="720" w:hanging="720"/>
      </w:pPr>
      <w:r w:rsidRPr="005D7701">
        <w:t>9</w:t>
      </w:r>
      <w:r w:rsidRPr="005D7701">
        <w:tab/>
        <w:t xml:space="preserve">French, N., Kasischke, E. &amp; Williams, D. Variability in the emission of carbon-based trace gases from wildfire in the Alaskan boreal forest. </w:t>
      </w:r>
      <w:r w:rsidRPr="005D7701">
        <w:rPr>
          <w:i/>
        </w:rPr>
        <w:t>J. Geophys. Res</w:t>
      </w:r>
      <w:r w:rsidRPr="005D7701">
        <w:t xml:space="preserve"> </w:t>
      </w:r>
      <w:r w:rsidRPr="005D7701">
        <w:rPr>
          <w:b/>
        </w:rPr>
        <w:t>107</w:t>
      </w:r>
      <w:r w:rsidRPr="005D7701">
        <w:t>, doi:10.1029/2001JD000480 (2002).</w:t>
      </w:r>
    </w:p>
    <w:p w14:paraId="6EF61B4E" w14:textId="77777777" w:rsidR="005D7701" w:rsidRPr="005D7701" w:rsidRDefault="005D7701" w:rsidP="005D7701">
      <w:pPr>
        <w:pStyle w:val="EndNoteBibliography"/>
        <w:ind w:left="720" w:hanging="720"/>
      </w:pPr>
      <w:r w:rsidRPr="005D7701">
        <w:t>10</w:t>
      </w:r>
      <w:r w:rsidRPr="005D7701">
        <w:tab/>
        <w:t>Amiro, B. D.</w:t>
      </w:r>
      <w:r w:rsidRPr="005D7701">
        <w:rPr>
          <w:i/>
        </w:rPr>
        <w:t xml:space="preserve"> et al.</w:t>
      </w:r>
      <w:r w:rsidRPr="005D7701">
        <w:t xml:space="preserve"> Direct carbon emissions from Canadian forest fires, 1959-1999. </w:t>
      </w:r>
      <w:r w:rsidRPr="005D7701">
        <w:rPr>
          <w:i/>
        </w:rPr>
        <w:t>Canadian Journal of Forest Research</w:t>
      </w:r>
      <w:r w:rsidRPr="005D7701">
        <w:t xml:space="preserve"> </w:t>
      </w:r>
      <w:r w:rsidRPr="005D7701">
        <w:rPr>
          <w:b/>
        </w:rPr>
        <w:t>31</w:t>
      </w:r>
      <w:r w:rsidRPr="005D7701">
        <w:t>, 512-525, doi:10.1139/x00-197 (2001).</w:t>
      </w:r>
    </w:p>
    <w:p w14:paraId="3B9D072A" w14:textId="77777777" w:rsidR="005D7701" w:rsidRPr="005D7701" w:rsidRDefault="005D7701" w:rsidP="005D7701">
      <w:pPr>
        <w:pStyle w:val="EndNoteBibliography"/>
        <w:ind w:left="720" w:hanging="720"/>
      </w:pPr>
      <w:r w:rsidRPr="005D7701">
        <w:t>11</w:t>
      </w:r>
      <w:r w:rsidRPr="005D7701">
        <w:tab/>
        <w:t>de Groot, W.</w:t>
      </w:r>
      <w:r w:rsidRPr="005D7701">
        <w:rPr>
          <w:i/>
        </w:rPr>
        <w:t xml:space="preserve"> et al.</w:t>
      </w:r>
      <w:r w:rsidRPr="005D7701">
        <w:t xml:space="preserve"> Estimating direct carbon emissions from Canadian wildland fires. </w:t>
      </w:r>
      <w:r w:rsidRPr="005D7701">
        <w:rPr>
          <w:i/>
        </w:rPr>
        <w:t>International Journal of Wildland Fire</w:t>
      </w:r>
      <w:r w:rsidRPr="005D7701">
        <w:t xml:space="preserve"> </w:t>
      </w:r>
      <w:r w:rsidRPr="005D7701">
        <w:rPr>
          <w:b/>
        </w:rPr>
        <w:t>16</w:t>
      </w:r>
      <w:r w:rsidRPr="005D7701">
        <w:t>, doi:10.1071/WF06150 (2007).</w:t>
      </w:r>
    </w:p>
    <w:p w14:paraId="3D60279C" w14:textId="77777777" w:rsidR="005D7701" w:rsidRPr="005D7701" w:rsidRDefault="005D7701" w:rsidP="005D7701">
      <w:pPr>
        <w:pStyle w:val="EndNoteBibliography"/>
        <w:ind w:left="720" w:hanging="720"/>
      </w:pPr>
      <w:r w:rsidRPr="005D7701">
        <w:t>12</w:t>
      </w:r>
      <w:r w:rsidRPr="005D7701">
        <w:tab/>
        <w:t>Walker, X. J.</w:t>
      </w:r>
      <w:r w:rsidRPr="005D7701">
        <w:rPr>
          <w:i/>
        </w:rPr>
        <w:t xml:space="preserve"> et al.</w:t>
      </w:r>
      <w:r w:rsidRPr="005D7701">
        <w:t xml:space="preserve"> Cross-scale controls on carbon emissions from boreal forest megafires. </w:t>
      </w:r>
      <w:r w:rsidRPr="005D7701">
        <w:rPr>
          <w:i/>
        </w:rPr>
        <w:t>Global Change Biology</w:t>
      </w:r>
      <w:r w:rsidRPr="005D7701">
        <w:t xml:space="preserve"> </w:t>
      </w:r>
      <w:r w:rsidRPr="005D7701">
        <w:rPr>
          <w:b/>
        </w:rPr>
        <w:t>24</w:t>
      </w:r>
      <w:r w:rsidRPr="005D7701">
        <w:t>, 4251-4265, doi:10.1111/gcb.14287 (2018).</w:t>
      </w:r>
    </w:p>
    <w:p w14:paraId="5AB98B8D" w14:textId="77777777" w:rsidR="005D7701" w:rsidRPr="005D7701" w:rsidRDefault="005D7701" w:rsidP="005D7701">
      <w:pPr>
        <w:pStyle w:val="EndNoteBibliography"/>
        <w:ind w:left="720" w:hanging="720"/>
      </w:pPr>
      <w:r w:rsidRPr="005D7701">
        <w:t>13</w:t>
      </w:r>
      <w:r w:rsidRPr="005D7701">
        <w:tab/>
        <w:t>Dieleman, C. M.</w:t>
      </w:r>
      <w:r w:rsidRPr="005D7701">
        <w:rPr>
          <w:i/>
        </w:rPr>
        <w:t xml:space="preserve"> et al.</w:t>
      </w:r>
      <w:r w:rsidRPr="005D7701">
        <w:t xml:space="preserve"> Wildfire combustion and carbon stocks in the southern Canadian boreal forest: Implications for a warming world. </w:t>
      </w:r>
      <w:r w:rsidRPr="005D7701">
        <w:rPr>
          <w:i/>
        </w:rPr>
        <w:t>Global Change Biology</w:t>
      </w:r>
      <w:r w:rsidRPr="005D7701">
        <w:t xml:space="preserve"> </w:t>
      </w:r>
      <w:r w:rsidRPr="005D7701">
        <w:rPr>
          <w:b/>
        </w:rPr>
        <w:t>26</w:t>
      </w:r>
      <w:r w:rsidRPr="005D7701">
        <w:t>, 6062-6079, doi:10.1111/gcb.15158 (2020).</w:t>
      </w:r>
    </w:p>
    <w:p w14:paraId="68DF8988" w14:textId="77777777" w:rsidR="005D7701" w:rsidRPr="005D7701" w:rsidRDefault="005D7701" w:rsidP="005D7701">
      <w:pPr>
        <w:pStyle w:val="EndNoteBibliography"/>
        <w:ind w:left="720" w:hanging="720"/>
      </w:pPr>
      <w:r w:rsidRPr="005D7701">
        <w:t>14</w:t>
      </w:r>
      <w:r w:rsidRPr="005D7701">
        <w:tab/>
        <w:t>Stocks, B.</w:t>
      </w:r>
      <w:r w:rsidRPr="005D7701">
        <w:rPr>
          <w:i/>
        </w:rPr>
        <w:t xml:space="preserve"> et al.</w:t>
      </w:r>
      <w:r w:rsidRPr="005D7701">
        <w:t xml:space="preserve"> Crown fire behaviour in a northern jack pine - Black spruce forest. </w:t>
      </w:r>
      <w:r w:rsidRPr="005D7701">
        <w:rPr>
          <w:i/>
        </w:rPr>
        <w:t>Canadian Journal of Forest Research-revue Canadienne De Recherche Forestiere - CAN J FOREST RES</w:t>
      </w:r>
      <w:r w:rsidRPr="005D7701">
        <w:t xml:space="preserve"> </w:t>
      </w:r>
      <w:r w:rsidRPr="005D7701">
        <w:rPr>
          <w:b/>
        </w:rPr>
        <w:t>36</w:t>
      </w:r>
      <w:r w:rsidRPr="005D7701">
        <w:t>, doi:10.1139/X06-185 (2004).</w:t>
      </w:r>
    </w:p>
    <w:p w14:paraId="2CF83CA8" w14:textId="77777777" w:rsidR="005D7701" w:rsidRPr="005D7701" w:rsidRDefault="005D7701" w:rsidP="005D7701">
      <w:pPr>
        <w:pStyle w:val="EndNoteBibliography"/>
        <w:ind w:left="720" w:hanging="720"/>
      </w:pPr>
      <w:r w:rsidRPr="005D7701">
        <w:t>15</w:t>
      </w:r>
      <w:r w:rsidRPr="005D7701">
        <w:tab/>
        <w:t>van der Werf, G. R.</w:t>
      </w:r>
      <w:r w:rsidRPr="005D7701">
        <w:rPr>
          <w:i/>
        </w:rPr>
        <w:t xml:space="preserve"> et al.</w:t>
      </w:r>
      <w:r w:rsidRPr="005D7701">
        <w:t xml:space="preserve"> Global fire emissions and the contribution of deforestation, savanna, forest, agricultural, and peat fires (1997–2009). </w:t>
      </w:r>
      <w:r w:rsidRPr="005D7701">
        <w:rPr>
          <w:i/>
        </w:rPr>
        <w:t>Atmos. Chem. Phys.</w:t>
      </w:r>
      <w:r w:rsidRPr="005D7701">
        <w:t xml:space="preserve"> </w:t>
      </w:r>
      <w:r w:rsidRPr="005D7701">
        <w:rPr>
          <w:b/>
        </w:rPr>
        <w:t>10</w:t>
      </w:r>
      <w:r w:rsidRPr="005D7701">
        <w:t>, 11707-11735, doi:10.5194/acp-10-11707-2010 (2010).</w:t>
      </w:r>
    </w:p>
    <w:p w14:paraId="6D352E5D" w14:textId="77777777" w:rsidR="005D7701" w:rsidRPr="005D7701" w:rsidRDefault="005D7701" w:rsidP="005D7701">
      <w:pPr>
        <w:pStyle w:val="EndNoteBibliography"/>
        <w:ind w:left="720" w:hanging="720"/>
      </w:pPr>
      <w:r w:rsidRPr="005D7701">
        <w:t>16</w:t>
      </w:r>
      <w:r w:rsidRPr="005D7701">
        <w:tab/>
        <w:t xml:space="preserve">Kasischke, E. S., Christensen, N. L. &amp; Stocks, B. J. Fire, Global Warming, and the Carbon Balance of Boreal Forests. </w:t>
      </w:r>
      <w:r w:rsidRPr="005D7701">
        <w:rPr>
          <w:i/>
        </w:rPr>
        <w:t>Ecological Applications</w:t>
      </w:r>
      <w:r w:rsidRPr="005D7701">
        <w:t xml:space="preserve"> </w:t>
      </w:r>
      <w:r w:rsidRPr="005D7701">
        <w:rPr>
          <w:b/>
        </w:rPr>
        <w:t>5</w:t>
      </w:r>
      <w:r w:rsidRPr="005D7701">
        <w:t>, 437-451, doi:10.2307/1942034 (1995).</w:t>
      </w:r>
    </w:p>
    <w:p w14:paraId="465DB5F8" w14:textId="77777777" w:rsidR="005D7701" w:rsidRPr="005D7701" w:rsidRDefault="005D7701" w:rsidP="005D7701">
      <w:pPr>
        <w:pStyle w:val="EndNoteBibliography"/>
        <w:ind w:left="720" w:hanging="720"/>
      </w:pPr>
      <w:r w:rsidRPr="005D7701">
        <w:lastRenderedPageBreak/>
        <w:t>17</w:t>
      </w:r>
      <w:r w:rsidRPr="005D7701">
        <w:tab/>
        <w:t>Kasischke, E. S.</w:t>
      </w:r>
      <w:r w:rsidRPr="005D7701">
        <w:rPr>
          <w:i/>
        </w:rPr>
        <w:t xml:space="preserve"> et al.</w:t>
      </w:r>
      <w:r w:rsidRPr="005D7701">
        <w:t xml:space="preserve"> Influences of boreal fire emissions on Northern Hemisphere atmospheric carbon and carbon monoxide. </w:t>
      </w:r>
      <w:r w:rsidRPr="005D7701">
        <w:rPr>
          <w:i/>
        </w:rPr>
        <w:t>Global Biogeochemical Cycles</w:t>
      </w:r>
      <w:r w:rsidRPr="005D7701">
        <w:t xml:space="preserve"> </w:t>
      </w:r>
      <w:r w:rsidRPr="005D7701">
        <w:rPr>
          <w:b/>
        </w:rPr>
        <w:t>19</w:t>
      </w:r>
      <w:r w:rsidRPr="005D7701">
        <w:t>, doi:10.1029/2004GB002300 (2005).</w:t>
      </w:r>
    </w:p>
    <w:p w14:paraId="2450442D" w14:textId="2C40A098" w:rsidR="00CF16C9" w:rsidRPr="00797F24" w:rsidRDefault="004959D3" w:rsidP="00DF694E">
      <w:pPr>
        <w:pStyle w:val="NormalWeb"/>
        <w:rPr>
          <w:rFonts w:ascii="Arial" w:hAnsi="Arial" w:cs="Arial"/>
          <w:color w:val="333333"/>
          <w:sz w:val="20"/>
          <w:szCs w:val="20"/>
        </w:rPr>
      </w:pPr>
      <w:r w:rsidRPr="00BD0D69">
        <w:rPr>
          <w:rFonts w:ascii="Arial" w:hAnsi="Arial" w:cs="Arial"/>
          <w:color w:val="333333"/>
          <w:sz w:val="20"/>
          <w:szCs w:val="20"/>
        </w:rPr>
        <w:fldChar w:fldCharType="end"/>
      </w:r>
    </w:p>
    <w:sectPr w:rsidR="00CF16C9" w:rsidRPr="00797F24" w:rsidSect="00F125EE">
      <w:headerReference w:type="default" r:id="rId12"/>
      <w:footerReference w:type="default" r:id="rId13"/>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E4578" w14:textId="77777777" w:rsidR="00001882" w:rsidRDefault="00001882">
      <w:r>
        <w:separator/>
      </w:r>
    </w:p>
  </w:endnote>
  <w:endnote w:type="continuationSeparator" w:id="0">
    <w:p w14:paraId="2E53D863" w14:textId="77777777" w:rsidR="00001882" w:rsidRDefault="0000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96907" w14:textId="3BE3BD29" w:rsidR="00E611A2" w:rsidRDefault="00E611A2">
    <w:pPr>
      <w:pStyle w:val="Footer"/>
      <w:jc w:val="right"/>
    </w:pPr>
    <w:r>
      <w:fldChar w:fldCharType="begin"/>
    </w:r>
    <w:r>
      <w:instrText xml:space="preserve"> PAGE   \* MERGEFORMAT </w:instrText>
    </w:r>
    <w:r>
      <w:fldChar w:fldCharType="separate"/>
    </w:r>
    <w:r w:rsidR="00C22B7D">
      <w:rPr>
        <w:noProof/>
      </w:rPr>
      <w:t>8</w:t>
    </w:r>
    <w:r>
      <w:fldChar w:fldCharType="end"/>
    </w:r>
  </w:p>
  <w:p w14:paraId="180EEFF6" w14:textId="77777777" w:rsidR="00E611A2" w:rsidRDefault="00E61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6EF9D" w14:textId="77777777" w:rsidR="00001882" w:rsidRDefault="00001882">
      <w:r>
        <w:separator/>
      </w:r>
    </w:p>
  </w:footnote>
  <w:footnote w:type="continuationSeparator" w:id="0">
    <w:p w14:paraId="2525E5E9" w14:textId="77777777" w:rsidR="00001882" w:rsidRDefault="00001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40DC9" w14:textId="77777777" w:rsidR="00E611A2" w:rsidRPr="005001AC" w:rsidRDefault="00E611A2" w:rsidP="005001AC">
    <w:pPr>
      <w:jc w:val="right"/>
      <w:rPr>
        <w:sz w:val="20"/>
      </w:rPr>
    </w:pPr>
  </w:p>
  <w:p w14:paraId="0091C365" w14:textId="77777777" w:rsidR="00E611A2" w:rsidRDefault="00E611A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10F80"/>
    <w:multiLevelType w:val="hybridMultilevel"/>
    <w:tmpl w:val="C220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41F43"/>
    <w:multiLevelType w:val="hybridMultilevel"/>
    <w:tmpl w:val="9E98C40E"/>
    <w:lvl w:ilvl="0" w:tplc="EB4435BA">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D3188"/>
    <w:multiLevelType w:val="hybridMultilevel"/>
    <w:tmpl w:val="6218D2BE"/>
    <w:lvl w:ilvl="0" w:tplc="1E32B83C">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D4926"/>
    <w:multiLevelType w:val="hybridMultilevel"/>
    <w:tmpl w:val="18028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35D1F"/>
    <w:multiLevelType w:val="hybridMultilevel"/>
    <w:tmpl w:val="B6124672"/>
    <w:lvl w:ilvl="0" w:tplc="4E7C678A">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wwf2as9uepxr8epfdsvva5qt5rxtree9edp&quot;&gt;fire&lt;record-ids&gt;&lt;item&gt;23&lt;/item&gt;&lt;item&gt;30&lt;/item&gt;&lt;item&gt;38&lt;/item&gt;&lt;item&gt;42&lt;/item&gt;&lt;item&gt;58&lt;/item&gt;&lt;item&gt;65&lt;/item&gt;&lt;item&gt;66&lt;/item&gt;&lt;item&gt;68&lt;/item&gt;&lt;item&gt;81&lt;/item&gt;&lt;item&gt;86&lt;/item&gt;&lt;item&gt;88&lt;/item&gt;&lt;item&gt;89&lt;/item&gt;&lt;item&gt;113&lt;/item&gt;&lt;item&gt;114&lt;/item&gt;&lt;item&gt;123&lt;/item&gt;&lt;item&gt;126&lt;/item&gt;&lt;item&gt;127&lt;/item&gt;&lt;/record-ids&gt;&lt;/item&gt;&lt;/Libraries&gt;"/>
  </w:docVars>
  <w:rsids>
    <w:rsidRoot w:val="002C030F"/>
    <w:rsid w:val="00000312"/>
    <w:rsid w:val="000004B2"/>
    <w:rsid w:val="00001882"/>
    <w:rsid w:val="00015F74"/>
    <w:rsid w:val="00017C53"/>
    <w:rsid w:val="00030840"/>
    <w:rsid w:val="00065EBD"/>
    <w:rsid w:val="000671C4"/>
    <w:rsid w:val="00083B44"/>
    <w:rsid w:val="000850DC"/>
    <w:rsid w:val="000C2771"/>
    <w:rsid w:val="000E0417"/>
    <w:rsid w:val="000F0DCE"/>
    <w:rsid w:val="00112C5B"/>
    <w:rsid w:val="00114193"/>
    <w:rsid w:val="00115A38"/>
    <w:rsid w:val="0011687B"/>
    <w:rsid w:val="00124F82"/>
    <w:rsid w:val="00137FBD"/>
    <w:rsid w:val="0016337A"/>
    <w:rsid w:val="00164269"/>
    <w:rsid w:val="001A10B1"/>
    <w:rsid w:val="001A1BDE"/>
    <w:rsid w:val="001C0520"/>
    <w:rsid w:val="001C0975"/>
    <w:rsid w:val="001E6B1D"/>
    <w:rsid w:val="001F0876"/>
    <w:rsid w:val="001F167C"/>
    <w:rsid w:val="001F5E91"/>
    <w:rsid w:val="002077B9"/>
    <w:rsid w:val="00262D72"/>
    <w:rsid w:val="00294FBB"/>
    <w:rsid w:val="002C030F"/>
    <w:rsid w:val="002C667A"/>
    <w:rsid w:val="002D44BF"/>
    <w:rsid w:val="002E6309"/>
    <w:rsid w:val="002F7AF6"/>
    <w:rsid w:val="00315228"/>
    <w:rsid w:val="00324F21"/>
    <w:rsid w:val="00325D90"/>
    <w:rsid w:val="00331D75"/>
    <w:rsid w:val="00355362"/>
    <w:rsid w:val="00360F2E"/>
    <w:rsid w:val="00363E44"/>
    <w:rsid w:val="003712EB"/>
    <w:rsid w:val="00387114"/>
    <w:rsid w:val="00395E86"/>
    <w:rsid w:val="00397983"/>
    <w:rsid w:val="003A2FD8"/>
    <w:rsid w:val="003B40E6"/>
    <w:rsid w:val="003C4E25"/>
    <w:rsid w:val="003F05BF"/>
    <w:rsid w:val="003F6E14"/>
    <w:rsid w:val="00405336"/>
    <w:rsid w:val="00441820"/>
    <w:rsid w:val="004571D5"/>
    <w:rsid w:val="00461425"/>
    <w:rsid w:val="00461D81"/>
    <w:rsid w:val="0046356B"/>
    <w:rsid w:val="00477182"/>
    <w:rsid w:val="004779CB"/>
    <w:rsid w:val="0048034E"/>
    <w:rsid w:val="004959D3"/>
    <w:rsid w:val="00496B01"/>
    <w:rsid w:val="004A159F"/>
    <w:rsid w:val="004B2F21"/>
    <w:rsid w:val="004B47E3"/>
    <w:rsid w:val="004C2D8F"/>
    <w:rsid w:val="004D51DE"/>
    <w:rsid w:val="004E42D8"/>
    <w:rsid w:val="004E7BA2"/>
    <w:rsid w:val="004F7EDF"/>
    <w:rsid w:val="005001AC"/>
    <w:rsid w:val="00527D71"/>
    <w:rsid w:val="005607DD"/>
    <w:rsid w:val="00586790"/>
    <w:rsid w:val="005873AB"/>
    <w:rsid w:val="005A558C"/>
    <w:rsid w:val="005D088E"/>
    <w:rsid w:val="005D7701"/>
    <w:rsid w:val="005E28F8"/>
    <w:rsid w:val="005E6513"/>
    <w:rsid w:val="005F4E11"/>
    <w:rsid w:val="006069C6"/>
    <w:rsid w:val="00611A19"/>
    <w:rsid w:val="006140DF"/>
    <w:rsid w:val="00641AB4"/>
    <w:rsid w:val="00651114"/>
    <w:rsid w:val="0065772A"/>
    <w:rsid w:val="00670299"/>
    <w:rsid w:val="00690A01"/>
    <w:rsid w:val="00691985"/>
    <w:rsid w:val="006A1B64"/>
    <w:rsid w:val="006A6719"/>
    <w:rsid w:val="006D169A"/>
    <w:rsid w:val="006E3E68"/>
    <w:rsid w:val="006E6725"/>
    <w:rsid w:val="00701991"/>
    <w:rsid w:val="007108F5"/>
    <w:rsid w:val="00713E5B"/>
    <w:rsid w:val="00725F33"/>
    <w:rsid w:val="007402FC"/>
    <w:rsid w:val="007411A1"/>
    <w:rsid w:val="007431B8"/>
    <w:rsid w:val="00746F5F"/>
    <w:rsid w:val="007743AE"/>
    <w:rsid w:val="00774DF5"/>
    <w:rsid w:val="00797F24"/>
    <w:rsid w:val="007B5946"/>
    <w:rsid w:val="007D19A2"/>
    <w:rsid w:val="007F5297"/>
    <w:rsid w:val="00807D35"/>
    <w:rsid w:val="00811EA2"/>
    <w:rsid w:val="00820484"/>
    <w:rsid w:val="00824DF3"/>
    <w:rsid w:val="00840BB2"/>
    <w:rsid w:val="0088501A"/>
    <w:rsid w:val="00885C9B"/>
    <w:rsid w:val="008A7D7D"/>
    <w:rsid w:val="008D334B"/>
    <w:rsid w:val="008D4038"/>
    <w:rsid w:val="008D5D2A"/>
    <w:rsid w:val="00914B63"/>
    <w:rsid w:val="00915671"/>
    <w:rsid w:val="009258B8"/>
    <w:rsid w:val="009354F3"/>
    <w:rsid w:val="00943C3C"/>
    <w:rsid w:val="009447DC"/>
    <w:rsid w:val="00961867"/>
    <w:rsid w:val="00961BA5"/>
    <w:rsid w:val="00973AA9"/>
    <w:rsid w:val="009743A9"/>
    <w:rsid w:val="00986779"/>
    <w:rsid w:val="009A4CB2"/>
    <w:rsid w:val="009A5287"/>
    <w:rsid w:val="009A670E"/>
    <w:rsid w:val="009B2AC5"/>
    <w:rsid w:val="009B7984"/>
    <w:rsid w:val="009D0224"/>
    <w:rsid w:val="009D1C70"/>
    <w:rsid w:val="009F4BED"/>
    <w:rsid w:val="009F7C26"/>
    <w:rsid w:val="009F7D93"/>
    <w:rsid w:val="00A23AF2"/>
    <w:rsid w:val="00A3403B"/>
    <w:rsid w:val="00A4038F"/>
    <w:rsid w:val="00A51A12"/>
    <w:rsid w:val="00A627D4"/>
    <w:rsid w:val="00A67B80"/>
    <w:rsid w:val="00A72B81"/>
    <w:rsid w:val="00A74DA2"/>
    <w:rsid w:val="00A90882"/>
    <w:rsid w:val="00AC1366"/>
    <w:rsid w:val="00AC15B4"/>
    <w:rsid w:val="00AD499C"/>
    <w:rsid w:val="00AE2D27"/>
    <w:rsid w:val="00B15008"/>
    <w:rsid w:val="00B31551"/>
    <w:rsid w:val="00B36869"/>
    <w:rsid w:val="00B42F9C"/>
    <w:rsid w:val="00B43B31"/>
    <w:rsid w:val="00B462EA"/>
    <w:rsid w:val="00B4734E"/>
    <w:rsid w:val="00B47821"/>
    <w:rsid w:val="00B47CFA"/>
    <w:rsid w:val="00B55051"/>
    <w:rsid w:val="00B57F00"/>
    <w:rsid w:val="00B77717"/>
    <w:rsid w:val="00B77B2A"/>
    <w:rsid w:val="00B82C22"/>
    <w:rsid w:val="00B8723B"/>
    <w:rsid w:val="00B93DBA"/>
    <w:rsid w:val="00B9440A"/>
    <w:rsid w:val="00BB2D2A"/>
    <w:rsid w:val="00BD0D69"/>
    <w:rsid w:val="00BD58CF"/>
    <w:rsid w:val="00BD5A45"/>
    <w:rsid w:val="00C046DC"/>
    <w:rsid w:val="00C04CC1"/>
    <w:rsid w:val="00C13809"/>
    <w:rsid w:val="00C22B7D"/>
    <w:rsid w:val="00C50C6D"/>
    <w:rsid w:val="00C600D9"/>
    <w:rsid w:val="00CC1384"/>
    <w:rsid w:val="00CD3720"/>
    <w:rsid w:val="00CD3AD6"/>
    <w:rsid w:val="00CD48AD"/>
    <w:rsid w:val="00CF0687"/>
    <w:rsid w:val="00CF16C9"/>
    <w:rsid w:val="00CF1848"/>
    <w:rsid w:val="00CF5C2F"/>
    <w:rsid w:val="00D04BCF"/>
    <w:rsid w:val="00D143D9"/>
    <w:rsid w:val="00D269AB"/>
    <w:rsid w:val="00D346C2"/>
    <w:rsid w:val="00D41761"/>
    <w:rsid w:val="00D77ED8"/>
    <w:rsid w:val="00D95BB8"/>
    <w:rsid w:val="00DA59EA"/>
    <w:rsid w:val="00DD421A"/>
    <w:rsid w:val="00DF694E"/>
    <w:rsid w:val="00E12EB0"/>
    <w:rsid w:val="00E257C8"/>
    <w:rsid w:val="00E37047"/>
    <w:rsid w:val="00E60D0F"/>
    <w:rsid w:val="00E611A2"/>
    <w:rsid w:val="00E730EA"/>
    <w:rsid w:val="00E9773B"/>
    <w:rsid w:val="00EA2C5D"/>
    <w:rsid w:val="00EA596B"/>
    <w:rsid w:val="00EB1368"/>
    <w:rsid w:val="00EC13A3"/>
    <w:rsid w:val="00EC7C85"/>
    <w:rsid w:val="00EE4EDC"/>
    <w:rsid w:val="00F125EE"/>
    <w:rsid w:val="00F12E98"/>
    <w:rsid w:val="00F22029"/>
    <w:rsid w:val="00F514EC"/>
    <w:rsid w:val="00F630EA"/>
    <w:rsid w:val="00F7007E"/>
    <w:rsid w:val="00F70200"/>
    <w:rsid w:val="00F73193"/>
    <w:rsid w:val="00F74F95"/>
    <w:rsid w:val="00F80705"/>
    <w:rsid w:val="00F97DEC"/>
    <w:rsid w:val="00FA1481"/>
    <w:rsid w:val="00FA645B"/>
    <w:rsid w:val="00FB3374"/>
    <w:rsid w:val="00FC1BEF"/>
    <w:rsid w:val="00FF0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7D1EA8"/>
  <w15:docId w15:val="{44D555E4-DB32-4E4E-914C-3E579D6D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0EA"/>
    <w:rPr>
      <w:sz w:val="24"/>
    </w:rPr>
  </w:style>
  <w:style w:type="paragraph" w:styleId="Heading1">
    <w:name w:val="heading 1"/>
    <w:basedOn w:val="Normal"/>
    <w:next w:val="Normal"/>
    <w:link w:val="Heading1Char"/>
    <w:semiHidden/>
    <w:qFormat/>
    <w:rsid w:val="00B43B31"/>
    <w:pPr>
      <w:keepNext/>
      <w:spacing w:before="240" w:after="60"/>
      <w:outlineLvl w:val="0"/>
    </w:pPr>
    <w:rPr>
      <w:b/>
      <w:bCs/>
      <w:kern w:val="32"/>
      <w:szCs w:val="24"/>
    </w:rPr>
  </w:style>
  <w:style w:type="paragraph" w:styleId="Heading2">
    <w:name w:val="heading 2"/>
    <w:basedOn w:val="Normal"/>
    <w:next w:val="Normal"/>
    <w:link w:val="Heading2Char"/>
    <w:semiHidden/>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semiHidden/>
    <w:qFormat/>
    <w:rsid w:val="00C600D9"/>
    <w:pPr>
      <w:keepNext/>
      <w:spacing w:line="480" w:lineRule="auto"/>
      <w:outlineLvl w:val="2"/>
    </w:pPr>
    <w:rPr>
      <w:rFonts w:ascii="Times" w:eastAsia="Times" w:hAnsi="Times"/>
      <w:b/>
    </w:rPr>
  </w:style>
  <w:style w:type="paragraph" w:styleId="Heading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477182"/>
  </w:style>
  <w:style w:type="character" w:customStyle="1" w:styleId="Heading1Char">
    <w:name w:val="Heading 1 Char"/>
    <w:basedOn w:val="DefaultParagraphFont"/>
    <w:link w:val="Heading1"/>
    <w:semiHidden/>
    <w:rsid w:val="00FF04E3"/>
    <w:rPr>
      <w:b/>
      <w:bCs/>
      <w:kern w:val="32"/>
      <w:sz w:val="24"/>
      <w:szCs w:val="24"/>
    </w:rPr>
  </w:style>
  <w:style w:type="character" w:customStyle="1" w:styleId="Heading2Char">
    <w:name w:val="Heading 2 Char"/>
    <w:basedOn w:val="DefaultParagraphFont"/>
    <w:link w:val="Heading2"/>
    <w:semiHidden/>
    <w:rsid w:val="00FF04E3"/>
    <w:rPr>
      <w:rFonts w:ascii="Cambria" w:hAnsi="Cambria"/>
      <w:b/>
      <w:bCs/>
      <w:i/>
      <w:iCs/>
      <w:sz w:val="28"/>
      <w:szCs w:val="28"/>
    </w:rPr>
  </w:style>
  <w:style w:type="character" w:customStyle="1" w:styleId="Heading5Char">
    <w:name w:val="Heading 5 Char"/>
    <w:basedOn w:val="DefaultParagraphFont"/>
    <w:link w:val="Heading5"/>
    <w:semiHidden/>
    <w:rsid w:val="00FF04E3"/>
    <w:rPr>
      <w:rFonts w:ascii="Calibri" w:hAnsi="Calibri"/>
      <w:b/>
      <w:bCs/>
      <w:i/>
      <w:iCs/>
      <w:sz w:val="26"/>
      <w:szCs w:val="26"/>
    </w:rPr>
  </w:style>
  <w:style w:type="character" w:customStyle="1" w:styleId="Heading6Char">
    <w:name w:val="Heading 6 Char"/>
    <w:basedOn w:val="DefaultParagraphFont"/>
    <w:link w:val="Heading6"/>
    <w:semiHidden/>
    <w:rsid w:val="00FF04E3"/>
    <w:rPr>
      <w:rFonts w:ascii="Calibri" w:hAnsi="Calibri"/>
      <w:b/>
      <w:bCs/>
      <w:sz w:val="22"/>
      <w:szCs w:val="22"/>
    </w:rPr>
  </w:style>
  <w:style w:type="character" w:customStyle="1" w:styleId="Heading7Char">
    <w:name w:val="Heading 7 Char"/>
    <w:basedOn w:val="DefaultParagraphFont"/>
    <w:link w:val="Heading7"/>
    <w:semiHidden/>
    <w:rsid w:val="00FF04E3"/>
    <w:rPr>
      <w:rFonts w:ascii="Calibri" w:hAnsi="Calibri"/>
      <w:sz w:val="24"/>
      <w:szCs w:val="24"/>
    </w:rPr>
  </w:style>
  <w:style w:type="character" w:customStyle="1" w:styleId="Heading8Char">
    <w:name w:val="Heading 8 Char"/>
    <w:basedOn w:val="DefaultParagraphFont"/>
    <w:link w:val="Heading8"/>
    <w:semiHidden/>
    <w:rsid w:val="00FF04E3"/>
    <w:rPr>
      <w:rFonts w:ascii="Calibri" w:hAnsi="Calibri"/>
      <w:i/>
      <w:iCs/>
      <w:sz w:val="24"/>
      <w:szCs w:val="24"/>
    </w:rPr>
  </w:style>
  <w:style w:type="character" w:customStyle="1" w:styleId="Heading9Char">
    <w:name w:val="Heading 9 Char"/>
    <w:basedOn w:val="DefaultParagraphFont"/>
    <w:link w:val="Heading9"/>
    <w:semiHidden/>
    <w:rsid w:val="00FF04E3"/>
    <w:rPr>
      <w:rFonts w:ascii="Cambria" w:hAnsi="Cambria"/>
      <w:sz w:val="22"/>
      <w:szCs w:val="22"/>
    </w:rPr>
  </w:style>
  <w:style w:type="paragraph" w:customStyle="1" w:styleId="SMHeading">
    <w:name w:val="SM Heading"/>
    <w:basedOn w:val="Heading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semiHidden/>
    <w:rsid w:val="00405336"/>
    <w:rPr>
      <w:rFonts w:ascii="Tahoma" w:hAnsi="Tahoma" w:cs="Tahoma"/>
      <w:sz w:val="16"/>
      <w:szCs w:val="16"/>
    </w:rPr>
  </w:style>
  <w:style w:type="character" w:customStyle="1" w:styleId="BalloonTextChar">
    <w:name w:val="Balloon Text Char"/>
    <w:basedOn w:val="DefaultParagraphFont"/>
    <w:link w:val="BalloonText"/>
    <w:semiHidden/>
    <w:rsid w:val="00FF04E3"/>
    <w:rPr>
      <w:rFonts w:ascii="Tahoma" w:hAnsi="Tahoma" w:cs="Tahoma"/>
      <w:sz w:val="16"/>
      <w:szCs w:val="16"/>
    </w:rPr>
  </w:style>
  <w:style w:type="paragraph" w:styleId="Bibliography">
    <w:name w:val="Bibliography"/>
    <w:basedOn w:val="Normal"/>
    <w:next w:val="Normal"/>
    <w:uiPriority w:val="37"/>
    <w:semiHidden/>
    <w:rsid w:val="00405336"/>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basedOn w:val="DefaultParagraphFont"/>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basedOn w:val="DefaultParagraphFont"/>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basedOn w:val="DefaultParagraphFont"/>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basedOn w:val="BodyText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basedOn w:val="DefaultParagraphFont"/>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basedOn w:val="BodyTextIndent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basedOn w:val="DefaultParagraphFont"/>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basedOn w:val="DefaultParagraphFont"/>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basedOn w:val="DefaultParagraphFont"/>
    <w:link w:val="Closing"/>
    <w:semiHidden/>
    <w:rsid w:val="00FF04E3"/>
    <w:rPr>
      <w:sz w:val="24"/>
    </w:rPr>
  </w:style>
  <w:style w:type="paragraph" w:styleId="CommentText">
    <w:name w:val="annotation text"/>
    <w:basedOn w:val="Normal"/>
    <w:link w:val="CommentTextChar"/>
    <w:uiPriority w:val="99"/>
    <w:semiHidden/>
    <w:rsid w:val="00405336"/>
    <w:rPr>
      <w:sz w:val="20"/>
    </w:rPr>
  </w:style>
  <w:style w:type="character" w:customStyle="1" w:styleId="CommentTextChar">
    <w:name w:val="Comment Text Char"/>
    <w:basedOn w:val="DefaultParagraphFont"/>
    <w:link w:val="CommentText"/>
    <w:uiPriority w:val="99"/>
    <w:semiHidden/>
    <w:rsid w:val="00FF04E3"/>
  </w:style>
  <w:style w:type="paragraph" w:styleId="CommentSubject">
    <w:name w:val="annotation subject"/>
    <w:basedOn w:val="CommentText"/>
    <w:next w:val="CommentText"/>
    <w:link w:val="CommentSubjectChar"/>
    <w:semiHidden/>
    <w:rsid w:val="00405336"/>
    <w:rPr>
      <w:b/>
      <w:bCs/>
    </w:rPr>
  </w:style>
  <w:style w:type="character" w:customStyle="1" w:styleId="CommentSubjectChar">
    <w:name w:val="Comment Subject Char"/>
    <w:basedOn w:val="CommentTextChar"/>
    <w:link w:val="CommentSubject"/>
    <w:semiHidden/>
    <w:rsid w:val="00FF04E3"/>
    <w:rPr>
      <w:b/>
      <w:bCs/>
    </w:rPr>
  </w:style>
  <w:style w:type="paragraph" w:styleId="Date">
    <w:name w:val="Date"/>
    <w:basedOn w:val="Normal"/>
    <w:next w:val="Normal"/>
    <w:link w:val="DateChar"/>
    <w:semiHidden/>
    <w:rsid w:val="00405336"/>
  </w:style>
  <w:style w:type="character" w:customStyle="1" w:styleId="DateChar">
    <w:name w:val="Date Char"/>
    <w:basedOn w:val="DefaultParagraphFont"/>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basedOn w:val="DefaultParagraphFont"/>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basedOn w:val="DefaultParagraphFont"/>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semiHidden/>
    <w:rsid w:val="00405336"/>
    <w:pPr>
      <w:tabs>
        <w:tab w:val="center" w:pos="4680"/>
        <w:tab w:val="right" w:pos="9360"/>
      </w:tabs>
    </w:pPr>
  </w:style>
  <w:style w:type="character" w:customStyle="1" w:styleId="FooterChar">
    <w:name w:val="Footer Char"/>
    <w:basedOn w:val="DefaultParagraphFont"/>
    <w:link w:val="Footer"/>
    <w:semiHidden/>
    <w:rsid w:val="00FF04E3"/>
    <w:rPr>
      <w:sz w:val="24"/>
    </w:rPr>
  </w:style>
  <w:style w:type="paragraph" w:styleId="FootnoteText">
    <w:name w:val="footnote text"/>
    <w:basedOn w:val="Normal"/>
    <w:link w:val="FootnoteTextChar"/>
    <w:semiHidden/>
    <w:rsid w:val="00405336"/>
    <w:rPr>
      <w:sz w:val="20"/>
    </w:rPr>
  </w:style>
  <w:style w:type="character" w:customStyle="1" w:styleId="FootnoteTextChar">
    <w:name w:val="Footnote Text Char"/>
    <w:basedOn w:val="DefaultParagraphFont"/>
    <w:link w:val="FootnoteText"/>
    <w:semiHidden/>
    <w:rsid w:val="00FF04E3"/>
  </w:style>
  <w:style w:type="paragraph" w:styleId="Header">
    <w:name w:val="header"/>
    <w:basedOn w:val="Normal"/>
    <w:link w:val="HeaderChar"/>
    <w:semiHidden/>
    <w:rsid w:val="00405336"/>
    <w:pPr>
      <w:tabs>
        <w:tab w:val="center" w:pos="4680"/>
        <w:tab w:val="right" w:pos="9360"/>
      </w:tabs>
    </w:pPr>
  </w:style>
  <w:style w:type="character" w:customStyle="1" w:styleId="HeaderChar">
    <w:name w:val="Header Char"/>
    <w:basedOn w:val="DefaultParagraphFont"/>
    <w:link w:val="Header"/>
    <w:semiHidden/>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basedOn w:val="DefaultParagraphFont"/>
    <w:link w:val="HTMLAddress"/>
    <w:semiHidden/>
    <w:rsid w:val="00FF04E3"/>
    <w:rPr>
      <w:i/>
      <w:iCs/>
      <w:sz w:val="24"/>
    </w:rPr>
  </w:style>
  <w:style w:type="paragraph" w:styleId="HTMLPreformatted">
    <w:name w:val="HTML Preformatted"/>
    <w:basedOn w:val="Normal"/>
    <w:link w:val="HTMLPreformattedChar"/>
    <w:semiHidden/>
    <w:rsid w:val="00405336"/>
    <w:rPr>
      <w:rFonts w:ascii="Courier New" w:hAnsi="Courier New" w:cs="Courier New"/>
      <w:sz w:val="20"/>
    </w:rPr>
  </w:style>
  <w:style w:type="character" w:customStyle="1" w:styleId="HTMLPreformattedChar">
    <w:name w:val="HTML Preformatted Char"/>
    <w:basedOn w:val="DefaultParagraphFont"/>
    <w:link w:val="HTMLPreformatted"/>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semiHidden/>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semiHidden/>
    <w:rsid w:val="00FF04E3"/>
    <w:rPr>
      <w:rFonts w:ascii="Cambria" w:hAnsi="Cambria"/>
      <w:sz w:val="24"/>
      <w:szCs w:val="24"/>
      <w:shd w:val="pct20" w:color="auto" w:fill="auto"/>
    </w:rPr>
  </w:style>
  <w:style w:type="paragraph" w:styleId="NoSpacing">
    <w:name w:val="No Spacing"/>
    <w:uiPriority w:val="1"/>
    <w:semiHidden/>
    <w:qFormat/>
    <w:rsid w:val="00405336"/>
    <w:rPr>
      <w:sz w:val="24"/>
    </w:rPr>
  </w:style>
  <w:style w:type="paragraph" w:styleId="NormalWeb">
    <w:name w:val="Normal (Web)"/>
    <w:basedOn w:val="Normal"/>
    <w:uiPriority w:val="99"/>
    <w:semiHidden/>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basedOn w:val="DefaultParagraphFont"/>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customStyle="1" w:styleId="PlainTextChar">
    <w:name w:val="Plain Text Char"/>
    <w:basedOn w:val="DefaultParagraphFont"/>
    <w:link w:val="PlainText"/>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basedOn w:val="DefaultParagraphFont"/>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basedOn w:val="DefaultParagraphFont"/>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basedOn w:val="DefaultParagraphFont"/>
    <w:link w:val="Signature"/>
    <w:semiHidden/>
    <w:rsid w:val="00FF04E3"/>
    <w:rPr>
      <w:sz w:val="24"/>
    </w:rPr>
  </w:style>
  <w:style w:type="paragraph" w:styleId="Subtitle">
    <w:name w:val="Subtitle"/>
    <w:basedOn w:val="Normal"/>
    <w:next w:val="Normal"/>
    <w:link w:val="SubtitleChar"/>
    <w:semiHidden/>
    <w:qFormat/>
    <w:rsid w:val="00405336"/>
    <w:pPr>
      <w:spacing w:after="60"/>
      <w:jc w:val="center"/>
      <w:outlineLvl w:val="1"/>
    </w:pPr>
    <w:rPr>
      <w:rFonts w:ascii="Cambria" w:hAnsi="Cambria"/>
      <w:szCs w:val="24"/>
    </w:rPr>
  </w:style>
  <w:style w:type="character" w:customStyle="1" w:styleId="SubtitleChar">
    <w:name w:val="Subtitle Char"/>
    <w:basedOn w:val="DefaultParagraphFont"/>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paragraph" w:styleId="Title">
    <w:name w:val="Title"/>
    <w:basedOn w:val="Normal"/>
    <w:next w:val="Normal"/>
    <w:link w:val="TitleChar"/>
    <w:semiHidden/>
    <w:qFormat/>
    <w:rsid w:val="0040533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semiHidden/>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basedOn w:val="DefaultParagraphFont"/>
    <w:semiHidden/>
    <w:rsid w:val="007402FC"/>
    <w:rPr>
      <w:color w:val="0000FF"/>
      <w:u w:val="single"/>
    </w:rPr>
  </w:style>
  <w:style w:type="character" w:styleId="Emphasis">
    <w:name w:val="Emphasis"/>
    <w:basedOn w:val="DefaultParagraphFont"/>
    <w:uiPriority w:val="20"/>
    <w:qFormat/>
    <w:rsid w:val="00B42F9C"/>
    <w:rPr>
      <w:i/>
      <w:iCs/>
    </w:rPr>
  </w:style>
  <w:style w:type="character" w:styleId="CommentReference">
    <w:name w:val="annotation reference"/>
    <w:basedOn w:val="DefaultParagraphFont"/>
    <w:uiPriority w:val="99"/>
    <w:semiHidden/>
    <w:rsid w:val="009258B8"/>
    <w:rPr>
      <w:sz w:val="16"/>
      <w:szCs w:val="16"/>
    </w:rPr>
  </w:style>
  <w:style w:type="character" w:styleId="FollowedHyperlink">
    <w:name w:val="FollowedHyperlink"/>
    <w:basedOn w:val="DefaultParagraphFont"/>
    <w:semiHidden/>
    <w:unhideWhenUsed/>
    <w:rsid w:val="00611A19"/>
    <w:rPr>
      <w:color w:val="800080" w:themeColor="followedHyperlink"/>
      <w:u w:val="single"/>
    </w:rPr>
  </w:style>
  <w:style w:type="table" w:styleId="TableGrid">
    <w:name w:val="Table Grid"/>
    <w:basedOn w:val="TableNormal"/>
    <w:uiPriority w:val="39"/>
    <w:rsid w:val="00B4734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4959D3"/>
    <w:pPr>
      <w:jc w:val="center"/>
    </w:pPr>
    <w:rPr>
      <w:noProof/>
    </w:rPr>
  </w:style>
  <w:style w:type="character" w:customStyle="1" w:styleId="EndNoteBibliographyTitleChar">
    <w:name w:val="EndNote Bibliography Title Char"/>
    <w:basedOn w:val="DefaultParagraphFont"/>
    <w:link w:val="EndNoteBibliographyTitle"/>
    <w:rsid w:val="004959D3"/>
    <w:rPr>
      <w:noProof/>
      <w:sz w:val="24"/>
    </w:rPr>
  </w:style>
  <w:style w:type="paragraph" w:customStyle="1" w:styleId="EndNoteBibliography">
    <w:name w:val="EndNote Bibliography"/>
    <w:basedOn w:val="Normal"/>
    <w:link w:val="EndNoteBibliographyChar"/>
    <w:rsid w:val="004959D3"/>
    <w:rPr>
      <w:noProof/>
    </w:rPr>
  </w:style>
  <w:style w:type="character" w:customStyle="1" w:styleId="EndNoteBibliographyChar">
    <w:name w:val="EndNote Bibliography Char"/>
    <w:basedOn w:val="DefaultParagraphFont"/>
    <w:link w:val="EndNoteBibliography"/>
    <w:rsid w:val="004959D3"/>
    <w:rPr>
      <w:noProof/>
      <w:sz w:val="24"/>
    </w:rPr>
  </w:style>
  <w:style w:type="character" w:styleId="PlaceholderText">
    <w:name w:val="Placeholder Text"/>
    <w:basedOn w:val="DefaultParagraphFont"/>
    <w:uiPriority w:val="99"/>
    <w:semiHidden/>
    <w:rsid w:val="00496B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178651">
      <w:bodyDiv w:val="1"/>
      <w:marLeft w:val="0"/>
      <w:marRight w:val="0"/>
      <w:marTop w:val="0"/>
      <w:marBottom w:val="0"/>
      <w:divBdr>
        <w:top w:val="none" w:sz="0" w:space="0" w:color="auto"/>
        <w:left w:val="none" w:sz="0" w:space="0" w:color="auto"/>
        <w:bottom w:val="none" w:sz="0" w:space="0" w:color="auto"/>
        <w:right w:val="none" w:sz="0" w:space="0" w:color="auto"/>
      </w:divBdr>
    </w:div>
    <w:div w:id="543442013">
      <w:bodyDiv w:val="1"/>
      <w:marLeft w:val="0"/>
      <w:marRight w:val="0"/>
      <w:marTop w:val="0"/>
      <w:marBottom w:val="0"/>
      <w:divBdr>
        <w:top w:val="none" w:sz="0" w:space="0" w:color="auto"/>
        <w:left w:val="none" w:sz="0" w:space="0" w:color="auto"/>
        <w:bottom w:val="none" w:sz="0" w:space="0" w:color="auto"/>
        <w:right w:val="none" w:sz="0" w:space="0" w:color="auto"/>
      </w:divBdr>
    </w:div>
    <w:div w:id="1469545632">
      <w:bodyDiv w:val="1"/>
      <w:marLeft w:val="0"/>
      <w:marRight w:val="0"/>
      <w:marTop w:val="0"/>
      <w:marBottom w:val="0"/>
      <w:divBdr>
        <w:top w:val="none" w:sz="0" w:space="0" w:color="auto"/>
        <w:left w:val="none" w:sz="0" w:space="0" w:color="auto"/>
        <w:bottom w:val="none" w:sz="0" w:space="0" w:color="auto"/>
        <w:right w:val="none" w:sz="0" w:space="0" w:color="auto"/>
      </w:divBdr>
    </w:div>
    <w:div w:id="208838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zhuang@purdu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A3FE2-3028-4AE5-AAAD-FA362A288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8</Pages>
  <Words>5881</Words>
  <Characters>33522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Supporting Online Material for</vt:lpstr>
    </vt:vector>
  </TitlesOfParts>
  <Company>AAAS</Company>
  <LinksUpToDate>false</LinksUpToDate>
  <CharactersWithSpaces>39325</CharactersWithSpaces>
  <SharedDoc>false</SharedDoc>
  <HLinks>
    <vt:vector size="12" baseType="variant">
      <vt:variant>
        <vt:i4>4980850</vt:i4>
      </vt:variant>
      <vt:variant>
        <vt:i4>3</vt:i4>
      </vt:variant>
      <vt:variant>
        <vt:i4>0</vt:i4>
      </vt:variant>
      <vt:variant>
        <vt:i4>5</vt:i4>
      </vt:variant>
      <vt:variant>
        <vt:lpwstr>mailto:xxxxx@xxxx.xxx</vt:lpwstr>
      </vt:variant>
      <vt:variant>
        <vt:lpwstr/>
      </vt:variant>
      <vt:variant>
        <vt:i4>5308455</vt:i4>
      </vt:variant>
      <vt:variant>
        <vt:i4>0</vt:i4>
      </vt:variant>
      <vt:variant>
        <vt:i4>0</vt:i4>
      </vt:variant>
      <vt:variant>
        <vt:i4>5</vt:i4>
      </vt:variant>
      <vt:variant>
        <vt:lpwstr>http://www.sciencemag.org/site/feature/contribinfo/prep/prep_online.xhtml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creator>Brooks Hanson</dc:creator>
  <cp:lastModifiedBy>Zhao, Bailu</cp:lastModifiedBy>
  <cp:revision>53</cp:revision>
  <cp:lastPrinted>2018-02-26T17:19:00Z</cp:lastPrinted>
  <dcterms:created xsi:type="dcterms:W3CDTF">2019-09-25T00:44:00Z</dcterms:created>
  <dcterms:modified xsi:type="dcterms:W3CDTF">2020-11-09T15:55:00Z</dcterms:modified>
</cp:coreProperties>
</file>