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A4A8E" w14:textId="7F8A1C28" w:rsidR="00923A5A" w:rsidRPr="00427EAE" w:rsidRDefault="000368C7">
      <w:pPr>
        <w:rPr>
          <w:b/>
          <w:bCs/>
        </w:rPr>
      </w:pPr>
      <w:r w:rsidRPr="00427EAE">
        <w:rPr>
          <w:b/>
          <w:bCs/>
        </w:rPr>
        <w:t>Experimental design and statistics</w:t>
      </w:r>
    </w:p>
    <w:p w14:paraId="706738AB" w14:textId="58816C59" w:rsidR="000368C7" w:rsidRDefault="00427EAE">
      <w:pPr>
        <w:rPr>
          <w:b/>
          <w:bCs/>
        </w:rPr>
      </w:pPr>
      <w:r w:rsidRPr="00427EAE">
        <w:rPr>
          <w:rFonts w:hint="eastAsia"/>
          <w:b/>
          <w:bCs/>
        </w:rPr>
        <w:t>Me</w:t>
      </w:r>
      <w:r w:rsidRPr="00427EAE">
        <w:rPr>
          <w:b/>
          <w:bCs/>
        </w:rPr>
        <w:t>thods section</w:t>
      </w:r>
    </w:p>
    <w:p w14:paraId="78266DBE" w14:textId="66DDDDE7" w:rsidR="00427EAE" w:rsidRDefault="00427EAE" w:rsidP="00427EAE">
      <w:pPr>
        <w:pStyle w:val="a3"/>
        <w:numPr>
          <w:ilvl w:val="0"/>
          <w:numId w:val="1"/>
        </w:numPr>
        <w:ind w:firstLineChars="0"/>
      </w:pPr>
      <w:r>
        <w:t xml:space="preserve">blank group n=8; model group n=8; CPD treatment group n=12; control treatment group n=12. </w:t>
      </w:r>
      <w:r w:rsidRPr="00427EAE">
        <w:t>individual data values were shown of each</w:t>
      </w:r>
      <w:r w:rsidR="00C95AB0">
        <w:t xml:space="preserve"> </w:t>
      </w:r>
      <w:r w:rsidRPr="00427EAE">
        <w:t>sample</w:t>
      </w:r>
    </w:p>
    <w:p w14:paraId="3FCCE39D" w14:textId="50DD4319" w:rsidR="00427EAE" w:rsidRDefault="003D53D4" w:rsidP="00427EAE">
      <w:pPr>
        <w:pStyle w:val="a3"/>
        <w:numPr>
          <w:ilvl w:val="0"/>
          <w:numId w:val="1"/>
        </w:numPr>
        <w:ind w:firstLineChars="0"/>
      </w:pPr>
      <w:r w:rsidRPr="003D53D4">
        <w:t>The hypothalamus and distal colon (3</w:t>
      </w:r>
      <w:r w:rsidRPr="003D53D4">
        <w:rPr>
          <w:rFonts w:ascii="MS Gothic" w:eastAsia="MS Gothic" w:hAnsi="MS Gothic" w:cs="MS Gothic" w:hint="eastAsia"/>
        </w:rPr>
        <w:t> </w:t>
      </w:r>
      <w:r w:rsidRPr="003D53D4">
        <w:t>cm proximal to the anus) were rapidly collected after the rats were executed. The intestinal contents were washed with 0.9% normal saline. Then, the cleaned colon was quickly placed in 4% polyoxymethylene and fixed at 4 temperature for 48</w:t>
      </w:r>
      <w:r w:rsidRPr="003D53D4">
        <w:rPr>
          <w:rFonts w:ascii="MS Gothic" w:eastAsia="MS Gothic" w:hAnsi="MS Gothic" w:cs="MS Gothic" w:hint="eastAsia"/>
        </w:rPr>
        <w:t> </w:t>
      </w:r>
      <w:r w:rsidRPr="003D53D4">
        <w:t>h for subsequent immunohistochemical analysis.</w:t>
      </w:r>
    </w:p>
    <w:p w14:paraId="0EBF3442" w14:textId="7A24FEF4" w:rsidR="003D53D4" w:rsidRDefault="003D53D4" w:rsidP="003D53D4">
      <w:pPr>
        <w:pStyle w:val="a3"/>
        <w:numPr>
          <w:ilvl w:val="0"/>
          <w:numId w:val="1"/>
        </w:numPr>
        <w:ind w:firstLineChars="0"/>
      </w:pPr>
      <w:r w:rsidRPr="003D53D4">
        <w:t>A total of 40 rats are randomly divided into four group after 1 week of adaptive feeding. blank group, model group, CPD treatment group and control treatment group</w:t>
      </w:r>
      <w:r>
        <w:t>.</w:t>
      </w:r>
    </w:p>
    <w:p w14:paraId="7855C9E1" w14:textId="536405CD" w:rsidR="003D53D4" w:rsidRDefault="003D53D4" w:rsidP="003D53D4">
      <w:pPr>
        <w:pStyle w:val="a3"/>
        <w:numPr>
          <w:ilvl w:val="0"/>
          <w:numId w:val="1"/>
        </w:numPr>
        <w:ind w:firstLineChars="0"/>
      </w:pPr>
      <w:r w:rsidRPr="003D53D4">
        <w:t>The colorectal dilatation method was used to detect the abdominal wall withdrawal reflex in rats with irritable bowel syndrome. Three unsuspecting researchers observed and determined the abdominal withdrawal of rats with irritable bowel syndrome.</w:t>
      </w:r>
    </w:p>
    <w:p w14:paraId="3F3F5CA5" w14:textId="081EB32C" w:rsidR="003D53D4" w:rsidRDefault="003D53D4" w:rsidP="003D53D4">
      <w:pPr>
        <w:pStyle w:val="a3"/>
        <w:numPr>
          <w:ilvl w:val="0"/>
          <w:numId w:val="1"/>
        </w:numPr>
        <w:ind w:firstLineChars="0"/>
      </w:pPr>
      <w:r w:rsidRPr="003D53D4">
        <w:t>Each show experiment is repeated three times</w:t>
      </w:r>
    </w:p>
    <w:p w14:paraId="1CCC6365" w14:textId="0BDA007C" w:rsidR="003D53D4" w:rsidRDefault="00832C54" w:rsidP="003D53D4">
      <w:pPr>
        <w:pStyle w:val="a3"/>
        <w:numPr>
          <w:ilvl w:val="0"/>
          <w:numId w:val="1"/>
        </w:numPr>
        <w:ind w:firstLineChars="0"/>
      </w:pPr>
      <w:r w:rsidRPr="00832C54">
        <w:t>Statistics are expressed as mean ± SD and analyzed using rank sum test and one-way analysis of variance.</w:t>
      </w:r>
    </w:p>
    <w:p w14:paraId="45515B08" w14:textId="142AC92C" w:rsidR="00832C54" w:rsidRDefault="00832C54" w:rsidP="003D53D4">
      <w:pPr>
        <w:pStyle w:val="a3"/>
        <w:numPr>
          <w:ilvl w:val="0"/>
          <w:numId w:val="1"/>
        </w:numPr>
        <w:ind w:firstLineChars="0"/>
      </w:pPr>
      <w:r w:rsidRPr="00832C54">
        <w:t>The purpose of the animal experiment is to prove that the CPD hypothesis is effective in treating IBS, and the relevant data proves the hypothesis of the test.</w:t>
      </w:r>
    </w:p>
    <w:p w14:paraId="48744645" w14:textId="32D6AEC4" w:rsidR="005820A8" w:rsidRDefault="005820A8" w:rsidP="005820A8"/>
    <w:p w14:paraId="70FB538A" w14:textId="785A5FC6" w:rsidR="005820A8" w:rsidRDefault="005820A8" w:rsidP="005820A8">
      <w:pPr>
        <w:rPr>
          <w:b/>
          <w:bCs/>
        </w:rPr>
      </w:pPr>
      <w:r w:rsidRPr="005820A8">
        <w:rPr>
          <w:b/>
          <w:bCs/>
        </w:rPr>
        <w:t>Antibodies</w:t>
      </w:r>
    </w:p>
    <w:p w14:paraId="3E193008" w14:textId="4DEC6BCA" w:rsidR="005820A8" w:rsidRPr="001969CE" w:rsidRDefault="005820A8" w:rsidP="005820A8">
      <w:pPr>
        <w:rPr>
          <w:rFonts w:eastAsiaTheme="minorHAnsi"/>
          <w:szCs w:val="21"/>
        </w:rPr>
      </w:pPr>
      <w:r w:rsidRPr="001969CE">
        <w:rPr>
          <w:rFonts w:eastAsiaTheme="minorHAnsi" w:hint="eastAsia"/>
          <w:szCs w:val="21"/>
        </w:rPr>
        <w:t>M</w:t>
      </w:r>
      <w:r w:rsidRPr="001969CE">
        <w:rPr>
          <w:rFonts w:eastAsiaTheme="minorHAnsi"/>
          <w:szCs w:val="21"/>
        </w:rPr>
        <w:t>APK8, rabbit source, AF6318</w:t>
      </w:r>
      <w:r w:rsidR="001969CE" w:rsidRPr="001969CE">
        <w:rPr>
          <w:rFonts w:eastAsiaTheme="minorHAnsi"/>
          <w:szCs w:val="21"/>
        </w:rPr>
        <w:t xml:space="preserve">, </w:t>
      </w:r>
      <w:r w:rsidR="001969CE" w:rsidRPr="001969CE">
        <w:rPr>
          <w:rFonts w:eastAsiaTheme="minorHAnsi"/>
          <w:color w:val="333333"/>
          <w:szCs w:val="21"/>
          <w:shd w:val="clear" w:color="auto" w:fill="FFFFFF"/>
        </w:rPr>
        <w:t>MAPK8 Antibody detects endogenous levels of total MAPK8, dilutions 1:100(IHC),</w:t>
      </w:r>
    </w:p>
    <w:p w14:paraId="3A60445F" w14:textId="082A8A89" w:rsidR="005820A8" w:rsidRPr="001969CE" w:rsidRDefault="005820A8" w:rsidP="005820A8">
      <w:pPr>
        <w:rPr>
          <w:rFonts w:eastAsiaTheme="minorHAnsi"/>
          <w:szCs w:val="21"/>
        </w:rPr>
      </w:pPr>
      <w:r w:rsidRPr="001969CE">
        <w:rPr>
          <w:rFonts w:eastAsiaTheme="minorHAnsi" w:hint="eastAsia"/>
          <w:szCs w:val="21"/>
        </w:rPr>
        <w:t>V</w:t>
      </w:r>
      <w:r w:rsidRPr="001969CE">
        <w:rPr>
          <w:rFonts w:eastAsiaTheme="minorHAnsi"/>
          <w:szCs w:val="21"/>
        </w:rPr>
        <w:t>EGFA, rabbit source, AF5131</w:t>
      </w:r>
      <w:r w:rsidR="001969CE" w:rsidRPr="001969CE">
        <w:rPr>
          <w:rFonts w:eastAsiaTheme="minorHAnsi"/>
          <w:szCs w:val="21"/>
        </w:rPr>
        <w:t xml:space="preserve">, </w:t>
      </w:r>
      <w:r w:rsidR="001969CE" w:rsidRPr="001969CE">
        <w:rPr>
          <w:rFonts w:eastAsiaTheme="minorHAnsi"/>
          <w:color w:val="333333"/>
          <w:szCs w:val="21"/>
          <w:shd w:val="clear" w:color="auto" w:fill="FFFFFF"/>
        </w:rPr>
        <w:t>VEGFA Antibody detects endogenous levels of total VEGFA, dilutions 1:100(IHC),</w:t>
      </w:r>
    </w:p>
    <w:p w14:paraId="317F541E" w14:textId="065ABD0F" w:rsidR="005820A8" w:rsidRPr="001969CE" w:rsidRDefault="005820A8" w:rsidP="005820A8">
      <w:pPr>
        <w:rPr>
          <w:rFonts w:eastAsiaTheme="minorHAnsi"/>
          <w:color w:val="333333"/>
          <w:szCs w:val="21"/>
          <w:shd w:val="clear" w:color="auto" w:fill="FFFFFF"/>
        </w:rPr>
      </w:pPr>
      <w:r w:rsidRPr="001969CE">
        <w:rPr>
          <w:rFonts w:eastAsiaTheme="minorHAnsi" w:hint="eastAsia"/>
          <w:szCs w:val="21"/>
        </w:rPr>
        <w:t>P</w:t>
      </w:r>
      <w:r w:rsidRPr="001969CE">
        <w:rPr>
          <w:rFonts w:eastAsiaTheme="minorHAnsi"/>
          <w:szCs w:val="21"/>
        </w:rPr>
        <w:t xml:space="preserve">TGS2, rabbit source, AF7003, </w:t>
      </w:r>
      <w:r w:rsidR="001969CE" w:rsidRPr="001969CE">
        <w:rPr>
          <w:rFonts w:eastAsiaTheme="minorHAnsi"/>
          <w:color w:val="333333"/>
          <w:szCs w:val="21"/>
          <w:shd w:val="clear" w:color="auto" w:fill="FFFFFF"/>
        </w:rPr>
        <w:t>PTGS2</w:t>
      </w:r>
      <w:r w:rsidRPr="001969CE">
        <w:rPr>
          <w:rFonts w:eastAsiaTheme="minorHAnsi"/>
          <w:color w:val="333333"/>
          <w:szCs w:val="21"/>
          <w:shd w:val="clear" w:color="auto" w:fill="FFFFFF"/>
        </w:rPr>
        <w:t xml:space="preserve"> Antibody detects endogenous levels of total </w:t>
      </w:r>
      <w:r w:rsidR="001969CE" w:rsidRPr="001969CE">
        <w:rPr>
          <w:rFonts w:eastAsiaTheme="minorHAnsi"/>
          <w:color w:val="333333"/>
          <w:szCs w:val="21"/>
          <w:shd w:val="clear" w:color="auto" w:fill="FFFFFF"/>
        </w:rPr>
        <w:t>PTGS2, dilutions 1:100(IHC),</w:t>
      </w:r>
    </w:p>
    <w:p w14:paraId="621391F5" w14:textId="23D355F9" w:rsidR="001969CE" w:rsidRPr="001969CE" w:rsidRDefault="001969CE" w:rsidP="005820A8">
      <w:pPr>
        <w:rPr>
          <w:rFonts w:ascii="Verdana" w:hAnsi="Verdana"/>
          <w:b/>
          <w:bCs/>
          <w:color w:val="333333"/>
          <w:sz w:val="18"/>
          <w:szCs w:val="18"/>
          <w:shd w:val="clear" w:color="auto" w:fill="FFFFFF"/>
        </w:rPr>
      </w:pPr>
    </w:p>
    <w:p w14:paraId="7D95EF7F" w14:textId="38790B48" w:rsidR="001969CE" w:rsidRDefault="001969CE" w:rsidP="005820A8">
      <w:pPr>
        <w:rPr>
          <w:b/>
          <w:bCs/>
        </w:rPr>
      </w:pPr>
      <w:r w:rsidRPr="001969CE">
        <w:rPr>
          <w:b/>
          <w:bCs/>
        </w:rPr>
        <w:t>Organisms</w:t>
      </w:r>
    </w:p>
    <w:p w14:paraId="16B2900B" w14:textId="27733BD5" w:rsidR="007F2104" w:rsidRDefault="007F2104" w:rsidP="005820A8">
      <w:r>
        <w:t>W</w:t>
      </w:r>
      <w:r>
        <w:rPr>
          <w:rFonts w:hint="eastAsia"/>
        </w:rPr>
        <w:t>istar</w:t>
      </w:r>
      <w:r>
        <w:t xml:space="preserve"> </w:t>
      </w:r>
      <w:r>
        <w:rPr>
          <w:rFonts w:hint="eastAsia"/>
        </w:rPr>
        <w:t>rats,</w:t>
      </w:r>
      <w:r>
        <w:t xml:space="preserve"> 200-200g, male rat, </w:t>
      </w:r>
    </w:p>
    <w:p w14:paraId="0ACB125B" w14:textId="77777777" w:rsidR="007F2104" w:rsidRDefault="007F2104" w:rsidP="005820A8"/>
    <w:p w14:paraId="07B9F8BA" w14:textId="245B650C" w:rsidR="007F2104" w:rsidRDefault="007F2104" w:rsidP="005820A8">
      <w:pPr>
        <w:rPr>
          <w:b/>
          <w:bCs/>
        </w:rPr>
      </w:pPr>
      <w:r>
        <w:rPr>
          <w:b/>
          <w:bCs/>
        </w:rPr>
        <w:t>T</w:t>
      </w:r>
      <w:r w:rsidRPr="007F2104">
        <w:rPr>
          <w:b/>
          <w:bCs/>
        </w:rPr>
        <w:t>ools</w:t>
      </w:r>
    </w:p>
    <w:p w14:paraId="614035A1" w14:textId="099044CD" w:rsidR="007F2104" w:rsidRDefault="007F2104" w:rsidP="005820A8">
      <w:r>
        <w:rPr>
          <w:rFonts w:hint="eastAsia"/>
        </w:rPr>
        <w:t>T</w:t>
      </w:r>
      <w:r>
        <w:t>CMSP database</w:t>
      </w:r>
    </w:p>
    <w:p w14:paraId="7EAC1B60" w14:textId="0E6F26CB" w:rsidR="007F2104" w:rsidRDefault="007F2104" w:rsidP="005820A8">
      <w:r>
        <w:t>GEO database GSE36701</w:t>
      </w:r>
    </w:p>
    <w:p w14:paraId="592FFD55" w14:textId="29D1B437" w:rsidR="009C3528" w:rsidRDefault="009C3528" w:rsidP="005820A8">
      <w:r>
        <w:rPr>
          <w:rFonts w:hint="eastAsia"/>
        </w:rPr>
        <w:t>S</w:t>
      </w:r>
      <w:r>
        <w:t>TRING database</w:t>
      </w:r>
    </w:p>
    <w:p w14:paraId="7332FCA5" w14:textId="6A5293A4" w:rsidR="007F2104" w:rsidRDefault="007F2104" w:rsidP="005820A8">
      <w:r>
        <w:rPr>
          <w:rFonts w:hint="eastAsia"/>
        </w:rPr>
        <w:t>V</w:t>
      </w:r>
      <w:r>
        <w:t>ENN 2.1</w:t>
      </w:r>
      <w:r w:rsidR="009C3528">
        <w:t xml:space="preserve"> online analysis tools</w:t>
      </w:r>
    </w:p>
    <w:p w14:paraId="13E6DC02" w14:textId="75371A33" w:rsidR="007F2104" w:rsidRDefault="007F2104" w:rsidP="005820A8">
      <w:r>
        <w:rPr>
          <w:rFonts w:hint="eastAsia"/>
        </w:rPr>
        <w:t>C</w:t>
      </w:r>
      <w:r>
        <w:t>ytoscape 3.7.2 software</w:t>
      </w:r>
    </w:p>
    <w:p w14:paraId="5DF5136E" w14:textId="21C19EDF" w:rsidR="007F2104" w:rsidRDefault="007F2104" w:rsidP="005820A8">
      <w:r>
        <w:rPr>
          <w:rFonts w:hint="eastAsia"/>
        </w:rPr>
        <w:t>R</w:t>
      </w:r>
      <w:r>
        <w:t xml:space="preserve">studio </w:t>
      </w:r>
      <w:r w:rsidR="00F2161B">
        <w:t>1.2.1335</w:t>
      </w:r>
      <w:r>
        <w:t xml:space="preserve"> software</w:t>
      </w:r>
    </w:p>
    <w:p w14:paraId="2797A52D" w14:textId="6301A4C0" w:rsidR="007F2104" w:rsidRDefault="007F2104" w:rsidP="005820A8">
      <w:r>
        <w:t>R</w:t>
      </w:r>
      <w:r w:rsidRPr="007F2104">
        <w:rPr>
          <w:rFonts w:hint="eastAsia"/>
        </w:rPr>
        <w:t>×</w:t>
      </w:r>
      <w:r>
        <w:rPr>
          <w:rFonts w:hint="eastAsia"/>
        </w:rPr>
        <w:t>6</w:t>
      </w:r>
      <w:r>
        <w:t>4 3.6.0 software</w:t>
      </w:r>
    </w:p>
    <w:p w14:paraId="511A5382" w14:textId="77777777" w:rsidR="007F2104" w:rsidRPr="007F2104" w:rsidRDefault="007F2104" w:rsidP="005820A8"/>
    <w:sectPr w:rsidR="007F2104" w:rsidRPr="007F2104" w:rsidSect="008E58AB">
      <w:pgSz w:w="11906" w:h="16838" w:code="9"/>
      <w:pgMar w:top="2098" w:right="1474" w:bottom="1985"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094A"/>
    <w:multiLevelType w:val="hybridMultilevel"/>
    <w:tmpl w:val="169CB0E4"/>
    <w:lvl w:ilvl="0" w:tplc="BC6AE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jQ2NzGxMDU2NzVU0lEKTi0uzszPAykwqgUAuTlz9CwAAAA="/>
  </w:docVars>
  <w:rsids>
    <w:rsidRoot w:val="000368C7"/>
    <w:rsid w:val="00034098"/>
    <w:rsid w:val="000368C7"/>
    <w:rsid w:val="001969CE"/>
    <w:rsid w:val="003D53D4"/>
    <w:rsid w:val="00427EAE"/>
    <w:rsid w:val="005820A8"/>
    <w:rsid w:val="007F2104"/>
    <w:rsid w:val="00832C54"/>
    <w:rsid w:val="008E58AB"/>
    <w:rsid w:val="00923A5A"/>
    <w:rsid w:val="009C3528"/>
    <w:rsid w:val="00BE6874"/>
    <w:rsid w:val="00C95AB0"/>
    <w:rsid w:val="00F21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3E28"/>
  <w15:chartTrackingRefBased/>
  <w15:docId w15:val="{F697B304-517F-4C0A-8206-C420B89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E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2020-11-06T09:42:00Z</dcterms:created>
  <dcterms:modified xsi:type="dcterms:W3CDTF">2020-11-07T02:27:00Z</dcterms:modified>
</cp:coreProperties>
</file>