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6A" w:rsidRPr="003515C9" w:rsidRDefault="000A4294" w:rsidP="005B001C">
      <w:pPr>
        <w:rPr>
          <w:bCs/>
          <w:lang w:val="en-US"/>
        </w:rPr>
      </w:pPr>
      <w:r w:rsidRPr="003515C9">
        <w:rPr>
          <w:lang w:val="en-US"/>
        </w:rPr>
        <w:t>Additional file</w:t>
      </w:r>
      <w:r w:rsidR="00354318" w:rsidRPr="003515C9">
        <w:rPr>
          <w:lang w:val="en-US"/>
        </w:rPr>
        <w:t xml:space="preserve"> 8</w:t>
      </w:r>
      <w:r w:rsidR="005D62AC" w:rsidRPr="003515C9">
        <w:rPr>
          <w:lang w:val="en-US"/>
        </w:rPr>
        <w:t xml:space="preserve">: </w:t>
      </w:r>
      <w:r w:rsidR="003E1C6A" w:rsidRPr="003515C9">
        <w:rPr>
          <w:lang w:val="en-US"/>
        </w:rPr>
        <w:t>Study characteristics associated with citation by systematic reviews</w:t>
      </w:r>
    </w:p>
    <w:tbl>
      <w:tblPr>
        <w:tblStyle w:val="Tabellenraster"/>
        <w:tblW w:w="9039" w:type="dxa"/>
        <w:tblLayout w:type="fixed"/>
        <w:tblLook w:val="04A0" w:firstRow="1" w:lastRow="0" w:firstColumn="1" w:lastColumn="0" w:noHBand="0" w:noVBand="1"/>
      </w:tblPr>
      <w:tblGrid>
        <w:gridCol w:w="3324"/>
        <w:gridCol w:w="1428"/>
        <w:gridCol w:w="1429"/>
        <w:gridCol w:w="1429"/>
        <w:gridCol w:w="1429"/>
      </w:tblGrid>
      <w:tr w:rsidR="006B34D3" w:rsidRPr="00107732" w:rsidTr="00023734">
        <w:trPr>
          <w:trHeight w:val="285"/>
        </w:trPr>
        <w:tc>
          <w:tcPr>
            <w:tcW w:w="3324" w:type="dxa"/>
            <w:shd w:val="clear" w:color="auto" w:fill="auto"/>
            <w:noWrap/>
            <w:hideMark/>
          </w:tcPr>
          <w:p w:rsidR="006B34D3" w:rsidRPr="00977453" w:rsidRDefault="006B34D3" w:rsidP="00492018">
            <w:pPr>
              <w:rPr>
                <w:b/>
                <w:sz w:val="20"/>
                <w:szCs w:val="20"/>
              </w:rPr>
            </w:pPr>
            <w:proofErr w:type="spellStart"/>
            <w:r w:rsidRPr="00977453">
              <w:rPr>
                <w:b/>
                <w:sz w:val="20"/>
                <w:szCs w:val="20"/>
              </w:rPr>
              <w:t>Covariates</w:t>
            </w:r>
            <w:proofErr w:type="spellEnd"/>
            <w:r w:rsidRPr="00977453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977453">
              <w:rPr>
                <w:b/>
                <w:sz w:val="20"/>
                <w:szCs w:val="20"/>
              </w:rPr>
              <w:t>number</w:t>
            </w:r>
            <w:proofErr w:type="spellEnd"/>
            <w:r w:rsidRPr="009774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7453">
              <w:rPr>
                <w:b/>
                <w:sz w:val="20"/>
                <w:szCs w:val="20"/>
              </w:rPr>
              <w:t>of</w:t>
            </w:r>
            <w:proofErr w:type="spellEnd"/>
            <w:r w:rsidRPr="009774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7453">
              <w:rPr>
                <w:b/>
                <w:sz w:val="20"/>
                <w:szCs w:val="20"/>
              </w:rPr>
              <w:t>trials</w:t>
            </w:r>
            <w:proofErr w:type="spellEnd"/>
            <w:r w:rsidRPr="0097745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6B34D3" w:rsidRPr="00107732" w:rsidRDefault="006B34D3" w:rsidP="006E0DF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0773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Number</w:t>
            </w:r>
            <w:proofErr w:type="spellEnd"/>
            <w:r w:rsidRPr="0010773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 xml:space="preserve"> (%) </w:t>
            </w:r>
            <w:proofErr w:type="spellStart"/>
            <w:r w:rsidRPr="0010773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of</w:t>
            </w:r>
            <w:proofErr w:type="spellEnd"/>
            <w:r w:rsidRPr="0010773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0773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published</w:t>
            </w:r>
            <w:proofErr w:type="spellEnd"/>
            <w:r w:rsidRPr="0010773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0773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trials</w:t>
            </w:r>
            <w:proofErr w:type="spellEnd"/>
          </w:p>
        </w:tc>
        <w:tc>
          <w:tcPr>
            <w:tcW w:w="1429" w:type="dxa"/>
            <w:shd w:val="clear" w:color="auto" w:fill="auto"/>
            <w:noWrap/>
            <w:hideMark/>
          </w:tcPr>
          <w:p w:rsidR="006B34D3" w:rsidRPr="00107732" w:rsidRDefault="006B34D3" w:rsidP="006E0DF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Probability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 xml:space="preserve">/ </w:t>
            </w:r>
            <w:r w:rsidRPr="0010773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 xml:space="preserve">Odds </w:t>
            </w:r>
            <w:proofErr w:type="spellStart"/>
            <w:r w:rsidRPr="0010773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ratio</w:t>
            </w:r>
            <w:proofErr w:type="spellEnd"/>
          </w:p>
        </w:tc>
        <w:tc>
          <w:tcPr>
            <w:tcW w:w="1429" w:type="dxa"/>
            <w:shd w:val="clear" w:color="auto" w:fill="auto"/>
            <w:noWrap/>
            <w:hideMark/>
          </w:tcPr>
          <w:p w:rsidR="006B34D3" w:rsidRPr="00107732" w:rsidRDefault="006B34D3" w:rsidP="006E0DF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10773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95% CI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:rsidR="006B34D3" w:rsidRPr="00107732" w:rsidRDefault="006B34D3" w:rsidP="006E0DF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10773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p-</w:t>
            </w:r>
            <w:proofErr w:type="spellStart"/>
            <w:r w:rsidRPr="0010773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value</w:t>
            </w:r>
            <w:proofErr w:type="spellEnd"/>
          </w:p>
        </w:tc>
      </w:tr>
      <w:tr w:rsidR="006B34D3" w:rsidRPr="00107732" w:rsidTr="006E0DF0">
        <w:trPr>
          <w:trHeight w:val="285"/>
        </w:trPr>
        <w:tc>
          <w:tcPr>
            <w:tcW w:w="3324" w:type="dxa"/>
            <w:noWrap/>
            <w:hideMark/>
          </w:tcPr>
          <w:p w:rsidR="006B34D3" w:rsidRPr="00977453" w:rsidRDefault="006B34D3" w:rsidP="00492018">
            <w:pPr>
              <w:rPr>
                <w:sz w:val="20"/>
                <w:szCs w:val="20"/>
              </w:rPr>
            </w:pPr>
            <w:proofErr w:type="spellStart"/>
            <w:r w:rsidRPr="00977453">
              <w:rPr>
                <w:sz w:val="20"/>
                <w:szCs w:val="20"/>
              </w:rPr>
              <w:t>Intercept</w:t>
            </w:r>
            <w:proofErr w:type="spellEnd"/>
            <w:r w:rsidRPr="00977453">
              <w:rPr>
                <w:sz w:val="20"/>
                <w:szCs w:val="20"/>
              </w:rPr>
              <w:t xml:space="preserve"> (</w:t>
            </w:r>
            <w:proofErr w:type="spellStart"/>
            <w:r w:rsidRPr="00977453">
              <w:rPr>
                <w:sz w:val="20"/>
                <w:szCs w:val="20"/>
              </w:rPr>
              <w:t>probability</w:t>
            </w:r>
            <w:proofErr w:type="spellEnd"/>
            <w:r w:rsidRPr="00977453">
              <w:rPr>
                <w:sz w:val="20"/>
                <w:szCs w:val="20"/>
              </w:rPr>
              <w:t>)</w:t>
            </w:r>
          </w:p>
        </w:tc>
        <w:tc>
          <w:tcPr>
            <w:tcW w:w="1428" w:type="dxa"/>
            <w:noWrap/>
            <w:hideMark/>
          </w:tcPr>
          <w:p w:rsidR="006B34D3" w:rsidRPr="00107732" w:rsidRDefault="006B34D3" w:rsidP="006E0D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29" w:type="dxa"/>
            <w:noWrap/>
            <w:hideMark/>
          </w:tcPr>
          <w:p w:rsidR="006B34D3" w:rsidRPr="00107732" w:rsidRDefault="006B34D3" w:rsidP="006E0D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077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0.498</w:t>
            </w:r>
          </w:p>
        </w:tc>
        <w:tc>
          <w:tcPr>
            <w:tcW w:w="1429" w:type="dxa"/>
            <w:noWrap/>
            <w:hideMark/>
          </w:tcPr>
          <w:p w:rsidR="006B34D3" w:rsidRPr="00107732" w:rsidRDefault="006B34D3" w:rsidP="006E0D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077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0.382-0.615</w:t>
            </w:r>
          </w:p>
        </w:tc>
        <w:tc>
          <w:tcPr>
            <w:tcW w:w="1429" w:type="dxa"/>
            <w:noWrap/>
            <w:hideMark/>
          </w:tcPr>
          <w:p w:rsidR="006B34D3" w:rsidRPr="00107732" w:rsidRDefault="006B34D3" w:rsidP="006E0D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077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NA</w:t>
            </w:r>
          </w:p>
        </w:tc>
      </w:tr>
      <w:tr w:rsidR="006B34D3" w:rsidRPr="00107732" w:rsidTr="006E0DF0">
        <w:trPr>
          <w:trHeight w:val="285"/>
        </w:trPr>
        <w:tc>
          <w:tcPr>
            <w:tcW w:w="3324" w:type="dxa"/>
            <w:noWrap/>
            <w:hideMark/>
          </w:tcPr>
          <w:p w:rsidR="006B34D3" w:rsidRPr="00977453" w:rsidRDefault="006B34D3" w:rsidP="00492018">
            <w:pPr>
              <w:rPr>
                <w:sz w:val="20"/>
                <w:szCs w:val="20"/>
              </w:rPr>
            </w:pPr>
            <w:r w:rsidRPr="00977453">
              <w:rPr>
                <w:sz w:val="20"/>
                <w:szCs w:val="20"/>
              </w:rPr>
              <w:t>IIT Public International (200)</w:t>
            </w:r>
          </w:p>
        </w:tc>
        <w:tc>
          <w:tcPr>
            <w:tcW w:w="1428" w:type="dxa"/>
            <w:noWrap/>
            <w:hideMark/>
          </w:tcPr>
          <w:p w:rsidR="006B34D3" w:rsidRPr="00107732" w:rsidRDefault="006B34D3" w:rsidP="006E0D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077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125 (63)</w:t>
            </w:r>
          </w:p>
        </w:tc>
        <w:tc>
          <w:tcPr>
            <w:tcW w:w="1429" w:type="dxa"/>
            <w:noWrap/>
            <w:hideMark/>
          </w:tcPr>
          <w:p w:rsidR="006B34D3" w:rsidRPr="00107732" w:rsidRDefault="006B34D3" w:rsidP="006E0D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077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1.357</w:t>
            </w:r>
          </w:p>
        </w:tc>
        <w:tc>
          <w:tcPr>
            <w:tcW w:w="1429" w:type="dxa"/>
            <w:noWrap/>
            <w:hideMark/>
          </w:tcPr>
          <w:p w:rsidR="006B34D3" w:rsidRPr="00107732" w:rsidRDefault="006B34D3" w:rsidP="006E0D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077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0.838-2.196</w:t>
            </w:r>
          </w:p>
        </w:tc>
        <w:tc>
          <w:tcPr>
            <w:tcW w:w="1429" w:type="dxa"/>
            <w:noWrap/>
            <w:hideMark/>
          </w:tcPr>
          <w:p w:rsidR="006B34D3" w:rsidRPr="00107732" w:rsidRDefault="006B34D3" w:rsidP="006E0D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077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0.2133</w:t>
            </w:r>
          </w:p>
        </w:tc>
      </w:tr>
      <w:tr w:rsidR="006B34D3" w:rsidRPr="00107732" w:rsidTr="006E0DF0">
        <w:trPr>
          <w:trHeight w:val="285"/>
        </w:trPr>
        <w:tc>
          <w:tcPr>
            <w:tcW w:w="3324" w:type="dxa"/>
            <w:noWrap/>
            <w:hideMark/>
          </w:tcPr>
          <w:p w:rsidR="006B34D3" w:rsidRPr="00977453" w:rsidRDefault="006B34D3" w:rsidP="00492018">
            <w:pPr>
              <w:rPr>
                <w:sz w:val="20"/>
                <w:szCs w:val="20"/>
              </w:rPr>
            </w:pPr>
            <w:r w:rsidRPr="00977453">
              <w:rPr>
                <w:sz w:val="20"/>
                <w:szCs w:val="20"/>
              </w:rPr>
              <w:t>IST Commercial Germany (171)</w:t>
            </w:r>
          </w:p>
        </w:tc>
        <w:tc>
          <w:tcPr>
            <w:tcW w:w="1428" w:type="dxa"/>
            <w:noWrap/>
            <w:hideMark/>
          </w:tcPr>
          <w:p w:rsidR="006B34D3" w:rsidRPr="00107732" w:rsidRDefault="006B34D3" w:rsidP="006E0D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077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89 (52)</w:t>
            </w:r>
          </w:p>
        </w:tc>
        <w:tc>
          <w:tcPr>
            <w:tcW w:w="1429" w:type="dxa"/>
            <w:noWrap/>
            <w:hideMark/>
          </w:tcPr>
          <w:p w:rsidR="006B34D3" w:rsidRPr="00107732" w:rsidRDefault="006B34D3" w:rsidP="006E0D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077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0.824</w:t>
            </w:r>
          </w:p>
        </w:tc>
        <w:tc>
          <w:tcPr>
            <w:tcW w:w="1429" w:type="dxa"/>
            <w:noWrap/>
            <w:hideMark/>
          </w:tcPr>
          <w:p w:rsidR="006B34D3" w:rsidRPr="00107732" w:rsidRDefault="006B34D3" w:rsidP="006E0D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077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0.505-1.341</w:t>
            </w:r>
          </w:p>
        </w:tc>
        <w:tc>
          <w:tcPr>
            <w:tcW w:w="1429" w:type="dxa"/>
            <w:noWrap/>
            <w:hideMark/>
          </w:tcPr>
          <w:p w:rsidR="006B34D3" w:rsidRPr="00107732" w:rsidRDefault="006B34D3" w:rsidP="006E0D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077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0.4360</w:t>
            </w:r>
          </w:p>
        </w:tc>
      </w:tr>
      <w:tr w:rsidR="006B34D3" w:rsidRPr="00107732" w:rsidTr="006E0DF0">
        <w:trPr>
          <w:trHeight w:val="285"/>
        </w:trPr>
        <w:tc>
          <w:tcPr>
            <w:tcW w:w="3324" w:type="dxa"/>
            <w:noWrap/>
            <w:hideMark/>
          </w:tcPr>
          <w:p w:rsidR="006B34D3" w:rsidRPr="00977453" w:rsidRDefault="006B34D3" w:rsidP="00492018">
            <w:pPr>
              <w:rPr>
                <w:sz w:val="20"/>
                <w:szCs w:val="20"/>
              </w:rPr>
            </w:pPr>
            <w:bookmarkStart w:id="0" w:name="_GoBack" w:colFirst="4" w:colLast="4"/>
            <w:r w:rsidRPr="00977453">
              <w:rPr>
                <w:sz w:val="20"/>
                <w:szCs w:val="20"/>
              </w:rPr>
              <w:t>IST Commercial International (200)</w:t>
            </w:r>
          </w:p>
        </w:tc>
        <w:tc>
          <w:tcPr>
            <w:tcW w:w="1428" w:type="dxa"/>
            <w:noWrap/>
            <w:hideMark/>
          </w:tcPr>
          <w:p w:rsidR="006B34D3" w:rsidRPr="00107732" w:rsidRDefault="006B34D3" w:rsidP="006E0D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077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75 (38)</w:t>
            </w:r>
          </w:p>
        </w:tc>
        <w:tc>
          <w:tcPr>
            <w:tcW w:w="1429" w:type="dxa"/>
            <w:noWrap/>
            <w:hideMark/>
          </w:tcPr>
          <w:p w:rsidR="006B34D3" w:rsidRPr="00107732" w:rsidRDefault="006B34D3" w:rsidP="006E0D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077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0.407</w:t>
            </w:r>
          </w:p>
        </w:tc>
        <w:tc>
          <w:tcPr>
            <w:tcW w:w="1429" w:type="dxa"/>
            <w:noWrap/>
            <w:hideMark/>
          </w:tcPr>
          <w:p w:rsidR="006B34D3" w:rsidRPr="00107732" w:rsidRDefault="006B34D3" w:rsidP="006E0D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077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0.252-0.652</w:t>
            </w:r>
          </w:p>
        </w:tc>
        <w:tc>
          <w:tcPr>
            <w:tcW w:w="1429" w:type="dxa"/>
            <w:noWrap/>
            <w:hideMark/>
          </w:tcPr>
          <w:p w:rsidR="006B34D3" w:rsidRPr="00107732" w:rsidRDefault="006B34D3" w:rsidP="006E0D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077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0.0002</w:t>
            </w:r>
          </w:p>
        </w:tc>
      </w:tr>
      <w:bookmarkEnd w:id="0"/>
      <w:tr w:rsidR="006B34D3" w:rsidRPr="00107732" w:rsidTr="006E0DF0">
        <w:trPr>
          <w:trHeight w:val="285"/>
        </w:trPr>
        <w:tc>
          <w:tcPr>
            <w:tcW w:w="3324" w:type="dxa"/>
            <w:noWrap/>
            <w:hideMark/>
          </w:tcPr>
          <w:p w:rsidR="006B34D3" w:rsidRPr="00977453" w:rsidRDefault="006B34D3" w:rsidP="00492018">
            <w:pPr>
              <w:rPr>
                <w:sz w:val="20"/>
                <w:szCs w:val="20"/>
              </w:rPr>
            </w:pPr>
            <w:r w:rsidRPr="00977453">
              <w:rPr>
                <w:sz w:val="20"/>
                <w:szCs w:val="20"/>
              </w:rPr>
              <w:t>Non-</w:t>
            </w:r>
            <w:proofErr w:type="spellStart"/>
            <w:r w:rsidRPr="00977453">
              <w:rPr>
                <w:sz w:val="20"/>
                <w:szCs w:val="20"/>
              </w:rPr>
              <w:t>drug</w:t>
            </w:r>
            <w:proofErr w:type="spellEnd"/>
            <w:r w:rsidRPr="00977453">
              <w:rPr>
                <w:sz w:val="20"/>
                <w:szCs w:val="20"/>
              </w:rPr>
              <w:t xml:space="preserve"> </w:t>
            </w:r>
            <w:proofErr w:type="spellStart"/>
            <w:r w:rsidRPr="00977453">
              <w:rPr>
                <w:sz w:val="20"/>
                <w:szCs w:val="20"/>
              </w:rPr>
              <w:t>trials</w:t>
            </w:r>
            <w:proofErr w:type="spellEnd"/>
            <w:r w:rsidRPr="00977453">
              <w:rPr>
                <w:sz w:val="20"/>
                <w:szCs w:val="20"/>
              </w:rPr>
              <w:t xml:space="preserve"> (356) versus </w:t>
            </w:r>
            <w:proofErr w:type="spellStart"/>
            <w:r w:rsidRPr="00977453">
              <w:rPr>
                <w:sz w:val="20"/>
                <w:szCs w:val="20"/>
              </w:rPr>
              <w:t>drug</w:t>
            </w:r>
            <w:proofErr w:type="spellEnd"/>
            <w:r w:rsidRPr="00977453">
              <w:rPr>
                <w:sz w:val="20"/>
                <w:szCs w:val="20"/>
              </w:rPr>
              <w:t xml:space="preserve"> </w:t>
            </w:r>
            <w:proofErr w:type="spellStart"/>
            <w:r w:rsidRPr="00977453">
              <w:rPr>
                <w:sz w:val="20"/>
                <w:szCs w:val="20"/>
              </w:rPr>
              <w:t>trials</w:t>
            </w:r>
            <w:proofErr w:type="spellEnd"/>
            <w:r w:rsidRPr="00977453">
              <w:rPr>
                <w:sz w:val="20"/>
                <w:szCs w:val="20"/>
              </w:rPr>
              <w:t xml:space="preserve"> (335) </w:t>
            </w:r>
          </w:p>
        </w:tc>
        <w:tc>
          <w:tcPr>
            <w:tcW w:w="1428" w:type="dxa"/>
            <w:noWrap/>
            <w:hideMark/>
          </w:tcPr>
          <w:p w:rsidR="006B34D3" w:rsidRPr="00107732" w:rsidRDefault="006B34D3" w:rsidP="006B34D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077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172 (48) versus 188 (56) </w:t>
            </w:r>
          </w:p>
        </w:tc>
        <w:tc>
          <w:tcPr>
            <w:tcW w:w="1429" w:type="dxa"/>
            <w:noWrap/>
            <w:hideMark/>
          </w:tcPr>
          <w:p w:rsidR="006B34D3" w:rsidRPr="00107732" w:rsidRDefault="006B34D3" w:rsidP="006E0D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077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0.824</w:t>
            </w:r>
          </w:p>
        </w:tc>
        <w:tc>
          <w:tcPr>
            <w:tcW w:w="1429" w:type="dxa"/>
            <w:noWrap/>
            <w:hideMark/>
          </w:tcPr>
          <w:p w:rsidR="006B34D3" w:rsidRPr="00107732" w:rsidRDefault="006B34D3" w:rsidP="006E0D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077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0.598-1.135</w:t>
            </w:r>
          </w:p>
        </w:tc>
        <w:tc>
          <w:tcPr>
            <w:tcW w:w="1429" w:type="dxa"/>
            <w:noWrap/>
            <w:hideMark/>
          </w:tcPr>
          <w:p w:rsidR="006B34D3" w:rsidRPr="00107732" w:rsidRDefault="006B34D3" w:rsidP="006E0D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077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0.2362</w:t>
            </w:r>
          </w:p>
        </w:tc>
      </w:tr>
      <w:tr w:rsidR="006B34D3" w:rsidRPr="00107732" w:rsidTr="006E0DF0">
        <w:trPr>
          <w:trHeight w:val="285"/>
        </w:trPr>
        <w:tc>
          <w:tcPr>
            <w:tcW w:w="3324" w:type="dxa"/>
            <w:noWrap/>
            <w:hideMark/>
          </w:tcPr>
          <w:p w:rsidR="006B34D3" w:rsidRPr="00977453" w:rsidRDefault="006B34D3" w:rsidP="00492018">
            <w:pPr>
              <w:rPr>
                <w:sz w:val="20"/>
                <w:szCs w:val="20"/>
                <w:lang w:val="en-US"/>
              </w:rPr>
            </w:pPr>
            <w:r w:rsidRPr="00977453">
              <w:rPr>
                <w:sz w:val="20"/>
                <w:szCs w:val="20"/>
                <w:lang w:val="en-US"/>
              </w:rPr>
              <w:t xml:space="preserve">Study size: n &gt;150 (344) versus n ≤ 150 (346) </w:t>
            </w:r>
          </w:p>
        </w:tc>
        <w:tc>
          <w:tcPr>
            <w:tcW w:w="1428" w:type="dxa"/>
            <w:noWrap/>
            <w:hideMark/>
          </w:tcPr>
          <w:p w:rsidR="006B34D3" w:rsidRPr="00107732" w:rsidRDefault="006B34D3" w:rsidP="006B34D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077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208 (60) versus 152 (44) </w:t>
            </w:r>
          </w:p>
        </w:tc>
        <w:tc>
          <w:tcPr>
            <w:tcW w:w="1429" w:type="dxa"/>
            <w:noWrap/>
            <w:hideMark/>
          </w:tcPr>
          <w:p w:rsidR="006B34D3" w:rsidRPr="00107732" w:rsidRDefault="006B34D3" w:rsidP="006E0D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077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2.195</w:t>
            </w:r>
          </w:p>
        </w:tc>
        <w:tc>
          <w:tcPr>
            <w:tcW w:w="1429" w:type="dxa"/>
            <w:noWrap/>
            <w:hideMark/>
          </w:tcPr>
          <w:p w:rsidR="006B34D3" w:rsidRPr="00107732" w:rsidRDefault="006B34D3" w:rsidP="006E0D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077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1.588-3.048</w:t>
            </w:r>
          </w:p>
        </w:tc>
        <w:tc>
          <w:tcPr>
            <w:tcW w:w="1429" w:type="dxa"/>
            <w:noWrap/>
            <w:hideMark/>
          </w:tcPr>
          <w:p w:rsidR="006B34D3" w:rsidRPr="00107732" w:rsidRDefault="006B34D3" w:rsidP="006E0D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077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0.0000</w:t>
            </w:r>
          </w:p>
        </w:tc>
      </w:tr>
      <w:tr w:rsidR="006B34D3" w:rsidRPr="00107732" w:rsidTr="006E0DF0">
        <w:trPr>
          <w:trHeight w:val="285"/>
        </w:trPr>
        <w:tc>
          <w:tcPr>
            <w:tcW w:w="3324" w:type="dxa"/>
            <w:noWrap/>
            <w:hideMark/>
          </w:tcPr>
          <w:p w:rsidR="006B34D3" w:rsidRPr="00977453" w:rsidRDefault="006B34D3" w:rsidP="00492018">
            <w:pPr>
              <w:rPr>
                <w:sz w:val="20"/>
                <w:szCs w:val="20"/>
                <w:lang w:val="en-US"/>
              </w:rPr>
            </w:pPr>
            <w:r w:rsidRPr="00977453">
              <w:rPr>
                <w:sz w:val="20"/>
                <w:szCs w:val="20"/>
                <w:lang w:val="en-US"/>
              </w:rPr>
              <w:t>Number of primary outcome(s): &gt; 1 (165) versus 1 (525)</w:t>
            </w:r>
          </w:p>
        </w:tc>
        <w:tc>
          <w:tcPr>
            <w:tcW w:w="1428" w:type="dxa"/>
            <w:noWrap/>
            <w:hideMark/>
          </w:tcPr>
          <w:p w:rsidR="006B34D3" w:rsidRPr="00107732" w:rsidRDefault="006B34D3" w:rsidP="006B34D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077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86 (52) versus 273 (52) </w:t>
            </w:r>
          </w:p>
        </w:tc>
        <w:tc>
          <w:tcPr>
            <w:tcW w:w="1429" w:type="dxa"/>
            <w:noWrap/>
            <w:hideMark/>
          </w:tcPr>
          <w:p w:rsidR="006B34D3" w:rsidRPr="00107732" w:rsidRDefault="006B34D3" w:rsidP="006E0D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077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1.105</w:t>
            </w:r>
          </w:p>
        </w:tc>
        <w:tc>
          <w:tcPr>
            <w:tcW w:w="1429" w:type="dxa"/>
            <w:noWrap/>
            <w:hideMark/>
          </w:tcPr>
          <w:p w:rsidR="006B34D3" w:rsidRPr="00107732" w:rsidRDefault="006B34D3" w:rsidP="006E0D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077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0.763-1.602</w:t>
            </w:r>
          </w:p>
        </w:tc>
        <w:tc>
          <w:tcPr>
            <w:tcW w:w="1429" w:type="dxa"/>
            <w:noWrap/>
            <w:hideMark/>
          </w:tcPr>
          <w:p w:rsidR="006B34D3" w:rsidRPr="00107732" w:rsidRDefault="006B34D3" w:rsidP="006E0D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077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0.5979</w:t>
            </w:r>
          </w:p>
        </w:tc>
      </w:tr>
    </w:tbl>
    <w:p w:rsidR="00977453" w:rsidRDefault="00977453" w:rsidP="00977453">
      <w:pPr>
        <w:spacing w:after="0" w:line="360" w:lineRule="auto"/>
        <w:rPr>
          <w:sz w:val="20"/>
          <w:szCs w:val="20"/>
          <w:lang w:val="en-US"/>
        </w:rPr>
      </w:pPr>
    </w:p>
    <w:p w:rsidR="00977453" w:rsidRDefault="00977453" w:rsidP="00B961C2">
      <w:pPr>
        <w:rPr>
          <w:lang w:val="en-US"/>
        </w:rPr>
      </w:pPr>
      <w:proofErr w:type="gramStart"/>
      <w:r w:rsidRPr="00895747">
        <w:rPr>
          <w:lang w:val="en-US"/>
        </w:rPr>
        <w:t>Impact of the covariates on the probability of a study to be published.</w:t>
      </w:r>
      <w:proofErr w:type="gramEnd"/>
      <w:r w:rsidRPr="00895747">
        <w:rPr>
          <w:lang w:val="en-US"/>
        </w:rPr>
        <w:t xml:space="preserve"> The second column contains in the first row the probability of being published for the intercept category and in the other rows the odds ratios for the other covariate categories.</w:t>
      </w:r>
    </w:p>
    <w:sectPr w:rsidR="009774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304" w:rsidRDefault="00B32304" w:rsidP="00657EA5">
      <w:pPr>
        <w:spacing w:after="0" w:line="240" w:lineRule="auto"/>
      </w:pPr>
      <w:r>
        <w:separator/>
      </w:r>
    </w:p>
  </w:endnote>
  <w:endnote w:type="continuationSeparator" w:id="0">
    <w:p w:rsidR="00B32304" w:rsidRDefault="00B32304" w:rsidP="00657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A5" w:rsidRDefault="00657EA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A5" w:rsidRDefault="00657EA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A5" w:rsidRDefault="00657E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304" w:rsidRDefault="00B32304" w:rsidP="00657EA5">
      <w:pPr>
        <w:spacing w:after="0" w:line="240" w:lineRule="auto"/>
      </w:pPr>
      <w:r>
        <w:separator/>
      </w:r>
    </w:p>
  </w:footnote>
  <w:footnote w:type="continuationSeparator" w:id="0">
    <w:p w:rsidR="00B32304" w:rsidRDefault="00B32304" w:rsidP="00657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A5" w:rsidRDefault="00657EA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A5" w:rsidRDefault="00657EA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A5" w:rsidRDefault="00657EA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15"/>
    <w:rsid w:val="00023734"/>
    <w:rsid w:val="00026B29"/>
    <w:rsid w:val="0004134A"/>
    <w:rsid w:val="00062E88"/>
    <w:rsid w:val="00072B0B"/>
    <w:rsid w:val="000930BC"/>
    <w:rsid w:val="000955BC"/>
    <w:rsid w:val="00095E97"/>
    <w:rsid w:val="000A4294"/>
    <w:rsid w:val="000C261C"/>
    <w:rsid w:val="000C7AFF"/>
    <w:rsid w:val="001012D7"/>
    <w:rsid w:val="00107732"/>
    <w:rsid w:val="00126F0B"/>
    <w:rsid w:val="00146A90"/>
    <w:rsid w:val="00162A6F"/>
    <w:rsid w:val="00202EA9"/>
    <w:rsid w:val="0022451F"/>
    <w:rsid w:val="002735A1"/>
    <w:rsid w:val="00275397"/>
    <w:rsid w:val="00280FBA"/>
    <w:rsid w:val="00284161"/>
    <w:rsid w:val="0029432D"/>
    <w:rsid w:val="0032022F"/>
    <w:rsid w:val="00330CBC"/>
    <w:rsid w:val="00345FCB"/>
    <w:rsid w:val="003515C9"/>
    <w:rsid w:val="00354318"/>
    <w:rsid w:val="003619B8"/>
    <w:rsid w:val="00372BDD"/>
    <w:rsid w:val="003E1C6A"/>
    <w:rsid w:val="00407101"/>
    <w:rsid w:val="00434877"/>
    <w:rsid w:val="004375D1"/>
    <w:rsid w:val="004609F8"/>
    <w:rsid w:val="00481658"/>
    <w:rsid w:val="00484AD4"/>
    <w:rsid w:val="0049514C"/>
    <w:rsid w:val="00502D11"/>
    <w:rsid w:val="00526E58"/>
    <w:rsid w:val="0054605B"/>
    <w:rsid w:val="0058300A"/>
    <w:rsid w:val="00586ACF"/>
    <w:rsid w:val="00587B0D"/>
    <w:rsid w:val="005B001C"/>
    <w:rsid w:val="005B435E"/>
    <w:rsid w:val="005D62AC"/>
    <w:rsid w:val="005E4DFD"/>
    <w:rsid w:val="0063146C"/>
    <w:rsid w:val="0063741C"/>
    <w:rsid w:val="00645092"/>
    <w:rsid w:val="006524CF"/>
    <w:rsid w:val="00657EA5"/>
    <w:rsid w:val="00671B6E"/>
    <w:rsid w:val="006A0C1C"/>
    <w:rsid w:val="006A7AA1"/>
    <w:rsid w:val="006B34D3"/>
    <w:rsid w:val="006E314F"/>
    <w:rsid w:val="007161FB"/>
    <w:rsid w:val="00770F16"/>
    <w:rsid w:val="0078435B"/>
    <w:rsid w:val="007E2115"/>
    <w:rsid w:val="0082503C"/>
    <w:rsid w:val="00852AEB"/>
    <w:rsid w:val="008839E6"/>
    <w:rsid w:val="00895747"/>
    <w:rsid w:val="008961CF"/>
    <w:rsid w:val="008F23E7"/>
    <w:rsid w:val="0090639C"/>
    <w:rsid w:val="009176D9"/>
    <w:rsid w:val="009464E8"/>
    <w:rsid w:val="00974D23"/>
    <w:rsid w:val="00977453"/>
    <w:rsid w:val="009C03CE"/>
    <w:rsid w:val="009E3CC6"/>
    <w:rsid w:val="00A06E19"/>
    <w:rsid w:val="00A51231"/>
    <w:rsid w:val="00A65FC6"/>
    <w:rsid w:val="00AD2229"/>
    <w:rsid w:val="00B005D2"/>
    <w:rsid w:val="00B32304"/>
    <w:rsid w:val="00B961C2"/>
    <w:rsid w:val="00BA04B2"/>
    <w:rsid w:val="00BF3551"/>
    <w:rsid w:val="00C02D40"/>
    <w:rsid w:val="00C36D0A"/>
    <w:rsid w:val="00C454C4"/>
    <w:rsid w:val="00C83D72"/>
    <w:rsid w:val="00CE664B"/>
    <w:rsid w:val="00D04A7E"/>
    <w:rsid w:val="00D12B67"/>
    <w:rsid w:val="00D1605F"/>
    <w:rsid w:val="00D365CE"/>
    <w:rsid w:val="00D40219"/>
    <w:rsid w:val="00D708A1"/>
    <w:rsid w:val="00DE431B"/>
    <w:rsid w:val="00DF47EB"/>
    <w:rsid w:val="00E05E63"/>
    <w:rsid w:val="00E10FEA"/>
    <w:rsid w:val="00E14070"/>
    <w:rsid w:val="00E42016"/>
    <w:rsid w:val="00E456D9"/>
    <w:rsid w:val="00E47DC4"/>
    <w:rsid w:val="00E6504E"/>
    <w:rsid w:val="00E662F0"/>
    <w:rsid w:val="00ED2525"/>
    <w:rsid w:val="00EF085F"/>
    <w:rsid w:val="00F118F9"/>
    <w:rsid w:val="00F1252F"/>
    <w:rsid w:val="00F150ED"/>
    <w:rsid w:val="00F43496"/>
    <w:rsid w:val="00F44562"/>
    <w:rsid w:val="00F44AA1"/>
    <w:rsid w:val="00F70C48"/>
    <w:rsid w:val="00F95807"/>
    <w:rsid w:val="00FB34FC"/>
    <w:rsid w:val="00FB382B"/>
    <w:rsid w:val="00FC6A4F"/>
    <w:rsid w:val="00FD2D30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314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1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F4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961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314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314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3146C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14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1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1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F47E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raster">
    <w:name w:val="Table Grid"/>
    <w:basedOn w:val="NormaleTabelle"/>
    <w:uiPriority w:val="59"/>
    <w:rsid w:val="0052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F23E7"/>
    <w:pPr>
      <w:spacing w:after="0" w:line="240" w:lineRule="auto"/>
    </w:pPr>
    <w:rPr>
      <w:rFonts w:ascii="Source Sans Pro" w:hAnsi="Source Sans Pro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1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rsid w:val="00B961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961C2"/>
    <w:rPr>
      <w:rFonts w:ascii="Consolas" w:hAnsi="Consolas"/>
      <w:sz w:val="21"/>
      <w:szCs w:val="21"/>
    </w:rPr>
  </w:style>
  <w:style w:type="paragraph" w:styleId="Listenabsatz">
    <w:name w:val="List Paragraph"/>
    <w:basedOn w:val="Standard"/>
    <w:uiPriority w:val="34"/>
    <w:qFormat/>
    <w:rsid w:val="00062E88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43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431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26B2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5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7EA5"/>
  </w:style>
  <w:style w:type="paragraph" w:styleId="Fuzeile">
    <w:name w:val="footer"/>
    <w:basedOn w:val="Standard"/>
    <w:link w:val="FuzeileZchn"/>
    <w:uiPriority w:val="99"/>
    <w:unhideWhenUsed/>
    <w:rsid w:val="0065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7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314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1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F4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961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314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314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3146C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14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1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1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F47E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raster">
    <w:name w:val="Table Grid"/>
    <w:basedOn w:val="NormaleTabelle"/>
    <w:uiPriority w:val="59"/>
    <w:rsid w:val="0052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F23E7"/>
    <w:pPr>
      <w:spacing w:after="0" w:line="240" w:lineRule="auto"/>
    </w:pPr>
    <w:rPr>
      <w:rFonts w:ascii="Source Sans Pro" w:hAnsi="Source Sans Pro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1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rsid w:val="00B961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961C2"/>
    <w:rPr>
      <w:rFonts w:ascii="Consolas" w:hAnsi="Consolas"/>
      <w:sz w:val="21"/>
      <w:szCs w:val="21"/>
    </w:rPr>
  </w:style>
  <w:style w:type="paragraph" w:styleId="Listenabsatz">
    <w:name w:val="List Paragraph"/>
    <w:basedOn w:val="Standard"/>
    <w:uiPriority w:val="34"/>
    <w:qFormat/>
    <w:rsid w:val="00062E88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43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431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26B2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5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7EA5"/>
  </w:style>
  <w:style w:type="paragraph" w:styleId="Fuzeile">
    <w:name w:val="footer"/>
    <w:basedOn w:val="Standard"/>
    <w:link w:val="FuzeileZchn"/>
    <w:uiPriority w:val="99"/>
    <w:unhideWhenUsed/>
    <w:rsid w:val="0065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7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Department für Med. Biometrie und Med. Informatik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Bluemle</dc:creator>
  <cp:lastModifiedBy>Anette Bluemle</cp:lastModifiedBy>
  <cp:revision>4</cp:revision>
  <dcterms:created xsi:type="dcterms:W3CDTF">2020-10-26T13:04:00Z</dcterms:created>
  <dcterms:modified xsi:type="dcterms:W3CDTF">2020-10-26T13:14:00Z</dcterms:modified>
</cp:coreProperties>
</file>