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4473D3" w14:textId="49A0B216" w:rsidR="008509DE" w:rsidRPr="007A06CA" w:rsidRDefault="008509DE" w:rsidP="008509DE">
      <w:pPr>
        <w:spacing w:line="360" w:lineRule="auto"/>
        <w:jc w:val="both"/>
        <w:rPr>
          <w:b/>
          <w:sz w:val="40"/>
          <w:szCs w:val="40"/>
          <w:lang w:val="en-US"/>
        </w:rPr>
      </w:pPr>
      <w:r w:rsidRPr="007A06CA">
        <w:rPr>
          <w:b/>
          <w:sz w:val="40"/>
          <w:szCs w:val="40"/>
          <w:lang w:val="en-US"/>
        </w:rPr>
        <w:t>Analysis of IgM, IgA, and IgG</w:t>
      </w:r>
      <w:r>
        <w:rPr>
          <w:b/>
          <w:sz w:val="40"/>
          <w:szCs w:val="40"/>
          <w:lang w:val="en-US"/>
        </w:rPr>
        <w:t xml:space="preserve"> </w:t>
      </w:r>
      <w:r w:rsidRPr="007A06CA">
        <w:rPr>
          <w:b/>
          <w:sz w:val="40"/>
          <w:szCs w:val="40"/>
          <w:lang w:val="en-US"/>
        </w:rPr>
        <w:t>Isotype Antibodies Directed Against SARS</w:t>
      </w:r>
      <w:r w:rsidRPr="007A06CA">
        <w:rPr>
          <w:b/>
          <w:sz w:val="40"/>
          <w:szCs w:val="40"/>
          <w:lang w:val="en-US"/>
        </w:rPr>
        <w:noBreakHyphen/>
        <w:t>CoV</w:t>
      </w:r>
      <w:r w:rsidRPr="007A06CA">
        <w:rPr>
          <w:b/>
          <w:sz w:val="40"/>
          <w:szCs w:val="40"/>
          <w:lang w:val="en-US"/>
        </w:rPr>
        <w:noBreakHyphen/>
        <w:t>2 Spike Glycoprotein and ORF8 in the Course of COVID</w:t>
      </w:r>
      <w:r w:rsidRPr="007A06CA">
        <w:rPr>
          <w:b/>
          <w:sz w:val="40"/>
          <w:szCs w:val="40"/>
          <w:lang w:val="en-US"/>
        </w:rPr>
        <w:noBreakHyphen/>
        <w:t>19.</w:t>
      </w:r>
    </w:p>
    <w:p w14:paraId="7F1C1C32" w14:textId="77777777" w:rsidR="008509DE" w:rsidRPr="007A06CA" w:rsidRDefault="008509DE" w:rsidP="008509DE">
      <w:pPr>
        <w:spacing w:after="0" w:line="360" w:lineRule="auto"/>
        <w:jc w:val="both"/>
        <w:rPr>
          <w:lang w:val="en-US"/>
        </w:rPr>
      </w:pPr>
    </w:p>
    <w:p w14:paraId="7472B35B" w14:textId="77777777" w:rsidR="008509DE" w:rsidRPr="00DD7FCE" w:rsidRDefault="008509DE" w:rsidP="008509DE">
      <w:pPr>
        <w:spacing w:after="0" w:line="360" w:lineRule="auto"/>
        <w:jc w:val="both"/>
        <w:rPr>
          <w:rFonts w:cstheme="minorHAnsi"/>
          <w:sz w:val="24"/>
          <w:szCs w:val="24"/>
          <w:lang w:val="en-US"/>
        </w:rPr>
      </w:pPr>
      <w:r w:rsidRPr="00DD7FCE">
        <w:rPr>
          <w:rFonts w:cstheme="minorHAnsi"/>
          <w:sz w:val="24"/>
          <w:szCs w:val="24"/>
          <w:lang w:val="en-US"/>
        </w:rPr>
        <w:t>Denise Meinberger</w:t>
      </w:r>
      <w:r w:rsidRPr="00DD7FCE">
        <w:rPr>
          <w:rFonts w:cstheme="minorHAnsi"/>
          <w:sz w:val="24"/>
          <w:szCs w:val="24"/>
          <w:vertAlign w:val="superscript"/>
          <w:lang w:val="en-US"/>
        </w:rPr>
        <w:t>1</w:t>
      </w:r>
      <w:r w:rsidRPr="00DD7FCE">
        <w:rPr>
          <w:rFonts w:cstheme="minorHAnsi"/>
          <w:sz w:val="24"/>
          <w:szCs w:val="24"/>
          <w:lang w:val="en-US"/>
        </w:rPr>
        <w:t>, Manuel Koch</w:t>
      </w:r>
      <w:r w:rsidRPr="00DD7FCE">
        <w:rPr>
          <w:rFonts w:cstheme="minorHAnsi"/>
          <w:sz w:val="24"/>
          <w:szCs w:val="24"/>
          <w:vertAlign w:val="superscript"/>
          <w:lang w:val="en-US"/>
        </w:rPr>
        <w:t>2,3,4</w:t>
      </w:r>
      <w:r w:rsidRPr="00DD7FCE">
        <w:rPr>
          <w:rFonts w:cstheme="minorHAnsi"/>
          <w:sz w:val="24"/>
          <w:szCs w:val="24"/>
          <w:lang w:val="en-US"/>
        </w:rPr>
        <w:t>, Annika Roth</w:t>
      </w:r>
      <w:r w:rsidRPr="00DD7FCE">
        <w:rPr>
          <w:rFonts w:cstheme="minorHAnsi"/>
          <w:sz w:val="24"/>
          <w:szCs w:val="24"/>
          <w:vertAlign w:val="superscript"/>
          <w:lang w:val="en-US"/>
        </w:rPr>
        <w:t>1</w:t>
      </w:r>
      <w:r w:rsidRPr="00DD7FCE">
        <w:rPr>
          <w:rFonts w:cstheme="minorHAnsi"/>
          <w:sz w:val="24"/>
          <w:szCs w:val="24"/>
          <w:lang w:val="en-US"/>
        </w:rPr>
        <w:t>, Gabriele Hermes</w:t>
      </w:r>
      <w:r w:rsidRPr="00DD7FCE">
        <w:rPr>
          <w:rFonts w:cstheme="minorHAnsi"/>
          <w:sz w:val="24"/>
          <w:szCs w:val="24"/>
          <w:vertAlign w:val="superscript"/>
          <w:lang w:val="en-US"/>
        </w:rPr>
        <w:t>1</w:t>
      </w:r>
      <w:r w:rsidRPr="00DD7FCE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DD7FCE">
        <w:rPr>
          <w:sz w:val="24"/>
          <w:szCs w:val="24"/>
          <w:lang w:val="en-US"/>
        </w:rPr>
        <w:t>Jannik</w:t>
      </w:r>
      <w:proofErr w:type="spellEnd"/>
      <w:r w:rsidRPr="00DD7FCE">
        <w:rPr>
          <w:sz w:val="24"/>
          <w:szCs w:val="24"/>
          <w:lang w:val="en-US"/>
        </w:rPr>
        <w:t xml:space="preserve"> Stemler</w:t>
      </w:r>
      <w:r w:rsidRPr="00DD7FCE">
        <w:rPr>
          <w:sz w:val="24"/>
          <w:szCs w:val="24"/>
          <w:vertAlign w:val="superscript"/>
          <w:lang w:val="en-US"/>
        </w:rPr>
        <w:t>5, 6, 7</w:t>
      </w:r>
      <w:r w:rsidRPr="00DD7FCE">
        <w:rPr>
          <w:sz w:val="24"/>
          <w:szCs w:val="24"/>
          <w:lang w:val="en-US"/>
        </w:rPr>
        <w:t>, Oliver A. Cornely</w:t>
      </w:r>
      <w:r w:rsidRPr="00DD7FCE">
        <w:rPr>
          <w:sz w:val="24"/>
          <w:szCs w:val="24"/>
          <w:vertAlign w:val="superscript"/>
          <w:lang w:val="en-US"/>
        </w:rPr>
        <w:t>5,6,7</w:t>
      </w:r>
      <w:r w:rsidRPr="00DD7FCE">
        <w:rPr>
          <w:sz w:val="24"/>
          <w:szCs w:val="24"/>
          <w:lang w:val="en-US"/>
        </w:rPr>
        <w:t xml:space="preserve">, </w:t>
      </w:r>
      <w:r w:rsidRPr="00DD7FCE">
        <w:rPr>
          <w:rFonts w:cstheme="minorHAnsi"/>
          <w:sz w:val="24"/>
          <w:szCs w:val="24"/>
          <w:lang w:val="en-US"/>
        </w:rPr>
        <w:t>Thomas Streichert</w:t>
      </w:r>
      <w:r w:rsidRPr="00DD7FCE">
        <w:rPr>
          <w:rFonts w:cstheme="minorHAnsi"/>
          <w:sz w:val="24"/>
          <w:szCs w:val="24"/>
          <w:vertAlign w:val="superscript"/>
          <w:lang w:val="en-US"/>
        </w:rPr>
        <w:t>1</w:t>
      </w:r>
      <w:r w:rsidRPr="00DD7FCE">
        <w:rPr>
          <w:rFonts w:cstheme="minorHAnsi"/>
          <w:sz w:val="24"/>
          <w:szCs w:val="24"/>
          <w:lang w:val="en-US"/>
        </w:rPr>
        <w:t>, Andreas R. Klatt</w:t>
      </w:r>
      <w:r w:rsidRPr="00DD7FCE">
        <w:rPr>
          <w:rFonts w:cstheme="minorHAnsi"/>
          <w:sz w:val="24"/>
          <w:szCs w:val="24"/>
          <w:vertAlign w:val="superscript"/>
          <w:lang w:val="en-US"/>
        </w:rPr>
        <w:t>1</w:t>
      </w:r>
      <w:r w:rsidRPr="00DD7FCE">
        <w:rPr>
          <w:rFonts w:cstheme="minorHAnsi"/>
          <w:sz w:val="24"/>
          <w:szCs w:val="24"/>
          <w:vertAlign w:val="subscript"/>
          <w:lang w:val="en-US"/>
        </w:rPr>
        <w:t>.</w:t>
      </w:r>
    </w:p>
    <w:p w14:paraId="7DB12253" w14:textId="77777777" w:rsidR="00B80182" w:rsidRDefault="00B80182" w:rsidP="00B80182">
      <w:pPr>
        <w:spacing w:line="360" w:lineRule="auto"/>
        <w:jc w:val="both"/>
        <w:rPr>
          <w:sz w:val="36"/>
          <w:szCs w:val="36"/>
          <w:lang w:val="en-US"/>
        </w:rPr>
      </w:pPr>
    </w:p>
    <w:p w14:paraId="6652AC09" w14:textId="77777777" w:rsidR="008509DE" w:rsidRDefault="008509DE" w:rsidP="00B80182">
      <w:pPr>
        <w:spacing w:line="360" w:lineRule="auto"/>
        <w:jc w:val="both"/>
        <w:rPr>
          <w:sz w:val="36"/>
          <w:szCs w:val="36"/>
          <w:lang w:val="en-US"/>
        </w:rPr>
      </w:pPr>
    </w:p>
    <w:p w14:paraId="44311779" w14:textId="77777777" w:rsidR="008509DE" w:rsidRDefault="008509DE" w:rsidP="00B80182">
      <w:pPr>
        <w:spacing w:line="360" w:lineRule="auto"/>
        <w:jc w:val="both"/>
        <w:rPr>
          <w:sz w:val="36"/>
          <w:szCs w:val="36"/>
          <w:lang w:val="en-US"/>
        </w:rPr>
      </w:pPr>
    </w:p>
    <w:p w14:paraId="2A5E6449" w14:textId="77777777" w:rsidR="008509DE" w:rsidRPr="008509DE" w:rsidRDefault="008509DE" w:rsidP="00B80182">
      <w:pPr>
        <w:spacing w:line="360" w:lineRule="auto"/>
        <w:jc w:val="both"/>
        <w:rPr>
          <w:sz w:val="36"/>
          <w:szCs w:val="36"/>
          <w:lang w:val="en-US"/>
        </w:rPr>
      </w:pPr>
    </w:p>
    <w:p w14:paraId="0F7EB5D4" w14:textId="77777777" w:rsidR="00B80182" w:rsidRPr="00132B03" w:rsidRDefault="003A5B68" w:rsidP="00B80182">
      <w:pPr>
        <w:spacing w:line="360" w:lineRule="auto"/>
        <w:jc w:val="both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Supplementary Information</w:t>
      </w:r>
    </w:p>
    <w:p w14:paraId="0B123A3F" w14:textId="77777777" w:rsidR="00B80182" w:rsidRDefault="00B80182" w:rsidP="00B80182">
      <w:pPr>
        <w:pStyle w:val="Beschriftung"/>
        <w:spacing w:after="0" w:line="360" w:lineRule="auto"/>
        <w:rPr>
          <w:color w:val="auto"/>
          <w:lang w:val="en-US"/>
        </w:rPr>
      </w:pPr>
      <w:r>
        <w:rPr>
          <w:color w:val="auto"/>
          <w:lang w:val="en-US"/>
        </w:rPr>
        <w:br w:type="column"/>
      </w:r>
      <w:r w:rsidR="001636E1">
        <w:rPr>
          <w:noProof/>
          <w:color w:val="auto"/>
          <w:lang w:eastAsia="de-DE"/>
        </w:rPr>
        <w:lastRenderedPageBreak/>
        <w:drawing>
          <wp:anchor distT="0" distB="0" distL="114300" distR="114300" simplePos="0" relativeHeight="251658240" behindDoc="1" locked="0" layoutInCell="1" allowOverlap="1" wp14:anchorId="4B84B86C" wp14:editId="3DA3EE56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3467100" cy="9067800"/>
            <wp:effectExtent l="0" t="0" r="0" b="0"/>
            <wp:wrapTight wrapText="bothSides">
              <wp:wrapPolygon edited="0">
                <wp:start x="0" y="0"/>
                <wp:lineTo x="0" y="21555"/>
                <wp:lineTo x="21481" y="21555"/>
                <wp:lineTo x="21481" y="0"/>
                <wp:lineTo x="0" y="0"/>
              </wp:wrapPolygon>
            </wp:wrapTight>
            <wp:docPr id="6" name="Grafik 6" descr="Y:\Forschung\Denise\Paper\SARS-COV-2 Antikörper Paper\Scientific Reports\S1 Fi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Forschung\Denise\Paper\SARS-COV-2 Antikörper Paper\Scientific Reports\S1 Fig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12727" w14:textId="77777777" w:rsidR="00B80182" w:rsidRDefault="0067083D" w:rsidP="00FD6938">
      <w:pPr>
        <w:pStyle w:val="Beschriftung"/>
        <w:spacing w:after="0" w:line="360" w:lineRule="auto"/>
        <w:jc w:val="both"/>
        <w:rPr>
          <w:b w:val="0"/>
          <w:color w:val="auto"/>
          <w:lang w:val="en-US"/>
        </w:rPr>
      </w:pPr>
      <w:r>
        <w:rPr>
          <w:color w:val="auto"/>
          <w:lang w:val="en-US"/>
        </w:rPr>
        <w:t>Supplementary Figure S1</w:t>
      </w:r>
      <w:r w:rsidR="00B80182" w:rsidRPr="005D7007">
        <w:rPr>
          <w:color w:val="auto"/>
          <w:lang w:val="en-US"/>
        </w:rPr>
        <w:t xml:space="preserve">: </w:t>
      </w:r>
      <w:r w:rsidR="00B80182">
        <w:rPr>
          <w:color w:val="auto"/>
          <w:lang w:val="en-US"/>
        </w:rPr>
        <w:t>Immunoblot analysis of anti</w:t>
      </w:r>
      <w:r w:rsidR="00B80182">
        <w:rPr>
          <w:color w:val="auto"/>
          <w:lang w:val="en-US"/>
        </w:rPr>
        <w:noBreakHyphen/>
        <w:t>SARS</w:t>
      </w:r>
      <w:r w:rsidR="00B80182">
        <w:rPr>
          <w:color w:val="auto"/>
          <w:lang w:val="en-US"/>
        </w:rPr>
        <w:noBreakHyphen/>
        <w:t>CoV</w:t>
      </w:r>
      <w:r w:rsidR="00B80182">
        <w:rPr>
          <w:color w:val="auto"/>
          <w:lang w:val="en-US"/>
        </w:rPr>
        <w:noBreakHyphen/>
        <w:t>2 IgM isotype antibodies</w:t>
      </w:r>
      <w:r w:rsidR="00B80182" w:rsidRPr="001F0DBB">
        <w:rPr>
          <w:color w:val="auto"/>
          <w:lang w:val="en-US"/>
        </w:rPr>
        <w:t>.</w:t>
      </w:r>
      <w:r w:rsidR="00B80182">
        <w:rPr>
          <w:b w:val="0"/>
          <w:color w:val="auto"/>
          <w:lang w:val="en-US"/>
        </w:rPr>
        <w:t xml:space="preserve"> </w:t>
      </w:r>
    </w:p>
    <w:p w14:paraId="3647ED17" w14:textId="2EAEE580" w:rsidR="00B80182" w:rsidRDefault="00B80182" w:rsidP="000A0DAE">
      <w:pPr>
        <w:pStyle w:val="Beschriftung"/>
        <w:spacing w:line="360" w:lineRule="auto"/>
        <w:jc w:val="both"/>
        <w:rPr>
          <w:b w:val="0"/>
          <w:bCs w:val="0"/>
          <w:lang w:val="en-US"/>
        </w:rPr>
      </w:pPr>
      <w:r>
        <w:rPr>
          <w:b w:val="0"/>
          <w:color w:val="auto"/>
          <w:lang w:val="en-US"/>
        </w:rPr>
        <w:t>Immunoblot with 2 µg of recombinant SARS</w:t>
      </w:r>
      <w:r>
        <w:rPr>
          <w:b w:val="0"/>
          <w:color w:val="auto"/>
          <w:lang w:val="en-US"/>
        </w:rPr>
        <w:noBreakHyphen/>
        <w:t>CoV</w:t>
      </w:r>
      <w:r>
        <w:rPr>
          <w:b w:val="0"/>
          <w:color w:val="auto"/>
          <w:lang w:val="en-US"/>
        </w:rPr>
        <w:noBreakHyphen/>
        <w:t xml:space="preserve">2 </w:t>
      </w:r>
      <w:r w:rsidRPr="001F0DBB">
        <w:rPr>
          <w:rFonts w:cstheme="minorHAnsi"/>
          <w:b w:val="0"/>
          <w:color w:val="auto"/>
          <w:szCs w:val="22"/>
          <w:lang w:val="en"/>
        </w:rPr>
        <w:t xml:space="preserve">spike protein (S), the </w:t>
      </w:r>
      <w:r>
        <w:rPr>
          <w:rFonts w:cstheme="minorHAnsi"/>
          <w:b w:val="0"/>
          <w:color w:val="auto"/>
          <w:szCs w:val="22"/>
          <w:lang w:val="en"/>
        </w:rPr>
        <w:t>RBD of</w:t>
      </w:r>
      <w:r w:rsidRPr="001F0DBB">
        <w:rPr>
          <w:rFonts w:cstheme="minorHAnsi"/>
          <w:b w:val="0"/>
          <w:color w:val="auto"/>
          <w:szCs w:val="22"/>
          <w:lang w:val="en"/>
        </w:rPr>
        <w:t xml:space="preserve"> spike protein (R), the </w:t>
      </w:r>
      <w:r>
        <w:rPr>
          <w:rFonts w:cstheme="minorHAnsi"/>
          <w:b w:val="0"/>
          <w:color w:val="auto"/>
          <w:szCs w:val="22"/>
          <w:lang w:val="en"/>
        </w:rPr>
        <w:t>subunit 1 of the spike protein (S1</w:t>
      </w:r>
      <w:r w:rsidRPr="001F0DBB">
        <w:rPr>
          <w:rFonts w:cstheme="minorHAnsi"/>
          <w:b w:val="0"/>
          <w:color w:val="auto"/>
          <w:szCs w:val="22"/>
          <w:lang w:val="en"/>
        </w:rPr>
        <w:t>)</w:t>
      </w:r>
      <w:r>
        <w:rPr>
          <w:rFonts w:cstheme="minorHAnsi"/>
          <w:b w:val="0"/>
          <w:color w:val="auto"/>
          <w:szCs w:val="22"/>
          <w:lang w:val="en"/>
        </w:rPr>
        <w:t>,</w:t>
      </w:r>
      <w:r w:rsidRPr="001F0DBB">
        <w:rPr>
          <w:rFonts w:cstheme="minorHAnsi"/>
          <w:b w:val="0"/>
          <w:color w:val="auto"/>
          <w:szCs w:val="22"/>
          <w:lang w:val="en"/>
        </w:rPr>
        <w:t xml:space="preserve"> and ORF8 protein (O)</w:t>
      </w:r>
      <w:r>
        <w:rPr>
          <w:rFonts w:cstheme="minorHAnsi"/>
          <w:b w:val="0"/>
          <w:color w:val="auto"/>
          <w:szCs w:val="22"/>
          <w:lang w:val="en"/>
        </w:rPr>
        <w:t xml:space="preserve"> incubated with patient´s serum and </w:t>
      </w:r>
      <w:r>
        <w:rPr>
          <w:b w:val="0"/>
          <w:color w:val="auto"/>
          <w:lang w:val="en-US"/>
        </w:rPr>
        <w:t>detected with an anti</w:t>
      </w:r>
      <w:r>
        <w:rPr>
          <w:b w:val="0"/>
          <w:color w:val="auto"/>
          <w:lang w:val="en-US"/>
        </w:rPr>
        <w:noBreakHyphen/>
        <w:t>human IgM HRP</w:t>
      </w:r>
      <w:r>
        <w:rPr>
          <w:b w:val="0"/>
          <w:color w:val="auto"/>
          <w:lang w:val="en-US"/>
        </w:rPr>
        <w:noBreakHyphen/>
        <w:t>conjugated antibody.</w:t>
      </w:r>
      <w:r w:rsidR="00237517">
        <w:rPr>
          <w:b w:val="0"/>
          <w:color w:val="auto"/>
          <w:lang w:val="en-US"/>
        </w:rPr>
        <w:t xml:space="preserve"> </w:t>
      </w:r>
      <w:r w:rsidR="00694BB5">
        <w:rPr>
          <w:b w:val="0"/>
          <w:color w:val="auto"/>
          <w:lang w:val="en-US"/>
        </w:rPr>
        <w:t>Cropped lanes of different immunoblots are divided by white space. Immunoblots were only cut in width and lanes are shown in their</w:t>
      </w:r>
      <w:r w:rsidR="00694BB5">
        <w:rPr>
          <w:b w:val="0"/>
          <w:color w:val="auto"/>
          <w:lang w:val="en-US"/>
        </w:rPr>
        <w:t>-</w:t>
      </w:r>
      <w:r w:rsidR="00694BB5">
        <w:rPr>
          <w:b w:val="0"/>
          <w:color w:val="auto"/>
          <w:lang w:val="en-US"/>
        </w:rPr>
        <w:t>full length.</w:t>
      </w:r>
      <w:r w:rsidR="00694BB5" w:rsidRPr="00237517">
        <w:rPr>
          <w:b w:val="0"/>
          <w:color w:val="auto"/>
          <w:lang w:val="en-US"/>
        </w:rPr>
        <w:t xml:space="preserve"> </w:t>
      </w:r>
      <w:r w:rsidR="00694BB5">
        <w:rPr>
          <w:b w:val="0"/>
          <w:color w:val="auto"/>
          <w:lang w:val="en-US"/>
        </w:rPr>
        <w:t>All immunoblots are displayed with the same exposure time.</w:t>
      </w:r>
      <w:r>
        <w:rPr>
          <w:lang w:val="en-US"/>
        </w:rPr>
        <w:br w:type="page"/>
      </w:r>
    </w:p>
    <w:p w14:paraId="005F5A42" w14:textId="77777777" w:rsidR="00B80182" w:rsidRDefault="001636E1" w:rsidP="00B80182">
      <w:pPr>
        <w:pStyle w:val="Beschriftung"/>
        <w:spacing w:before="240" w:after="0" w:line="360" w:lineRule="auto"/>
        <w:rPr>
          <w:color w:val="auto"/>
          <w:lang w:val="en-US"/>
        </w:rPr>
      </w:pPr>
      <w:r>
        <w:rPr>
          <w:noProof/>
          <w:color w:val="auto"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 wp14:anchorId="54FB30AF" wp14:editId="43878270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3609975" cy="9067800"/>
            <wp:effectExtent l="0" t="0" r="9525" b="0"/>
            <wp:wrapTight wrapText="bothSides">
              <wp:wrapPolygon edited="0">
                <wp:start x="0" y="0"/>
                <wp:lineTo x="0" y="21555"/>
                <wp:lineTo x="21543" y="21555"/>
                <wp:lineTo x="21543" y="0"/>
                <wp:lineTo x="0" y="0"/>
              </wp:wrapPolygon>
            </wp:wrapTight>
            <wp:docPr id="7" name="Grafik 7" descr="Y:\Forschung\Denise\Paper\SARS-COV-2 Antikörper Paper\Scientific Reports\S2 Fi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Forschung\Denise\Paper\SARS-COV-2 Antikörper Paper\Scientific Reports\S2 Fig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653B7" w14:textId="77777777" w:rsidR="00B80182" w:rsidRDefault="0067083D" w:rsidP="00FD6938">
      <w:pPr>
        <w:pStyle w:val="Beschriftung"/>
        <w:spacing w:before="240" w:after="0" w:line="360" w:lineRule="auto"/>
        <w:jc w:val="both"/>
        <w:rPr>
          <w:b w:val="0"/>
          <w:color w:val="auto"/>
          <w:lang w:val="en-US"/>
        </w:rPr>
      </w:pPr>
      <w:r>
        <w:rPr>
          <w:color w:val="auto"/>
          <w:lang w:val="en-US"/>
        </w:rPr>
        <w:t xml:space="preserve">Supplementary Figure </w:t>
      </w:r>
      <w:r w:rsidR="00B80182">
        <w:rPr>
          <w:color w:val="auto"/>
          <w:lang w:val="en-US"/>
        </w:rPr>
        <w:t>S2</w:t>
      </w:r>
      <w:r w:rsidR="00B80182" w:rsidRPr="00A33F4C">
        <w:rPr>
          <w:color w:val="auto"/>
          <w:lang w:val="en-US"/>
        </w:rPr>
        <w:t>: Immunoblot analysis of anti</w:t>
      </w:r>
      <w:r w:rsidR="00B80182" w:rsidRPr="00A33F4C">
        <w:rPr>
          <w:color w:val="auto"/>
          <w:lang w:val="en-US"/>
        </w:rPr>
        <w:noBreakHyphen/>
        <w:t>SARS</w:t>
      </w:r>
      <w:r w:rsidR="00B80182" w:rsidRPr="00A33F4C">
        <w:rPr>
          <w:color w:val="auto"/>
          <w:lang w:val="en-US"/>
        </w:rPr>
        <w:noBreakHyphen/>
        <w:t>CoV</w:t>
      </w:r>
      <w:r w:rsidR="00B80182" w:rsidRPr="00A33F4C">
        <w:rPr>
          <w:color w:val="auto"/>
          <w:lang w:val="en-US"/>
        </w:rPr>
        <w:noBreakHyphen/>
        <w:t>2 IgA isotype antibodies.</w:t>
      </w:r>
      <w:r w:rsidR="00B80182" w:rsidRPr="00A33F4C">
        <w:rPr>
          <w:b w:val="0"/>
          <w:color w:val="auto"/>
          <w:lang w:val="en-US"/>
        </w:rPr>
        <w:t xml:space="preserve"> </w:t>
      </w:r>
    </w:p>
    <w:p w14:paraId="75E87BAE" w14:textId="06A71DC5" w:rsidR="000A0DAE" w:rsidRPr="00A33F4C" w:rsidRDefault="00B80182" w:rsidP="000A0DAE">
      <w:pPr>
        <w:pStyle w:val="Beschriftung"/>
        <w:spacing w:line="360" w:lineRule="auto"/>
        <w:jc w:val="both"/>
        <w:rPr>
          <w:b w:val="0"/>
          <w:color w:val="auto"/>
          <w:lang w:val="en-US"/>
        </w:rPr>
      </w:pPr>
      <w:r w:rsidRPr="00A33F4C">
        <w:rPr>
          <w:b w:val="0"/>
          <w:color w:val="auto"/>
          <w:lang w:val="en-US"/>
        </w:rPr>
        <w:t>Immunoblot with 2 µg of recombinant SARS</w:t>
      </w:r>
      <w:r w:rsidRPr="00A33F4C">
        <w:rPr>
          <w:b w:val="0"/>
          <w:color w:val="auto"/>
          <w:lang w:val="en-US"/>
        </w:rPr>
        <w:noBreakHyphen/>
        <w:t>CoV</w:t>
      </w:r>
      <w:r w:rsidRPr="00A33F4C">
        <w:rPr>
          <w:b w:val="0"/>
          <w:color w:val="auto"/>
          <w:lang w:val="en-US"/>
        </w:rPr>
        <w:noBreakHyphen/>
        <w:t xml:space="preserve">2 </w:t>
      </w:r>
      <w:r w:rsidRPr="00A33F4C">
        <w:rPr>
          <w:rFonts w:cstheme="minorHAnsi"/>
          <w:b w:val="0"/>
          <w:color w:val="auto"/>
          <w:szCs w:val="22"/>
          <w:lang w:val="en"/>
        </w:rPr>
        <w:t xml:space="preserve">spike protein (S), the RBD of spike protein (R), the </w:t>
      </w:r>
      <w:r>
        <w:rPr>
          <w:rFonts w:cstheme="minorHAnsi"/>
          <w:b w:val="0"/>
          <w:color w:val="auto"/>
          <w:szCs w:val="22"/>
          <w:lang w:val="en"/>
        </w:rPr>
        <w:t>subunit 1 of the spike protein (S1</w:t>
      </w:r>
      <w:r w:rsidRPr="00A33F4C">
        <w:rPr>
          <w:rFonts w:cstheme="minorHAnsi"/>
          <w:b w:val="0"/>
          <w:color w:val="auto"/>
          <w:szCs w:val="22"/>
          <w:lang w:val="en"/>
        </w:rPr>
        <w:t xml:space="preserve">), and ORF8 protein (O) incubated with patient´s serum and </w:t>
      </w:r>
      <w:r w:rsidRPr="00A33F4C">
        <w:rPr>
          <w:b w:val="0"/>
          <w:color w:val="auto"/>
          <w:lang w:val="en-US"/>
        </w:rPr>
        <w:t>detected with an anti</w:t>
      </w:r>
      <w:r w:rsidRPr="00A33F4C">
        <w:rPr>
          <w:b w:val="0"/>
          <w:color w:val="auto"/>
          <w:lang w:val="en-US"/>
        </w:rPr>
        <w:noBreakHyphen/>
        <w:t>human IgA HRP</w:t>
      </w:r>
      <w:r w:rsidRPr="00A33F4C">
        <w:rPr>
          <w:b w:val="0"/>
          <w:color w:val="auto"/>
          <w:lang w:val="en-US"/>
        </w:rPr>
        <w:noBreakHyphen/>
        <w:t>conjugated antibody.</w:t>
      </w:r>
      <w:r w:rsidR="00237517">
        <w:rPr>
          <w:b w:val="0"/>
          <w:color w:val="auto"/>
          <w:lang w:val="en-US"/>
        </w:rPr>
        <w:t xml:space="preserve"> </w:t>
      </w:r>
      <w:r w:rsidR="00694BB5">
        <w:rPr>
          <w:b w:val="0"/>
          <w:color w:val="auto"/>
          <w:lang w:val="en-US"/>
        </w:rPr>
        <w:t>Cropped lanes of different immunoblots are divided by white space. Immunoblots were only cut in width and lanes are shown in their full</w:t>
      </w:r>
      <w:r w:rsidR="00694BB5">
        <w:rPr>
          <w:b w:val="0"/>
          <w:color w:val="auto"/>
          <w:lang w:val="en-US"/>
        </w:rPr>
        <w:t>-</w:t>
      </w:r>
      <w:r w:rsidR="00694BB5">
        <w:rPr>
          <w:b w:val="0"/>
          <w:color w:val="auto"/>
          <w:lang w:val="en-US"/>
        </w:rPr>
        <w:t>length.</w:t>
      </w:r>
      <w:r w:rsidR="00694BB5" w:rsidRPr="00237517">
        <w:rPr>
          <w:b w:val="0"/>
          <w:color w:val="auto"/>
          <w:lang w:val="en-US"/>
        </w:rPr>
        <w:t xml:space="preserve"> </w:t>
      </w:r>
      <w:r w:rsidR="00694BB5">
        <w:rPr>
          <w:b w:val="0"/>
          <w:color w:val="auto"/>
          <w:lang w:val="en-US"/>
        </w:rPr>
        <w:t>All immunoblots are displayed with the same exposure time.</w:t>
      </w:r>
    </w:p>
    <w:p w14:paraId="3DC9965C" w14:textId="77777777" w:rsidR="00B80182" w:rsidRDefault="00B80182" w:rsidP="000A0DAE">
      <w:pPr>
        <w:pStyle w:val="Beschriftung"/>
        <w:spacing w:line="360" w:lineRule="auto"/>
        <w:jc w:val="both"/>
        <w:rPr>
          <w:b w:val="0"/>
          <w:bCs w:val="0"/>
          <w:lang w:val="en-US"/>
        </w:rPr>
      </w:pPr>
      <w:r>
        <w:rPr>
          <w:lang w:val="en-US"/>
        </w:rPr>
        <w:br w:type="page"/>
      </w:r>
    </w:p>
    <w:p w14:paraId="799A1DD0" w14:textId="77777777" w:rsidR="00B80182" w:rsidRDefault="001636E1" w:rsidP="00B80182">
      <w:pPr>
        <w:pStyle w:val="Beschriftung"/>
        <w:spacing w:before="240" w:after="0" w:line="360" w:lineRule="auto"/>
        <w:rPr>
          <w:color w:val="auto"/>
          <w:lang w:val="en-US"/>
        </w:rPr>
      </w:pPr>
      <w:r>
        <w:rPr>
          <w:noProof/>
          <w:color w:val="auto"/>
          <w:lang w:eastAsia="de-DE"/>
        </w:rPr>
        <w:lastRenderedPageBreak/>
        <w:drawing>
          <wp:anchor distT="0" distB="0" distL="114300" distR="114300" simplePos="0" relativeHeight="251660288" behindDoc="1" locked="0" layoutInCell="1" allowOverlap="1" wp14:anchorId="40A3ECDC" wp14:editId="6BC29C85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3381375" cy="9067800"/>
            <wp:effectExtent l="0" t="0" r="9525" b="0"/>
            <wp:wrapTight wrapText="bothSides">
              <wp:wrapPolygon edited="0">
                <wp:start x="0" y="0"/>
                <wp:lineTo x="0" y="21555"/>
                <wp:lineTo x="21539" y="21555"/>
                <wp:lineTo x="21539" y="0"/>
                <wp:lineTo x="0" y="0"/>
              </wp:wrapPolygon>
            </wp:wrapTight>
            <wp:docPr id="8" name="Grafik 8" descr="Y:\Forschung\Denise\Paper\SARS-COV-2 Antikörper Paper\Scientific Reports\S3 Fi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Forschung\Denise\Paper\SARS-COV-2 Antikörper Paper\Scientific Reports\S3 Fig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69EF6" w14:textId="77777777" w:rsidR="00B80182" w:rsidRDefault="0067083D" w:rsidP="00FD6938">
      <w:pPr>
        <w:pStyle w:val="Beschriftung"/>
        <w:spacing w:before="240" w:after="0" w:line="360" w:lineRule="auto"/>
        <w:jc w:val="both"/>
        <w:rPr>
          <w:b w:val="0"/>
          <w:color w:val="auto"/>
          <w:lang w:val="en-US"/>
        </w:rPr>
      </w:pPr>
      <w:r>
        <w:rPr>
          <w:color w:val="auto"/>
          <w:lang w:val="en-US"/>
        </w:rPr>
        <w:t>Supplementary Figure S3</w:t>
      </w:r>
      <w:r w:rsidR="00B80182" w:rsidRPr="00A33F4C">
        <w:rPr>
          <w:color w:val="auto"/>
          <w:lang w:val="en-US"/>
        </w:rPr>
        <w:t>: Immunoblot analysis of anti</w:t>
      </w:r>
      <w:r w:rsidR="00B80182" w:rsidRPr="00A33F4C">
        <w:rPr>
          <w:color w:val="auto"/>
          <w:lang w:val="en-US"/>
        </w:rPr>
        <w:noBreakHyphen/>
        <w:t>SARS</w:t>
      </w:r>
      <w:r w:rsidR="00B80182" w:rsidRPr="00A33F4C">
        <w:rPr>
          <w:color w:val="auto"/>
          <w:lang w:val="en-US"/>
        </w:rPr>
        <w:noBreakHyphen/>
        <w:t>CoV</w:t>
      </w:r>
      <w:r w:rsidR="00B80182" w:rsidRPr="00A33F4C">
        <w:rPr>
          <w:color w:val="auto"/>
          <w:lang w:val="en-US"/>
        </w:rPr>
        <w:noBreakHyphen/>
        <w:t>2 IgG isotype antibodies.</w:t>
      </w:r>
      <w:r w:rsidR="00B80182" w:rsidRPr="00A33F4C">
        <w:rPr>
          <w:b w:val="0"/>
          <w:color w:val="auto"/>
          <w:lang w:val="en-US"/>
        </w:rPr>
        <w:t xml:space="preserve"> </w:t>
      </w:r>
    </w:p>
    <w:p w14:paraId="69BD1A82" w14:textId="542DBFDE" w:rsidR="00B80182" w:rsidRPr="00A33F4C" w:rsidRDefault="00B80182" w:rsidP="00FD6938">
      <w:pPr>
        <w:pStyle w:val="Beschriftung"/>
        <w:spacing w:line="360" w:lineRule="auto"/>
        <w:jc w:val="both"/>
        <w:rPr>
          <w:b w:val="0"/>
          <w:color w:val="auto"/>
          <w:lang w:val="en-US"/>
        </w:rPr>
      </w:pPr>
      <w:r w:rsidRPr="00A33F4C">
        <w:rPr>
          <w:b w:val="0"/>
          <w:color w:val="auto"/>
          <w:lang w:val="en-US"/>
        </w:rPr>
        <w:t>Immunoblot with 2 µg of recombinant SARS</w:t>
      </w:r>
      <w:r w:rsidRPr="00A33F4C">
        <w:rPr>
          <w:b w:val="0"/>
          <w:color w:val="auto"/>
          <w:lang w:val="en-US"/>
        </w:rPr>
        <w:noBreakHyphen/>
        <w:t>CoV</w:t>
      </w:r>
      <w:r w:rsidRPr="00A33F4C">
        <w:rPr>
          <w:b w:val="0"/>
          <w:color w:val="auto"/>
          <w:lang w:val="en-US"/>
        </w:rPr>
        <w:noBreakHyphen/>
        <w:t xml:space="preserve">2 </w:t>
      </w:r>
      <w:r w:rsidRPr="00A33F4C">
        <w:rPr>
          <w:rFonts w:cstheme="minorHAnsi"/>
          <w:b w:val="0"/>
          <w:color w:val="auto"/>
          <w:szCs w:val="22"/>
          <w:lang w:val="en"/>
        </w:rPr>
        <w:t xml:space="preserve">spike protein (S), the RBD of spike protein (R), the </w:t>
      </w:r>
      <w:r>
        <w:rPr>
          <w:rFonts w:cstheme="minorHAnsi"/>
          <w:b w:val="0"/>
          <w:color w:val="auto"/>
          <w:szCs w:val="22"/>
          <w:lang w:val="en"/>
        </w:rPr>
        <w:t>subunit 1 of the spike protein (S1</w:t>
      </w:r>
      <w:r w:rsidRPr="00A33F4C">
        <w:rPr>
          <w:rFonts w:cstheme="minorHAnsi"/>
          <w:b w:val="0"/>
          <w:color w:val="auto"/>
          <w:szCs w:val="22"/>
          <w:lang w:val="en"/>
        </w:rPr>
        <w:t xml:space="preserve">), and </w:t>
      </w:r>
      <w:r w:rsidRPr="001F0DBB">
        <w:rPr>
          <w:rFonts w:cstheme="minorHAnsi"/>
          <w:b w:val="0"/>
          <w:color w:val="auto"/>
          <w:szCs w:val="22"/>
          <w:lang w:val="en"/>
        </w:rPr>
        <w:t>ORF8 protein (O)</w:t>
      </w:r>
      <w:r>
        <w:rPr>
          <w:rFonts w:cstheme="minorHAnsi"/>
          <w:b w:val="0"/>
          <w:color w:val="auto"/>
          <w:szCs w:val="22"/>
          <w:lang w:val="en"/>
        </w:rPr>
        <w:t xml:space="preserve"> incubated with patient´s serum and </w:t>
      </w:r>
      <w:r>
        <w:rPr>
          <w:b w:val="0"/>
          <w:color w:val="auto"/>
          <w:lang w:val="en-US"/>
        </w:rPr>
        <w:t>detected with an anti</w:t>
      </w:r>
      <w:r>
        <w:rPr>
          <w:b w:val="0"/>
          <w:color w:val="auto"/>
          <w:lang w:val="en-US"/>
        </w:rPr>
        <w:noBreakHyphen/>
        <w:t>human IgG HRP</w:t>
      </w:r>
      <w:r>
        <w:rPr>
          <w:b w:val="0"/>
          <w:color w:val="auto"/>
          <w:lang w:val="en-US"/>
        </w:rPr>
        <w:noBreakHyphen/>
        <w:t>conjugated antibody.</w:t>
      </w:r>
      <w:r w:rsidR="00237517">
        <w:rPr>
          <w:b w:val="0"/>
          <w:color w:val="auto"/>
          <w:lang w:val="en-US"/>
        </w:rPr>
        <w:t xml:space="preserve"> Cro</w:t>
      </w:r>
      <w:r w:rsidR="00535E58">
        <w:rPr>
          <w:b w:val="0"/>
          <w:color w:val="auto"/>
          <w:lang w:val="en-US"/>
        </w:rPr>
        <w:t>p</w:t>
      </w:r>
      <w:r w:rsidR="00237517">
        <w:rPr>
          <w:b w:val="0"/>
          <w:color w:val="auto"/>
          <w:lang w:val="en-US"/>
        </w:rPr>
        <w:t xml:space="preserve">ped lanes of different </w:t>
      </w:r>
      <w:r w:rsidR="000A0DAE">
        <w:rPr>
          <w:b w:val="0"/>
          <w:color w:val="auto"/>
          <w:lang w:val="en-US"/>
        </w:rPr>
        <w:t>immuno</w:t>
      </w:r>
      <w:r w:rsidR="00237517">
        <w:rPr>
          <w:b w:val="0"/>
          <w:color w:val="auto"/>
          <w:lang w:val="en-US"/>
        </w:rPr>
        <w:t xml:space="preserve">blots are divided by white space. </w:t>
      </w:r>
      <w:r w:rsidR="000A0DAE">
        <w:rPr>
          <w:b w:val="0"/>
          <w:color w:val="auto"/>
          <w:lang w:val="en-US"/>
        </w:rPr>
        <w:t>I</w:t>
      </w:r>
      <w:r w:rsidR="000A0DAE">
        <w:rPr>
          <w:b w:val="0"/>
          <w:color w:val="auto"/>
          <w:lang w:val="en-US"/>
        </w:rPr>
        <w:t>mmunoblots</w:t>
      </w:r>
      <w:r w:rsidR="00237517">
        <w:rPr>
          <w:b w:val="0"/>
          <w:color w:val="auto"/>
          <w:lang w:val="en-US"/>
        </w:rPr>
        <w:t xml:space="preserve"> were only cut in width</w:t>
      </w:r>
      <w:r w:rsidR="00694BB5">
        <w:rPr>
          <w:b w:val="0"/>
          <w:color w:val="auto"/>
          <w:lang w:val="en-US"/>
        </w:rPr>
        <w:t xml:space="preserve"> </w:t>
      </w:r>
      <w:r w:rsidR="00237517">
        <w:rPr>
          <w:b w:val="0"/>
          <w:color w:val="auto"/>
          <w:lang w:val="en-US"/>
        </w:rPr>
        <w:t>and lanes are shown in their full</w:t>
      </w:r>
      <w:r w:rsidR="00694BB5">
        <w:rPr>
          <w:b w:val="0"/>
          <w:color w:val="auto"/>
          <w:lang w:val="en-US"/>
        </w:rPr>
        <w:t>-</w:t>
      </w:r>
      <w:r w:rsidR="00237517">
        <w:rPr>
          <w:b w:val="0"/>
          <w:color w:val="auto"/>
          <w:lang w:val="en-US"/>
        </w:rPr>
        <w:t>length.</w:t>
      </w:r>
      <w:r w:rsidR="00237517" w:rsidRPr="00237517">
        <w:rPr>
          <w:b w:val="0"/>
          <w:color w:val="auto"/>
          <w:lang w:val="en-US"/>
        </w:rPr>
        <w:t xml:space="preserve"> </w:t>
      </w:r>
      <w:r w:rsidR="00237517">
        <w:rPr>
          <w:b w:val="0"/>
          <w:color w:val="auto"/>
          <w:lang w:val="en-US"/>
        </w:rPr>
        <w:t xml:space="preserve">All </w:t>
      </w:r>
      <w:r w:rsidR="000A0DAE">
        <w:rPr>
          <w:b w:val="0"/>
          <w:color w:val="auto"/>
          <w:lang w:val="en-US"/>
        </w:rPr>
        <w:t>immunoblots</w:t>
      </w:r>
      <w:r w:rsidR="00237517">
        <w:rPr>
          <w:b w:val="0"/>
          <w:color w:val="auto"/>
          <w:lang w:val="en-US"/>
        </w:rPr>
        <w:t xml:space="preserve"> are displayed with the same exposure time.</w:t>
      </w:r>
    </w:p>
    <w:p w14:paraId="16AED096" w14:textId="77777777" w:rsidR="000E5C8C" w:rsidRPr="00B80182" w:rsidRDefault="000E5C8C">
      <w:pPr>
        <w:rPr>
          <w:lang w:val="en-US"/>
        </w:rPr>
      </w:pPr>
    </w:p>
    <w:sectPr w:rsidR="000E5C8C" w:rsidRPr="00B8018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AxNTU0NbAwNTewNLRQ0lEKTi0uzszPAykwqwUAPiPXlCwAAAA="/>
  </w:docVars>
  <w:rsids>
    <w:rsidRoot w:val="00B80182"/>
    <w:rsid w:val="000A0DAE"/>
    <w:rsid w:val="000E5C8C"/>
    <w:rsid w:val="001636E1"/>
    <w:rsid w:val="00237517"/>
    <w:rsid w:val="003A5B68"/>
    <w:rsid w:val="00535E58"/>
    <w:rsid w:val="0067083D"/>
    <w:rsid w:val="00694BB5"/>
    <w:rsid w:val="008509DE"/>
    <w:rsid w:val="00AB759E"/>
    <w:rsid w:val="00B80182"/>
    <w:rsid w:val="00BB0989"/>
    <w:rsid w:val="00F26046"/>
    <w:rsid w:val="00FD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B4E85"/>
  <w15:docId w15:val="{40B23C07-50CE-4D55-B09F-8AF58C5C6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80182"/>
    <w:pPr>
      <w:spacing w:after="160" w:line="259" w:lineRule="auto"/>
    </w:pPr>
  </w:style>
  <w:style w:type="paragraph" w:styleId="berschrift1">
    <w:name w:val="heading 1"/>
    <w:basedOn w:val="Standard"/>
    <w:link w:val="berschrift1Zchn"/>
    <w:uiPriority w:val="9"/>
    <w:qFormat/>
    <w:rsid w:val="00B801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80182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B80182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0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01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267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UK-Koeln</Company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lastModifiedBy>Prof. Dr. Klatt</cp:lastModifiedBy>
  <cp:revision>5</cp:revision>
  <dcterms:created xsi:type="dcterms:W3CDTF">2020-11-13T11:27:00Z</dcterms:created>
  <dcterms:modified xsi:type="dcterms:W3CDTF">2020-11-13T11:38:00Z</dcterms:modified>
</cp:coreProperties>
</file>