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DC241" w14:textId="77777777" w:rsidR="008D5E71" w:rsidRPr="002F2154" w:rsidRDefault="008D5E71" w:rsidP="008D5E71">
      <w:pPr>
        <w:pStyle w:val="Heading1"/>
        <w:spacing w:before="0" w:line="276" w:lineRule="auto"/>
        <w:jc w:val="both"/>
        <w:rPr>
          <w:rFonts w:ascii="Arial" w:hAnsi="Arial" w:cs="Arial"/>
          <w:color w:val="auto"/>
          <w:sz w:val="24"/>
          <w:szCs w:val="20"/>
        </w:rPr>
      </w:pPr>
      <w:bookmarkStart w:id="0" w:name="idstrat2"/>
      <w:bookmarkStart w:id="1" w:name="_GoBack"/>
      <w:bookmarkEnd w:id="1"/>
      <w:r w:rsidRPr="002F2154">
        <w:rPr>
          <w:rFonts w:ascii="Arial" w:hAnsi="Arial" w:cs="Arial"/>
          <w:color w:val="auto"/>
          <w:sz w:val="24"/>
          <w:szCs w:val="20"/>
        </w:rPr>
        <w:t>Supplementary Information</w:t>
      </w:r>
    </w:p>
    <w:p w14:paraId="2CA2284F" w14:textId="77777777" w:rsidR="008D5E71" w:rsidRPr="002F2154" w:rsidRDefault="008D5E71" w:rsidP="008D5E71">
      <w:pPr>
        <w:pStyle w:val="Heading1"/>
        <w:spacing w:before="0" w:line="276" w:lineRule="auto"/>
        <w:jc w:val="both"/>
        <w:rPr>
          <w:rFonts w:ascii="Arial" w:hAnsi="Arial" w:cs="Arial"/>
          <w:color w:val="auto"/>
          <w:sz w:val="20"/>
          <w:szCs w:val="20"/>
        </w:rPr>
      </w:pPr>
      <w:bookmarkStart w:id="2" w:name="data"/>
    </w:p>
    <w:p w14:paraId="63F1195E" w14:textId="1D479479" w:rsidR="008D5E71" w:rsidRPr="002F2154" w:rsidRDefault="008D5E71" w:rsidP="008D5E71">
      <w:pPr>
        <w:pStyle w:val="Heading1"/>
        <w:spacing w:before="0" w:line="276" w:lineRule="auto"/>
        <w:jc w:val="both"/>
        <w:rPr>
          <w:rFonts w:ascii="Arial" w:hAnsi="Arial" w:cs="Arial"/>
          <w:color w:val="auto"/>
          <w:sz w:val="20"/>
          <w:szCs w:val="20"/>
        </w:rPr>
      </w:pPr>
      <w:r w:rsidRPr="002F2154">
        <w:rPr>
          <w:rFonts w:ascii="Arial" w:hAnsi="Arial" w:cs="Arial"/>
          <w:color w:val="auto"/>
          <w:sz w:val="20"/>
          <w:szCs w:val="20"/>
        </w:rPr>
        <w:t xml:space="preserve">S.1 Data and </w:t>
      </w:r>
      <w:r w:rsidR="007F4214">
        <w:rPr>
          <w:rFonts w:ascii="Arial" w:hAnsi="Arial" w:cs="Arial"/>
          <w:color w:val="auto"/>
          <w:sz w:val="20"/>
          <w:szCs w:val="20"/>
        </w:rPr>
        <w:t>s</w:t>
      </w:r>
      <w:r w:rsidRPr="002F2154">
        <w:rPr>
          <w:rFonts w:ascii="Arial" w:hAnsi="Arial" w:cs="Arial"/>
          <w:color w:val="auto"/>
          <w:sz w:val="20"/>
          <w:szCs w:val="20"/>
        </w:rPr>
        <w:t>ources</w:t>
      </w:r>
    </w:p>
    <w:p w14:paraId="33670D9B" w14:textId="77777777" w:rsidR="008D5E71" w:rsidRPr="002F2154" w:rsidRDefault="008D5E71" w:rsidP="008D5E71">
      <w:pPr>
        <w:pStyle w:val="FirstParagraph"/>
        <w:spacing w:before="0" w:after="0" w:line="276" w:lineRule="auto"/>
        <w:jc w:val="both"/>
        <w:rPr>
          <w:rFonts w:ascii="Arial" w:hAnsi="Arial" w:cs="Arial"/>
          <w:sz w:val="20"/>
          <w:szCs w:val="20"/>
        </w:rPr>
      </w:pPr>
    </w:p>
    <w:p w14:paraId="1381C0B6" w14:textId="7712BB90" w:rsidR="008D5E71" w:rsidRPr="002F2154" w:rsidRDefault="008D5E71" w:rsidP="008D5E71">
      <w:pPr>
        <w:pStyle w:val="FirstParagraph"/>
        <w:spacing w:before="0" w:after="0" w:line="276" w:lineRule="auto"/>
        <w:jc w:val="both"/>
        <w:rPr>
          <w:rFonts w:ascii="Arial" w:hAnsi="Arial" w:cs="Arial"/>
          <w:sz w:val="20"/>
          <w:szCs w:val="20"/>
        </w:rPr>
      </w:pPr>
      <w:r w:rsidRPr="002F2154">
        <w:rPr>
          <w:rFonts w:ascii="Arial" w:hAnsi="Arial" w:cs="Arial"/>
          <w:sz w:val="20"/>
          <w:szCs w:val="20"/>
        </w:rPr>
        <w:t xml:space="preserve">Our paper uses </w:t>
      </w:r>
      <w:r w:rsidR="00035D80">
        <w:rPr>
          <w:rFonts w:ascii="Arial" w:hAnsi="Arial" w:cs="Arial"/>
          <w:sz w:val="20"/>
          <w:szCs w:val="20"/>
        </w:rPr>
        <w:t xml:space="preserve">the </w:t>
      </w:r>
      <w:r w:rsidRPr="002F2154">
        <w:rPr>
          <w:rFonts w:ascii="Arial" w:hAnsi="Arial" w:cs="Arial"/>
          <w:sz w:val="20"/>
          <w:szCs w:val="20"/>
        </w:rPr>
        <w:t xml:space="preserve">urban mortality rate derived from India’s Vital Statistical System that is generated through the Civil Registration System (CRS) and the Sample Registration Survey (SRS), two chief sources of vital records in India. </w:t>
      </w:r>
      <w:r w:rsidR="00035D80">
        <w:rPr>
          <w:rFonts w:ascii="Arial" w:hAnsi="Arial" w:cs="Arial"/>
          <w:sz w:val="20"/>
          <w:szCs w:val="20"/>
        </w:rPr>
        <w:t>The r</w:t>
      </w:r>
      <w:r w:rsidRPr="002F2154">
        <w:rPr>
          <w:rFonts w:ascii="Arial" w:hAnsi="Arial" w:cs="Arial"/>
          <w:sz w:val="20"/>
          <w:szCs w:val="20"/>
        </w:rPr>
        <w:t xml:space="preserve">egistration of deaths </w:t>
      </w:r>
      <w:r w:rsidR="00035D80">
        <w:rPr>
          <w:rFonts w:ascii="Arial" w:hAnsi="Arial" w:cs="Arial"/>
          <w:sz w:val="20"/>
          <w:szCs w:val="20"/>
        </w:rPr>
        <w:t>is</w:t>
      </w:r>
      <w:r w:rsidRPr="002F2154">
        <w:rPr>
          <w:rFonts w:ascii="Arial" w:hAnsi="Arial" w:cs="Arial"/>
          <w:sz w:val="20"/>
          <w:szCs w:val="20"/>
        </w:rPr>
        <w:t xml:space="preserve"> carried out under provisions of the Registration of Births and Deaths (RBD) Act, 1969, which requires all deaths to be registered by the local </w:t>
      </w:r>
      <w:r>
        <w:rPr>
          <w:rFonts w:ascii="Arial" w:hAnsi="Arial" w:cs="Arial"/>
          <w:sz w:val="20"/>
          <w:szCs w:val="20"/>
        </w:rPr>
        <w:t>r</w:t>
      </w:r>
      <w:r w:rsidRPr="002F2154">
        <w:rPr>
          <w:rFonts w:ascii="Arial" w:hAnsi="Arial" w:cs="Arial"/>
          <w:sz w:val="20"/>
          <w:szCs w:val="20"/>
        </w:rPr>
        <w:t xml:space="preserve">egistrar appointed by the </w:t>
      </w:r>
      <w:r>
        <w:rPr>
          <w:rFonts w:ascii="Arial" w:hAnsi="Arial" w:cs="Arial"/>
          <w:sz w:val="20"/>
          <w:szCs w:val="20"/>
        </w:rPr>
        <w:t>s</w:t>
      </w:r>
      <w:r w:rsidRPr="002F2154">
        <w:rPr>
          <w:rFonts w:ascii="Arial" w:hAnsi="Arial" w:cs="Arial"/>
          <w:sz w:val="20"/>
          <w:szCs w:val="20"/>
        </w:rPr>
        <w:t xml:space="preserve">tate </w:t>
      </w:r>
      <w:r>
        <w:rPr>
          <w:rFonts w:ascii="Arial" w:hAnsi="Arial" w:cs="Arial"/>
          <w:sz w:val="20"/>
          <w:szCs w:val="20"/>
        </w:rPr>
        <w:t>g</w:t>
      </w:r>
      <w:r w:rsidRPr="002F2154">
        <w:rPr>
          <w:rFonts w:ascii="Arial" w:hAnsi="Arial" w:cs="Arial"/>
          <w:sz w:val="20"/>
          <w:szCs w:val="20"/>
        </w:rPr>
        <w:t>overnments.</w:t>
      </w:r>
    </w:p>
    <w:p w14:paraId="73CAD1F1" w14:textId="77777777" w:rsidR="008D5E71" w:rsidRPr="002F2154" w:rsidRDefault="008D5E71" w:rsidP="008D5E71">
      <w:pPr>
        <w:pStyle w:val="BodyText"/>
        <w:spacing w:before="0" w:after="0" w:line="276" w:lineRule="auto"/>
        <w:rPr>
          <w:rFonts w:ascii="Arial" w:hAnsi="Arial" w:cs="Arial"/>
          <w:sz w:val="20"/>
          <w:szCs w:val="20"/>
        </w:rPr>
      </w:pPr>
    </w:p>
    <w:p w14:paraId="46E503DC" w14:textId="2DDC16EC" w:rsidR="008D5E71" w:rsidRPr="002F2154" w:rsidRDefault="008D5E71" w:rsidP="008D5E71">
      <w:pPr>
        <w:pStyle w:val="BodyText"/>
        <w:spacing w:before="0" w:after="0" w:line="276" w:lineRule="auto"/>
        <w:jc w:val="both"/>
        <w:rPr>
          <w:rFonts w:ascii="Arial" w:hAnsi="Arial" w:cs="Arial"/>
          <w:sz w:val="20"/>
          <w:szCs w:val="20"/>
        </w:rPr>
      </w:pPr>
      <w:r w:rsidRPr="002F2154">
        <w:rPr>
          <w:rFonts w:ascii="Arial" w:hAnsi="Arial" w:cs="Arial"/>
          <w:sz w:val="20"/>
          <w:szCs w:val="20"/>
        </w:rPr>
        <w:t>We collected data on registered number of deaths from</w:t>
      </w:r>
      <w:r>
        <w:rPr>
          <w:rFonts w:ascii="Arial" w:hAnsi="Arial" w:cs="Arial"/>
          <w:sz w:val="20"/>
          <w:szCs w:val="20"/>
        </w:rPr>
        <w:t xml:space="preserve"> the</w:t>
      </w:r>
      <w:r w:rsidRPr="002F2154">
        <w:rPr>
          <w:rFonts w:ascii="Arial" w:hAnsi="Arial" w:cs="Arial"/>
          <w:sz w:val="20"/>
          <w:szCs w:val="20"/>
        </w:rPr>
        <w:t xml:space="preserve"> CRS for </w:t>
      </w:r>
      <w:r w:rsidR="008E6034">
        <w:rPr>
          <w:rFonts w:ascii="Arial" w:hAnsi="Arial" w:cs="Arial"/>
          <w:sz w:val="20"/>
          <w:szCs w:val="20"/>
        </w:rPr>
        <w:t>110</w:t>
      </w:r>
      <w:r w:rsidRPr="002F2154">
        <w:rPr>
          <w:rFonts w:ascii="Arial" w:hAnsi="Arial" w:cs="Arial"/>
          <w:sz w:val="20"/>
          <w:szCs w:val="20"/>
        </w:rPr>
        <w:t xml:space="preserve"> districts (out of a total of 466 districts spread across 25 Indian states and 7 territories as per the 1991 Census of India) focusing on the urban areas for the years 1998</w:t>
      </w:r>
      <w:r w:rsidR="00035D80">
        <w:rPr>
          <w:rFonts w:ascii="Arial" w:hAnsi="Arial" w:cs="Arial"/>
          <w:sz w:val="20"/>
          <w:szCs w:val="20"/>
        </w:rPr>
        <w:t xml:space="preserve"> – </w:t>
      </w:r>
      <w:r w:rsidRPr="002F2154">
        <w:rPr>
          <w:rFonts w:ascii="Arial" w:hAnsi="Arial" w:cs="Arial"/>
          <w:sz w:val="20"/>
          <w:szCs w:val="20"/>
        </w:rPr>
        <w:t>2015. Here, a</w:t>
      </w:r>
      <w:r w:rsidR="00C4733D">
        <w:rPr>
          <w:rFonts w:ascii="Arial" w:hAnsi="Arial" w:cs="Arial"/>
          <w:sz w:val="20"/>
          <w:szCs w:val="20"/>
        </w:rPr>
        <w:t>n urban</w:t>
      </w:r>
      <w:r w:rsidRPr="002F2154">
        <w:rPr>
          <w:rFonts w:ascii="Arial" w:hAnsi="Arial" w:cs="Arial"/>
          <w:sz w:val="20"/>
          <w:szCs w:val="20"/>
        </w:rPr>
        <w:t xml:space="preserve"> district is an administrative division within an Indian state or territory</w:t>
      </w:r>
      <w:r w:rsidR="00C4733D">
        <w:rPr>
          <w:rFonts w:ascii="Arial" w:hAnsi="Arial" w:cs="Arial"/>
          <w:sz w:val="20"/>
          <w:szCs w:val="20"/>
        </w:rPr>
        <w:t xml:space="preserve"> that is a conglomeration of towns and cities</w:t>
      </w:r>
      <w:r w:rsidRPr="002F2154">
        <w:rPr>
          <w:rFonts w:ascii="Arial" w:hAnsi="Arial" w:cs="Arial"/>
          <w:sz w:val="20"/>
          <w:szCs w:val="20"/>
        </w:rPr>
        <w:t>. Using the Census population figures for these districts in the urban areas, we calculated the crude death rate (CDR). Note that a few district definitions have changed over the years and for the purposes of this research, we used the state and the district definition as per the 1991 Census.</w:t>
      </w:r>
    </w:p>
    <w:p w14:paraId="5AD1EBC2" w14:textId="77777777" w:rsidR="008D5E71" w:rsidRPr="002F2154" w:rsidRDefault="008D5E71" w:rsidP="008D5E71">
      <w:pPr>
        <w:pStyle w:val="BodyText"/>
        <w:spacing w:before="0" w:after="0" w:line="276" w:lineRule="auto"/>
        <w:jc w:val="both"/>
        <w:rPr>
          <w:rFonts w:ascii="Arial" w:hAnsi="Arial" w:cs="Arial"/>
          <w:sz w:val="20"/>
          <w:szCs w:val="20"/>
        </w:rPr>
      </w:pPr>
    </w:p>
    <w:p w14:paraId="424E4D57" w14:textId="6F584627" w:rsidR="008D5E71" w:rsidRPr="002F2154" w:rsidRDefault="008D5E71" w:rsidP="008D5E71">
      <w:pPr>
        <w:pStyle w:val="BodyText"/>
        <w:spacing w:before="0" w:after="0" w:line="276" w:lineRule="auto"/>
        <w:jc w:val="both"/>
        <w:rPr>
          <w:rFonts w:ascii="Arial" w:hAnsi="Arial" w:cs="Arial"/>
          <w:sz w:val="20"/>
          <w:szCs w:val="20"/>
        </w:rPr>
      </w:pPr>
      <w:r w:rsidRPr="002F2154">
        <w:rPr>
          <w:rFonts w:ascii="Arial" w:hAnsi="Arial" w:cs="Arial"/>
          <w:sz w:val="20"/>
          <w:szCs w:val="20"/>
        </w:rPr>
        <w:t xml:space="preserve">Although the RBD Act of 1969 has been amended several times to improve the system of registration as well as to bring about uniformity across the country, there </w:t>
      </w:r>
      <w:r>
        <w:rPr>
          <w:rFonts w:ascii="Arial" w:hAnsi="Arial" w:cs="Arial"/>
          <w:sz w:val="20"/>
          <w:szCs w:val="20"/>
        </w:rPr>
        <w:t>are</w:t>
      </w:r>
      <w:r w:rsidRPr="002F2154">
        <w:rPr>
          <w:rFonts w:ascii="Arial" w:hAnsi="Arial" w:cs="Arial"/>
          <w:sz w:val="20"/>
          <w:szCs w:val="20"/>
        </w:rPr>
        <w:t xml:space="preserve"> still substantial differences between the actual number of deaths and registered deaths, with actual deaths being much higher than what is registered. The measure that determines how well these vital events are recorded is the level of registration, defined as the percentage of registered deaths </w:t>
      </w:r>
      <w:r w:rsidR="00035D80">
        <w:rPr>
          <w:rFonts w:ascii="Arial" w:hAnsi="Arial" w:cs="Arial"/>
          <w:sz w:val="20"/>
          <w:szCs w:val="20"/>
        </w:rPr>
        <w:t>out of</w:t>
      </w:r>
      <w:r w:rsidRPr="002F2154">
        <w:rPr>
          <w:rFonts w:ascii="Arial" w:hAnsi="Arial" w:cs="Arial"/>
          <w:sz w:val="20"/>
          <w:szCs w:val="20"/>
        </w:rPr>
        <w:t xml:space="preserve"> the</w:t>
      </w:r>
      <w:r w:rsidR="00035D80">
        <w:rPr>
          <w:rFonts w:ascii="Arial" w:hAnsi="Arial" w:cs="Arial"/>
          <w:sz w:val="20"/>
          <w:szCs w:val="20"/>
        </w:rPr>
        <w:t xml:space="preserve"> total</w:t>
      </w:r>
      <w:r w:rsidRPr="002F2154">
        <w:rPr>
          <w:rFonts w:ascii="Arial" w:hAnsi="Arial" w:cs="Arial"/>
          <w:sz w:val="20"/>
          <w:szCs w:val="20"/>
        </w:rPr>
        <w:t xml:space="preserve"> deaths as estimated through the SRS for each state in India. The SRS uses a representative sample of India to estimate and project the state-level death rate, which </w:t>
      </w:r>
      <w:r w:rsidR="00035D80">
        <w:rPr>
          <w:rFonts w:ascii="Arial" w:hAnsi="Arial" w:cs="Arial"/>
          <w:sz w:val="20"/>
          <w:szCs w:val="20"/>
        </w:rPr>
        <w:t>is an estimate of</w:t>
      </w:r>
      <w:r w:rsidRPr="002F2154">
        <w:rPr>
          <w:rFonts w:ascii="Arial" w:hAnsi="Arial" w:cs="Arial"/>
          <w:sz w:val="20"/>
          <w:szCs w:val="20"/>
        </w:rPr>
        <w:t xml:space="preserve"> the actual death rate. We </w:t>
      </w:r>
      <w:r w:rsidR="00035D80">
        <w:rPr>
          <w:rFonts w:ascii="Arial" w:hAnsi="Arial" w:cs="Arial"/>
          <w:sz w:val="20"/>
          <w:szCs w:val="20"/>
        </w:rPr>
        <w:t>derive</w:t>
      </w:r>
      <w:r w:rsidRPr="002F2154">
        <w:rPr>
          <w:rFonts w:ascii="Arial" w:hAnsi="Arial" w:cs="Arial"/>
          <w:sz w:val="20"/>
          <w:szCs w:val="20"/>
        </w:rPr>
        <w:t xml:space="preserve"> the registration rate, which indicates the completeness of the data for all deaths in the country, by dividing the CDR by the estimated death rate from SRS. </w:t>
      </w:r>
      <w:r>
        <w:rPr>
          <w:rFonts w:ascii="Arial" w:hAnsi="Arial" w:cs="Arial"/>
          <w:sz w:val="20"/>
          <w:szCs w:val="20"/>
        </w:rPr>
        <w:t>Because</w:t>
      </w:r>
      <w:r w:rsidRPr="002F2154">
        <w:rPr>
          <w:rFonts w:ascii="Arial" w:hAnsi="Arial" w:cs="Arial"/>
          <w:sz w:val="20"/>
          <w:szCs w:val="20"/>
        </w:rPr>
        <w:t xml:space="preserve"> the registration rate for India is available only at the state level, we use this state-level registration and the district-level CDR obtained from CRS to calculate the estimated district-level mortality rate by assuming that the performance of the district’s urban areas in recording these vital events is the same for all districts within the state. This estimated urban mortality rate for each district that we derive from the above methodology is what we will from here on refer to as “adjusted mortality rate”.</w:t>
      </w:r>
    </w:p>
    <w:p w14:paraId="50F9D09B" w14:textId="77777777" w:rsidR="008D5E71" w:rsidRPr="002F2154" w:rsidRDefault="008D5E71" w:rsidP="008D5E71">
      <w:pPr>
        <w:pStyle w:val="BodyText"/>
        <w:spacing w:before="0" w:after="0" w:line="276" w:lineRule="auto"/>
        <w:jc w:val="both"/>
        <w:rPr>
          <w:rFonts w:ascii="Arial" w:hAnsi="Arial" w:cs="Arial"/>
          <w:sz w:val="20"/>
          <w:szCs w:val="20"/>
        </w:rPr>
      </w:pPr>
    </w:p>
    <w:p w14:paraId="1AC4A786" w14:textId="5204C9AA" w:rsidR="008D5E71" w:rsidRPr="002F2154" w:rsidRDefault="008D5E71" w:rsidP="008D5E71">
      <w:pPr>
        <w:pStyle w:val="BodyText"/>
        <w:spacing w:before="0" w:after="0" w:line="276" w:lineRule="auto"/>
        <w:jc w:val="both"/>
        <w:rPr>
          <w:rFonts w:ascii="Arial" w:hAnsi="Arial" w:cs="Arial"/>
          <w:sz w:val="20"/>
          <w:szCs w:val="20"/>
        </w:rPr>
      </w:pPr>
      <w:r w:rsidRPr="002F2154">
        <w:rPr>
          <w:rFonts w:ascii="Arial" w:hAnsi="Arial" w:cs="Arial"/>
          <w:sz w:val="20"/>
          <w:szCs w:val="20"/>
        </w:rPr>
        <w:t xml:space="preserve">The urban adjusted mortality rate (AMR), which is an average of </w:t>
      </w:r>
      <w:r w:rsidR="00971983">
        <w:rPr>
          <w:rFonts w:ascii="Arial" w:hAnsi="Arial" w:cs="Arial"/>
          <w:sz w:val="20"/>
          <w:szCs w:val="20"/>
        </w:rPr>
        <w:t>7</w:t>
      </w:r>
      <w:r w:rsidR="006E7197">
        <w:rPr>
          <w:rFonts w:ascii="Arial" w:hAnsi="Arial" w:cs="Arial"/>
          <w:sz w:val="20"/>
          <w:szCs w:val="20"/>
        </w:rPr>
        <w:t>0</w:t>
      </w:r>
      <w:r w:rsidR="00971983">
        <w:rPr>
          <w:rFonts w:ascii="Arial" w:hAnsi="Arial" w:cs="Arial"/>
          <w:sz w:val="20"/>
          <w:szCs w:val="20"/>
        </w:rPr>
        <w:t>6</w:t>
      </w:r>
      <w:r w:rsidRPr="002F2154">
        <w:rPr>
          <w:rFonts w:ascii="Arial" w:hAnsi="Arial" w:cs="Arial"/>
          <w:sz w:val="20"/>
          <w:szCs w:val="20"/>
        </w:rPr>
        <w:t xml:space="preserve"> deaths per 100,000 people for this sample, is over </w:t>
      </w:r>
      <w:r w:rsidR="006E7197">
        <w:rPr>
          <w:rFonts w:ascii="Arial" w:hAnsi="Arial" w:cs="Arial"/>
          <w:sz w:val="20"/>
          <w:szCs w:val="20"/>
        </w:rPr>
        <w:t>8</w:t>
      </w:r>
      <w:r w:rsidRPr="002F2154">
        <w:rPr>
          <w:rFonts w:ascii="Arial" w:hAnsi="Arial" w:cs="Arial"/>
          <w:sz w:val="20"/>
          <w:szCs w:val="20"/>
        </w:rPr>
        <w:t xml:space="preserve"> percent higher than the urban CDR from CRS (see Table </w:t>
      </w:r>
      <w:r>
        <w:rPr>
          <w:rFonts w:ascii="Arial" w:hAnsi="Arial" w:cs="Arial"/>
          <w:sz w:val="20"/>
          <w:szCs w:val="20"/>
        </w:rPr>
        <w:t>S1</w:t>
      </w:r>
      <w:r w:rsidRPr="002F2154">
        <w:rPr>
          <w:rFonts w:ascii="Arial" w:hAnsi="Arial" w:cs="Arial"/>
          <w:sz w:val="20"/>
          <w:szCs w:val="20"/>
        </w:rPr>
        <w:t xml:space="preserve"> for summary </w:t>
      </w:r>
      <w:r>
        <w:rPr>
          <w:rFonts w:ascii="Arial" w:hAnsi="Arial" w:cs="Arial"/>
          <w:sz w:val="20"/>
          <w:szCs w:val="20"/>
        </w:rPr>
        <w:t>statistics</w:t>
      </w:r>
      <w:r w:rsidRPr="002F2154">
        <w:rPr>
          <w:rFonts w:ascii="Arial" w:hAnsi="Arial" w:cs="Arial"/>
          <w:sz w:val="20"/>
          <w:szCs w:val="20"/>
        </w:rPr>
        <w:t xml:space="preserve">). This difference </w:t>
      </w:r>
      <w:r>
        <w:rPr>
          <w:rFonts w:ascii="Arial" w:hAnsi="Arial" w:cs="Arial"/>
          <w:sz w:val="20"/>
          <w:szCs w:val="20"/>
        </w:rPr>
        <w:t xml:space="preserve">between the AMR and the CDR </w:t>
      </w:r>
      <w:r w:rsidRPr="002F2154">
        <w:rPr>
          <w:rFonts w:ascii="Arial" w:hAnsi="Arial" w:cs="Arial"/>
          <w:sz w:val="20"/>
          <w:szCs w:val="20"/>
        </w:rPr>
        <w:t xml:space="preserve">has declined over time showing that the system has become better at recording these vital events. The AMR has increased </w:t>
      </w:r>
      <w:r w:rsidR="006736C1">
        <w:rPr>
          <w:rFonts w:ascii="Arial" w:hAnsi="Arial" w:cs="Arial"/>
          <w:sz w:val="20"/>
          <w:szCs w:val="20"/>
        </w:rPr>
        <w:t>9.</w:t>
      </w:r>
      <w:r w:rsidR="006E7197">
        <w:rPr>
          <w:rFonts w:ascii="Arial" w:hAnsi="Arial" w:cs="Arial"/>
          <w:sz w:val="20"/>
          <w:szCs w:val="20"/>
        </w:rPr>
        <w:t>4</w:t>
      </w:r>
      <w:r>
        <w:rPr>
          <w:rFonts w:ascii="Arial" w:hAnsi="Arial" w:cs="Arial"/>
          <w:sz w:val="20"/>
          <w:szCs w:val="20"/>
        </w:rPr>
        <w:t>%</w:t>
      </w:r>
      <w:r w:rsidRPr="002F2154">
        <w:rPr>
          <w:rFonts w:ascii="Arial" w:hAnsi="Arial" w:cs="Arial"/>
          <w:sz w:val="20"/>
          <w:szCs w:val="20"/>
        </w:rPr>
        <w:t xml:space="preserve"> while the CDR has increased </w:t>
      </w:r>
      <w:r w:rsidR="006E7197">
        <w:rPr>
          <w:rFonts w:ascii="Arial" w:hAnsi="Arial" w:cs="Arial"/>
          <w:sz w:val="20"/>
          <w:szCs w:val="20"/>
        </w:rPr>
        <w:t>13.4</w:t>
      </w:r>
      <w:r w:rsidR="006736C1">
        <w:rPr>
          <w:rFonts w:ascii="Arial" w:hAnsi="Arial" w:cs="Arial"/>
          <w:sz w:val="20"/>
          <w:szCs w:val="20"/>
        </w:rPr>
        <w:t>%</w:t>
      </w:r>
      <w:r w:rsidRPr="002F2154">
        <w:rPr>
          <w:rFonts w:ascii="Arial" w:hAnsi="Arial" w:cs="Arial"/>
          <w:sz w:val="20"/>
          <w:szCs w:val="20"/>
        </w:rPr>
        <w:t xml:space="preserve"> between 1998 and 2015, from which we can infer that the former statistic is more comprehensive than the one from the CRS. For these reasons, we will show the results from the model that uses AMR as the outcome variable.</w:t>
      </w:r>
    </w:p>
    <w:p w14:paraId="055B71A9" w14:textId="77777777" w:rsidR="008D5E71" w:rsidRPr="008123DD" w:rsidRDefault="008D5E71" w:rsidP="008D5E71">
      <w:pPr>
        <w:pStyle w:val="TableCaption"/>
        <w:spacing w:after="0" w:line="276" w:lineRule="auto"/>
        <w:jc w:val="both"/>
        <w:rPr>
          <w:rFonts w:ascii="Arial" w:hAnsi="Arial" w:cs="Arial"/>
          <w:b/>
          <w:i w:val="0"/>
          <w:sz w:val="20"/>
          <w:szCs w:val="20"/>
        </w:rPr>
      </w:pPr>
      <w:bookmarkStart w:id="3" w:name="table:summary"/>
      <w:r>
        <w:rPr>
          <w:rFonts w:ascii="Arial" w:hAnsi="Arial" w:cs="Arial"/>
          <w:b/>
          <w:i w:val="0"/>
          <w:sz w:val="20"/>
          <w:szCs w:val="20"/>
        </w:rPr>
        <w:lastRenderedPageBreak/>
        <w:t>Table S1</w:t>
      </w:r>
      <w:r w:rsidRPr="008123DD">
        <w:rPr>
          <w:rFonts w:ascii="Arial" w:hAnsi="Arial" w:cs="Arial"/>
          <w:b/>
          <w:i w:val="0"/>
          <w:sz w:val="20"/>
          <w:szCs w:val="20"/>
        </w:rPr>
        <w:t>. Summary statistics</w:t>
      </w:r>
    </w:p>
    <w:tbl>
      <w:tblPr>
        <w:tblStyle w:val="Table"/>
        <w:tblW w:w="4132" w:type="pct"/>
        <w:tblLook w:val="0000" w:firstRow="0" w:lastRow="0" w:firstColumn="0" w:lastColumn="0" w:noHBand="0" w:noVBand="0"/>
        <w:tblCaption w:val="Summary Statistics"/>
      </w:tblPr>
      <w:tblGrid>
        <w:gridCol w:w="2884"/>
        <w:gridCol w:w="717"/>
        <w:gridCol w:w="1050"/>
        <w:gridCol w:w="1106"/>
        <w:gridCol w:w="872"/>
        <w:gridCol w:w="1106"/>
      </w:tblGrid>
      <w:tr w:rsidR="00971983" w:rsidRPr="002F2154" w14:paraId="60F0B6B7" w14:textId="77777777" w:rsidTr="00971983">
        <w:tc>
          <w:tcPr>
            <w:tcW w:w="0" w:type="auto"/>
            <w:tcBorders>
              <w:top w:val="single" w:sz="4" w:space="0" w:color="auto"/>
            </w:tcBorders>
          </w:tcPr>
          <w:p w14:paraId="202419CB" w14:textId="77777777" w:rsidR="00971983" w:rsidRPr="002F2154" w:rsidRDefault="00971983" w:rsidP="004056BB">
            <w:pPr>
              <w:pStyle w:val="Compact"/>
              <w:keepNext/>
              <w:spacing w:before="0" w:after="0" w:line="276" w:lineRule="auto"/>
              <w:jc w:val="both"/>
              <w:rPr>
                <w:rFonts w:ascii="Arial" w:hAnsi="Arial" w:cs="Arial"/>
                <w:sz w:val="20"/>
                <w:szCs w:val="20"/>
              </w:rPr>
            </w:pPr>
            <w:r w:rsidRPr="002F2154">
              <w:rPr>
                <w:rFonts w:ascii="Arial" w:hAnsi="Arial" w:cs="Arial"/>
                <w:sz w:val="20"/>
                <w:szCs w:val="20"/>
              </w:rPr>
              <w:t>Variable</w:t>
            </w:r>
          </w:p>
        </w:tc>
        <w:tc>
          <w:tcPr>
            <w:tcW w:w="0" w:type="auto"/>
            <w:tcBorders>
              <w:top w:val="single" w:sz="4" w:space="0" w:color="auto"/>
            </w:tcBorders>
            <w:vAlign w:val="bottom"/>
          </w:tcPr>
          <w:p w14:paraId="6AEF7753" w14:textId="77777777" w:rsidR="00971983" w:rsidRPr="002F2154" w:rsidRDefault="00971983" w:rsidP="004056BB">
            <w:pPr>
              <w:pStyle w:val="Compact"/>
              <w:keepNext/>
              <w:spacing w:before="0" w:after="0" w:line="276" w:lineRule="auto"/>
              <w:jc w:val="center"/>
              <w:rPr>
                <w:rFonts w:ascii="Arial" w:hAnsi="Arial" w:cs="Arial"/>
                <w:sz w:val="20"/>
                <w:szCs w:val="20"/>
              </w:rPr>
            </w:pPr>
            <w:r w:rsidRPr="002F2154">
              <w:rPr>
                <w:rFonts w:ascii="Arial" w:hAnsi="Arial" w:cs="Arial"/>
                <w:sz w:val="20"/>
                <w:szCs w:val="20"/>
              </w:rPr>
              <w:t>Mean</w:t>
            </w:r>
          </w:p>
        </w:tc>
        <w:tc>
          <w:tcPr>
            <w:tcW w:w="0" w:type="auto"/>
            <w:tcBorders>
              <w:top w:val="single" w:sz="4" w:space="0" w:color="auto"/>
            </w:tcBorders>
            <w:vAlign w:val="bottom"/>
          </w:tcPr>
          <w:p w14:paraId="7FC196F8" w14:textId="77777777" w:rsidR="00971983" w:rsidRPr="002F2154" w:rsidRDefault="00971983" w:rsidP="004056BB">
            <w:pPr>
              <w:pStyle w:val="Compact"/>
              <w:keepNext/>
              <w:spacing w:before="0" w:after="0" w:line="276" w:lineRule="auto"/>
              <w:jc w:val="center"/>
              <w:rPr>
                <w:rFonts w:ascii="Arial" w:hAnsi="Arial" w:cs="Arial"/>
                <w:sz w:val="20"/>
                <w:szCs w:val="20"/>
              </w:rPr>
            </w:pPr>
            <w:r w:rsidRPr="002F2154">
              <w:rPr>
                <w:rFonts w:ascii="Arial" w:hAnsi="Arial" w:cs="Arial"/>
                <w:sz w:val="20"/>
                <w:szCs w:val="20"/>
              </w:rPr>
              <w:t>Standard</w:t>
            </w:r>
          </w:p>
        </w:tc>
        <w:tc>
          <w:tcPr>
            <w:tcW w:w="0" w:type="auto"/>
            <w:tcBorders>
              <w:top w:val="single" w:sz="4" w:space="0" w:color="auto"/>
            </w:tcBorders>
            <w:vAlign w:val="bottom"/>
          </w:tcPr>
          <w:p w14:paraId="40C9B6FB" w14:textId="77777777" w:rsidR="00971983" w:rsidRPr="002F2154" w:rsidRDefault="00971983" w:rsidP="004056BB">
            <w:pPr>
              <w:pStyle w:val="Compact"/>
              <w:keepNext/>
              <w:spacing w:before="0" w:after="0" w:line="276" w:lineRule="auto"/>
              <w:jc w:val="center"/>
              <w:rPr>
                <w:rFonts w:ascii="Arial" w:hAnsi="Arial" w:cs="Arial"/>
                <w:sz w:val="20"/>
                <w:szCs w:val="20"/>
              </w:rPr>
            </w:pPr>
            <w:r w:rsidRPr="002F2154">
              <w:rPr>
                <w:rFonts w:ascii="Arial" w:hAnsi="Arial" w:cs="Arial"/>
                <w:sz w:val="20"/>
                <w:szCs w:val="20"/>
              </w:rPr>
              <w:t>10th</w:t>
            </w:r>
          </w:p>
        </w:tc>
        <w:tc>
          <w:tcPr>
            <w:tcW w:w="0" w:type="auto"/>
            <w:tcBorders>
              <w:top w:val="single" w:sz="4" w:space="0" w:color="auto"/>
            </w:tcBorders>
            <w:vAlign w:val="bottom"/>
          </w:tcPr>
          <w:p w14:paraId="157DA403" w14:textId="77777777" w:rsidR="00971983" w:rsidRPr="002F2154" w:rsidRDefault="00971983" w:rsidP="004056BB">
            <w:pPr>
              <w:pStyle w:val="Compact"/>
              <w:keepNext/>
              <w:spacing w:before="0" w:after="0" w:line="276" w:lineRule="auto"/>
              <w:jc w:val="center"/>
              <w:rPr>
                <w:rFonts w:ascii="Arial" w:hAnsi="Arial" w:cs="Arial"/>
                <w:sz w:val="20"/>
                <w:szCs w:val="20"/>
              </w:rPr>
            </w:pPr>
            <w:r w:rsidRPr="002F2154">
              <w:rPr>
                <w:rFonts w:ascii="Arial" w:hAnsi="Arial" w:cs="Arial"/>
                <w:sz w:val="20"/>
                <w:szCs w:val="20"/>
              </w:rPr>
              <w:t>Median</w:t>
            </w:r>
          </w:p>
        </w:tc>
        <w:tc>
          <w:tcPr>
            <w:tcW w:w="0" w:type="auto"/>
            <w:tcBorders>
              <w:top w:val="single" w:sz="4" w:space="0" w:color="auto"/>
            </w:tcBorders>
            <w:vAlign w:val="bottom"/>
          </w:tcPr>
          <w:p w14:paraId="1009BEFD" w14:textId="77777777" w:rsidR="00971983" w:rsidRPr="002F2154" w:rsidRDefault="00971983" w:rsidP="004056BB">
            <w:pPr>
              <w:pStyle w:val="Compact"/>
              <w:keepNext/>
              <w:spacing w:before="0" w:after="0" w:line="276" w:lineRule="auto"/>
              <w:jc w:val="center"/>
              <w:rPr>
                <w:rFonts w:ascii="Arial" w:hAnsi="Arial" w:cs="Arial"/>
                <w:sz w:val="20"/>
                <w:szCs w:val="20"/>
              </w:rPr>
            </w:pPr>
            <w:r w:rsidRPr="002F2154">
              <w:rPr>
                <w:rFonts w:ascii="Arial" w:hAnsi="Arial" w:cs="Arial"/>
                <w:sz w:val="20"/>
                <w:szCs w:val="20"/>
              </w:rPr>
              <w:t>90th</w:t>
            </w:r>
          </w:p>
        </w:tc>
      </w:tr>
      <w:tr w:rsidR="00971983" w:rsidRPr="002F2154" w14:paraId="474A8579" w14:textId="77777777" w:rsidTr="00971983">
        <w:tc>
          <w:tcPr>
            <w:tcW w:w="0" w:type="auto"/>
          </w:tcPr>
          <w:p w14:paraId="0D9E7D46" w14:textId="77777777" w:rsidR="00971983" w:rsidRPr="002F2154" w:rsidRDefault="00971983" w:rsidP="004056BB">
            <w:pPr>
              <w:keepNext/>
              <w:spacing w:after="0" w:line="276" w:lineRule="auto"/>
              <w:jc w:val="both"/>
              <w:rPr>
                <w:rFonts w:ascii="Arial" w:hAnsi="Arial" w:cs="Arial"/>
                <w:sz w:val="20"/>
                <w:szCs w:val="20"/>
              </w:rPr>
            </w:pPr>
          </w:p>
        </w:tc>
        <w:tc>
          <w:tcPr>
            <w:tcW w:w="0" w:type="auto"/>
            <w:vAlign w:val="bottom"/>
          </w:tcPr>
          <w:p w14:paraId="5C0798D9" w14:textId="77777777" w:rsidR="00971983" w:rsidRPr="002F2154" w:rsidRDefault="00971983" w:rsidP="004056BB">
            <w:pPr>
              <w:keepNext/>
              <w:spacing w:after="0" w:line="276" w:lineRule="auto"/>
              <w:jc w:val="center"/>
              <w:rPr>
                <w:rFonts w:ascii="Arial" w:hAnsi="Arial" w:cs="Arial"/>
                <w:sz w:val="20"/>
                <w:szCs w:val="20"/>
              </w:rPr>
            </w:pPr>
          </w:p>
        </w:tc>
        <w:tc>
          <w:tcPr>
            <w:tcW w:w="0" w:type="auto"/>
            <w:vAlign w:val="bottom"/>
          </w:tcPr>
          <w:p w14:paraId="2A7F94B9" w14:textId="77777777" w:rsidR="00971983" w:rsidRPr="002F2154" w:rsidRDefault="00971983" w:rsidP="004056BB">
            <w:pPr>
              <w:pStyle w:val="Compact"/>
              <w:keepNext/>
              <w:spacing w:before="0" w:after="0" w:line="276" w:lineRule="auto"/>
              <w:jc w:val="center"/>
              <w:rPr>
                <w:rFonts w:ascii="Arial" w:hAnsi="Arial" w:cs="Arial"/>
                <w:sz w:val="20"/>
                <w:szCs w:val="20"/>
              </w:rPr>
            </w:pPr>
            <w:r w:rsidRPr="002F2154">
              <w:rPr>
                <w:rFonts w:ascii="Arial" w:hAnsi="Arial" w:cs="Arial"/>
                <w:sz w:val="20"/>
                <w:szCs w:val="20"/>
              </w:rPr>
              <w:t>Deviation</w:t>
            </w:r>
          </w:p>
        </w:tc>
        <w:tc>
          <w:tcPr>
            <w:tcW w:w="0" w:type="auto"/>
            <w:vAlign w:val="bottom"/>
          </w:tcPr>
          <w:p w14:paraId="7B795984" w14:textId="77777777" w:rsidR="00971983" w:rsidRPr="002F2154" w:rsidRDefault="00971983" w:rsidP="004056BB">
            <w:pPr>
              <w:pStyle w:val="Compact"/>
              <w:keepNext/>
              <w:spacing w:before="0" w:after="0" w:line="276" w:lineRule="auto"/>
              <w:jc w:val="center"/>
              <w:rPr>
                <w:rFonts w:ascii="Arial" w:hAnsi="Arial" w:cs="Arial"/>
                <w:sz w:val="20"/>
                <w:szCs w:val="20"/>
              </w:rPr>
            </w:pPr>
            <w:r w:rsidRPr="002F2154">
              <w:rPr>
                <w:rFonts w:ascii="Arial" w:hAnsi="Arial" w:cs="Arial"/>
                <w:sz w:val="20"/>
                <w:szCs w:val="20"/>
              </w:rPr>
              <w:t>Percentile</w:t>
            </w:r>
          </w:p>
        </w:tc>
        <w:tc>
          <w:tcPr>
            <w:tcW w:w="0" w:type="auto"/>
            <w:vAlign w:val="bottom"/>
          </w:tcPr>
          <w:p w14:paraId="796C14C3" w14:textId="77777777" w:rsidR="00971983" w:rsidRPr="002F2154" w:rsidRDefault="00971983" w:rsidP="004056BB">
            <w:pPr>
              <w:keepNext/>
              <w:spacing w:after="0" w:line="276" w:lineRule="auto"/>
              <w:jc w:val="center"/>
              <w:rPr>
                <w:rFonts w:ascii="Arial" w:hAnsi="Arial" w:cs="Arial"/>
                <w:sz w:val="20"/>
                <w:szCs w:val="20"/>
              </w:rPr>
            </w:pPr>
          </w:p>
        </w:tc>
        <w:tc>
          <w:tcPr>
            <w:tcW w:w="0" w:type="auto"/>
            <w:vAlign w:val="bottom"/>
          </w:tcPr>
          <w:p w14:paraId="426567C3" w14:textId="77777777" w:rsidR="00971983" w:rsidRPr="002F2154" w:rsidRDefault="00971983" w:rsidP="004056BB">
            <w:pPr>
              <w:pStyle w:val="Compact"/>
              <w:keepNext/>
              <w:spacing w:before="0" w:after="0" w:line="276" w:lineRule="auto"/>
              <w:jc w:val="center"/>
              <w:rPr>
                <w:rFonts w:ascii="Arial" w:hAnsi="Arial" w:cs="Arial"/>
                <w:sz w:val="20"/>
                <w:szCs w:val="20"/>
              </w:rPr>
            </w:pPr>
            <w:r w:rsidRPr="002F2154">
              <w:rPr>
                <w:rFonts w:ascii="Arial" w:hAnsi="Arial" w:cs="Arial"/>
                <w:sz w:val="20"/>
                <w:szCs w:val="20"/>
              </w:rPr>
              <w:t>Percentile</w:t>
            </w:r>
          </w:p>
        </w:tc>
      </w:tr>
      <w:tr w:rsidR="00971983" w:rsidRPr="002F2154" w14:paraId="059AF644" w14:textId="77777777" w:rsidTr="00971983">
        <w:tc>
          <w:tcPr>
            <w:tcW w:w="0" w:type="auto"/>
            <w:tcBorders>
              <w:bottom w:val="single" w:sz="4" w:space="0" w:color="auto"/>
            </w:tcBorders>
          </w:tcPr>
          <w:p w14:paraId="10EF4070" w14:textId="0C3CCAA4" w:rsidR="00971983" w:rsidRPr="00971983" w:rsidRDefault="006354BB" w:rsidP="004056BB">
            <w:pPr>
              <w:keepNext/>
              <w:spacing w:after="0" w:line="276" w:lineRule="auto"/>
              <w:jc w:val="both"/>
              <w:rPr>
                <w:rFonts w:ascii="Arial" w:hAnsi="Arial" w:cs="Arial"/>
                <w:i/>
                <w:iCs/>
                <w:sz w:val="20"/>
                <w:szCs w:val="20"/>
              </w:rPr>
            </w:pPr>
            <w:r>
              <w:rPr>
                <w:rFonts w:ascii="Arial" w:hAnsi="Arial" w:cs="Arial"/>
                <w:i/>
                <w:iCs/>
                <w:sz w:val="20"/>
                <w:szCs w:val="20"/>
              </w:rPr>
              <w:t>(Observations</w:t>
            </w:r>
            <w:r w:rsidR="00971983">
              <w:rPr>
                <w:rFonts w:ascii="Arial" w:hAnsi="Arial" w:cs="Arial"/>
                <w:i/>
                <w:iCs/>
                <w:sz w:val="20"/>
                <w:szCs w:val="20"/>
              </w:rPr>
              <w:t>=1,727</w:t>
            </w:r>
            <w:r>
              <w:rPr>
                <w:rFonts w:ascii="Arial" w:hAnsi="Arial" w:cs="Arial"/>
                <w:i/>
                <w:iCs/>
                <w:sz w:val="20"/>
                <w:szCs w:val="20"/>
              </w:rPr>
              <w:t>)</w:t>
            </w:r>
          </w:p>
        </w:tc>
        <w:tc>
          <w:tcPr>
            <w:tcW w:w="0" w:type="auto"/>
            <w:tcBorders>
              <w:bottom w:val="single" w:sz="4" w:space="0" w:color="auto"/>
            </w:tcBorders>
          </w:tcPr>
          <w:p w14:paraId="023C3517" w14:textId="77777777" w:rsidR="00971983" w:rsidRPr="002F2154" w:rsidRDefault="00971983" w:rsidP="004056BB">
            <w:pPr>
              <w:pStyle w:val="Compact"/>
              <w:keepNext/>
              <w:spacing w:before="0" w:after="0" w:line="276" w:lineRule="auto"/>
              <w:jc w:val="center"/>
              <w:rPr>
                <w:rFonts w:ascii="Arial" w:hAnsi="Arial" w:cs="Arial"/>
                <w:sz w:val="20"/>
                <w:szCs w:val="20"/>
              </w:rPr>
            </w:pPr>
            <w:r w:rsidRPr="002F2154">
              <w:rPr>
                <w:rFonts w:ascii="Arial" w:hAnsi="Arial" w:cs="Arial"/>
                <w:b/>
                <w:sz w:val="20"/>
                <w:szCs w:val="20"/>
              </w:rPr>
              <w:t>[2]</w:t>
            </w:r>
          </w:p>
        </w:tc>
        <w:tc>
          <w:tcPr>
            <w:tcW w:w="0" w:type="auto"/>
            <w:tcBorders>
              <w:bottom w:val="single" w:sz="4" w:space="0" w:color="auto"/>
            </w:tcBorders>
          </w:tcPr>
          <w:p w14:paraId="5ACD6A20" w14:textId="77777777" w:rsidR="00971983" w:rsidRPr="002F2154" w:rsidRDefault="00971983" w:rsidP="004056BB">
            <w:pPr>
              <w:pStyle w:val="Compact"/>
              <w:keepNext/>
              <w:spacing w:before="0" w:after="0" w:line="276" w:lineRule="auto"/>
              <w:jc w:val="center"/>
              <w:rPr>
                <w:rFonts w:ascii="Arial" w:hAnsi="Arial" w:cs="Arial"/>
                <w:sz w:val="20"/>
                <w:szCs w:val="20"/>
              </w:rPr>
            </w:pPr>
            <w:r w:rsidRPr="002F2154">
              <w:rPr>
                <w:rFonts w:ascii="Arial" w:hAnsi="Arial" w:cs="Arial"/>
                <w:b/>
                <w:sz w:val="20"/>
                <w:szCs w:val="20"/>
              </w:rPr>
              <w:t>[3]</w:t>
            </w:r>
          </w:p>
        </w:tc>
        <w:tc>
          <w:tcPr>
            <w:tcW w:w="0" w:type="auto"/>
            <w:tcBorders>
              <w:bottom w:val="single" w:sz="4" w:space="0" w:color="auto"/>
            </w:tcBorders>
          </w:tcPr>
          <w:p w14:paraId="156D455E" w14:textId="77777777" w:rsidR="00971983" w:rsidRPr="002F2154" w:rsidRDefault="00971983" w:rsidP="004056BB">
            <w:pPr>
              <w:pStyle w:val="Compact"/>
              <w:keepNext/>
              <w:spacing w:before="0" w:after="0" w:line="276" w:lineRule="auto"/>
              <w:jc w:val="center"/>
              <w:rPr>
                <w:rFonts w:ascii="Arial" w:hAnsi="Arial" w:cs="Arial"/>
                <w:sz w:val="20"/>
                <w:szCs w:val="20"/>
              </w:rPr>
            </w:pPr>
            <w:r w:rsidRPr="002F2154">
              <w:rPr>
                <w:rFonts w:ascii="Arial" w:hAnsi="Arial" w:cs="Arial"/>
                <w:b/>
                <w:sz w:val="20"/>
                <w:szCs w:val="20"/>
              </w:rPr>
              <w:t>[4]</w:t>
            </w:r>
          </w:p>
        </w:tc>
        <w:tc>
          <w:tcPr>
            <w:tcW w:w="0" w:type="auto"/>
            <w:tcBorders>
              <w:bottom w:val="single" w:sz="4" w:space="0" w:color="auto"/>
            </w:tcBorders>
          </w:tcPr>
          <w:p w14:paraId="1C0AD54F" w14:textId="77777777" w:rsidR="00971983" w:rsidRPr="002F2154" w:rsidRDefault="00971983" w:rsidP="004056BB">
            <w:pPr>
              <w:pStyle w:val="Compact"/>
              <w:keepNext/>
              <w:spacing w:before="0" w:after="0" w:line="276" w:lineRule="auto"/>
              <w:jc w:val="center"/>
              <w:rPr>
                <w:rFonts w:ascii="Arial" w:hAnsi="Arial" w:cs="Arial"/>
                <w:sz w:val="20"/>
                <w:szCs w:val="20"/>
              </w:rPr>
            </w:pPr>
            <w:r w:rsidRPr="002F2154">
              <w:rPr>
                <w:rFonts w:ascii="Arial" w:hAnsi="Arial" w:cs="Arial"/>
                <w:b/>
                <w:sz w:val="20"/>
                <w:szCs w:val="20"/>
              </w:rPr>
              <w:t>[5]</w:t>
            </w:r>
          </w:p>
        </w:tc>
        <w:tc>
          <w:tcPr>
            <w:tcW w:w="0" w:type="auto"/>
            <w:tcBorders>
              <w:bottom w:val="single" w:sz="4" w:space="0" w:color="auto"/>
            </w:tcBorders>
          </w:tcPr>
          <w:p w14:paraId="66A5E6FA" w14:textId="77777777" w:rsidR="00971983" w:rsidRPr="002F2154" w:rsidRDefault="00971983" w:rsidP="004056BB">
            <w:pPr>
              <w:pStyle w:val="Compact"/>
              <w:keepNext/>
              <w:spacing w:before="0" w:after="0" w:line="276" w:lineRule="auto"/>
              <w:jc w:val="center"/>
              <w:rPr>
                <w:rFonts w:ascii="Arial" w:hAnsi="Arial" w:cs="Arial"/>
                <w:sz w:val="20"/>
                <w:szCs w:val="20"/>
              </w:rPr>
            </w:pPr>
            <w:r w:rsidRPr="002F2154">
              <w:rPr>
                <w:rFonts w:ascii="Arial" w:hAnsi="Arial" w:cs="Arial"/>
                <w:b/>
                <w:sz w:val="20"/>
                <w:szCs w:val="20"/>
              </w:rPr>
              <w:t>[6]</w:t>
            </w:r>
          </w:p>
        </w:tc>
      </w:tr>
      <w:tr w:rsidR="00971983" w:rsidRPr="002F2154" w14:paraId="00F7C76F" w14:textId="77777777" w:rsidTr="00971983">
        <w:tc>
          <w:tcPr>
            <w:tcW w:w="0" w:type="auto"/>
            <w:tcBorders>
              <w:top w:val="single" w:sz="4" w:space="0" w:color="auto"/>
            </w:tcBorders>
          </w:tcPr>
          <w:p w14:paraId="24E64255" w14:textId="77777777" w:rsidR="00971983" w:rsidRPr="002F2154" w:rsidRDefault="00971983" w:rsidP="004056BB">
            <w:pPr>
              <w:pStyle w:val="Compact"/>
              <w:keepNext/>
              <w:spacing w:before="0" w:after="0" w:line="276" w:lineRule="auto"/>
              <w:jc w:val="both"/>
              <w:rPr>
                <w:rFonts w:ascii="Arial" w:hAnsi="Arial" w:cs="Arial"/>
                <w:sz w:val="20"/>
                <w:szCs w:val="20"/>
              </w:rPr>
            </w:pPr>
            <w:r w:rsidRPr="002F2154">
              <w:rPr>
                <w:rFonts w:ascii="Arial" w:hAnsi="Arial" w:cs="Arial"/>
                <w:b/>
                <w:sz w:val="20"/>
                <w:szCs w:val="20"/>
              </w:rPr>
              <w:t>Panel A: Outcome:</w:t>
            </w:r>
          </w:p>
        </w:tc>
        <w:tc>
          <w:tcPr>
            <w:tcW w:w="0" w:type="auto"/>
            <w:tcBorders>
              <w:top w:val="single" w:sz="4" w:space="0" w:color="auto"/>
            </w:tcBorders>
          </w:tcPr>
          <w:p w14:paraId="70594CC5" w14:textId="77777777" w:rsidR="00971983" w:rsidRPr="002F2154" w:rsidRDefault="00971983" w:rsidP="004056BB">
            <w:pPr>
              <w:keepNext/>
              <w:spacing w:after="0" w:line="276" w:lineRule="auto"/>
              <w:jc w:val="both"/>
              <w:rPr>
                <w:rFonts w:ascii="Arial" w:hAnsi="Arial" w:cs="Arial"/>
                <w:sz w:val="20"/>
                <w:szCs w:val="20"/>
              </w:rPr>
            </w:pPr>
          </w:p>
        </w:tc>
        <w:tc>
          <w:tcPr>
            <w:tcW w:w="0" w:type="auto"/>
            <w:tcBorders>
              <w:top w:val="single" w:sz="4" w:space="0" w:color="auto"/>
            </w:tcBorders>
          </w:tcPr>
          <w:p w14:paraId="2CE316E8" w14:textId="77777777" w:rsidR="00971983" w:rsidRPr="002F2154" w:rsidRDefault="00971983" w:rsidP="004056BB">
            <w:pPr>
              <w:keepNext/>
              <w:spacing w:after="0" w:line="276" w:lineRule="auto"/>
              <w:jc w:val="both"/>
              <w:rPr>
                <w:rFonts w:ascii="Arial" w:hAnsi="Arial" w:cs="Arial"/>
                <w:sz w:val="20"/>
                <w:szCs w:val="20"/>
              </w:rPr>
            </w:pPr>
          </w:p>
        </w:tc>
        <w:tc>
          <w:tcPr>
            <w:tcW w:w="0" w:type="auto"/>
            <w:tcBorders>
              <w:top w:val="single" w:sz="4" w:space="0" w:color="auto"/>
            </w:tcBorders>
          </w:tcPr>
          <w:p w14:paraId="1EF28725" w14:textId="77777777" w:rsidR="00971983" w:rsidRPr="002F2154" w:rsidRDefault="00971983" w:rsidP="004056BB">
            <w:pPr>
              <w:keepNext/>
              <w:spacing w:after="0" w:line="276" w:lineRule="auto"/>
              <w:jc w:val="both"/>
              <w:rPr>
                <w:rFonts w:ascii="Arial" w:hAnsi="Arial" w:cs="Arial"/>
                <w:sz w:val="20"/>
                <w:szCs w:val="20"/>
              </w:rPr>
            </w:pPr>
          </w:p>
        </w:tc>
        <w:tc>
          <w:tcPr>
            <w:tcW w:w="0" w:type="auto"/>
            <w:tcBorders>
              <w:top w:val="single" w:sz="4" w:space="0" w:color="auto"/>
            </w:tcBorders>
          </w:tcPr>
          <w:p w14:paraId="59374725" w14:textId="77777777" w:rsidR="00971983" w:rsidRPr="002F2154" w:rsidRDefault="00971983" w:rsidP="004056BB">
            <w:pPr>
              <w:keepNext/>
              <w:spacing w:after="0" w:line="276" w:lineRule="auto"/>
              <w:jc w:val="both"/>
              <w:rPr>
                <w:rFonts w:ascii="Arial" w:hAnsi="Arial" w:cs="Arial"/>
                <w:sz w:val="20"/>
                <w:szCs w:val="20"/>
              </w:rPr>
            </w:pPr>
          </w:p>
        </w:tc>
        <w:tc>
          <w:tcPr>
            <w:tcW w:w="0" w:type="auto"/>
            <w:tcBorders>
              <w:top w:val="single" w:sz="4" w:space="0" w:color="auto"/>
            </w:tcBorders>
          </w:tcPr>
          <w:p w14:paraId="38B132D4" w14:textId="77777777" w:rsidR="00971983" w:rsidRPr="002F2154" w:rsidRDefault="00971983" w:rsidP="004056BB">
            <w:pPr>
              <w:keepNext/>
              <w:spacing w:after="0" w:line="276" w:lineRule="auto"/>
              <w:jc w:val="both"/>
              <w:rPr>
                <w:rFonts w:ascii="Arial" w:hAnsi="Arial" w:cs="Arial"/>
                <w:sz w:val="20"/>
                <w:szCs w:val="20"/>
              </w:rPr>
            </w:pPr>
          </w:p>
        </w:tc>
      </w:tr>
      <w:tr w:rsidR="00971983" w:rsidRPr="002F2154" w14:paraId="366777DB" w14:textId="77777777" w:rsidTr="00971983">
        <w:tc>
          <w:tcPr>
            <w:tcW w:w="0" w:type="auto"/>
          </w:tcPr>
          <w:p w14:paraId="3CAAADB0" w14:textId="77777777" w:rsidR="00971983" w:rsidRPr="002F2154" w:rsidRDefault="00971983" w:rsidP="004056BB">
            <w:pPr>
              <w:pStyle w:val="Compact"/>
              <w:keepNext/>
              <w:spacing w:before="0" w:after="0" w:line="276" w:lineRule="auto"/>
              <w:jc w:val="both"/>
              <w:rPr>
                <w:rFonts w:ascii="Arial" w:hAnsi="Arial" w:cs="Arial"/>
                <w:sz w:val="20"/>
                <w:szCs w:val="20"/>
              </w:rPr>
            </w:pPr>
            <w:r w:rsidRPr="002F2154">
              <w:rPr>
                <w:rFonts w:ascii="Arial" w:hAnsi="Arial" w:cs="Arial"/>
                <w:sz w:val="20"/>
                <w:szCs w:val="20"/>
              </w:rPr>
              <w:t>Urban Adjusted Mortality Rate</w:t>
            </w:r>
          </w:p>
        </w:tc>
        <w:tc>
          <w:tcPr>
            <w:tcW w:w="0" w:type="auto"/>
          </w:tcPr>
          <w:p w14:paraId="01C6577E" w14:textId="673CD3E3" w:rsidR="00971983" w:rsidRPr="002F2154" w:rsidRDefault="00971983" w:rsidP="004056BB">
            <w:pPr>
              <w:pStyle w:val="Compact"/>
              <w:keepNext/>
              <w:spacing w:before="0" w:after="0" w:line="276" w:lineRule="auto"/>
              <w:jc w:val="center"/>
              <w:rPr>
                <w:rFonts w:ascii="Arial" w:hAnsi="Arial" w:cs="Arial"/>
                <w:sz w:val="20"/>
                <w:szCs w:val="20"/>
              </w:rPr>
            </w:pPr>
            <w:r w:rsidRPr="002F2154">
              <w:rPr>
                <w:rFonts w:ascii="Arial" w:hAnsi="Arial" w:cs="Arial"/>
                <w:sz w:val="20"/>
                <w:szCs w:val="20"/>
              </w:rPr>
              <w:t>7</w:t>
            </w:r>
            <w:r>
              <w:rPr>
                <w:rFonts w:ascii="Arial" w:hAnsi="Arial" w:cs="Arial"/>
                <w:sz w:val="20"/>
                <w:szCs w:val="20"/>
              </w:rPr>
              <w:t>06</w:t>
            </w:r>
            <w:r w:rsidR="004D515B">
              <w:rPr>
                <w:rFonts w:ascii="Arial" w:hAnsi="Arial" w:cs="Arial"/>
                <w:sz w:val="20"/>
                <w:szCs w:val="20"/>
              </w:rPr>
              <w:t>.3</w:t>
            </w:r>
          </w:p>
        </w:tc>
        <w:tc>
          <w:tcPr>
            <w:tcW w:w="0" w:type="auto"/>
          </w:tcPr>
          <w:p w14:paraId="311736D8" w14:textId="461ECA33" w:rsidR="00971983" w:rsidRPr="002F2154" w:rsidRDefault="00971983" w:rsidP="004056BB">
            <w:pPr>
              <w:pStyle w:val="Compact"/>
              <w:keepNext/>
              <w:spacing w:before="0" w:after="0" w:line="276" w:lineRule="auto"/>
              <w:jc w:val="center"/>
              <w:rPr>
                <w:rFonts w:ascii="Arial" w:hAnsi="Arial" w:cs="Arial"/>
                <w:sz w:val="20"/>
                <w:szCs w:val="20"/>
              </w:rPr>
            </w:pPr>
            <w:r w:rsidRPr="002F2154">
              <w:rPr>
                <w:rFonts w:ascii="Arial" w:hAnsi="Arial" w:cs="Arial"/>
                <w:sz w:val="20"/>
                <w:szCs w:val="20"/>
              </w:rPr>
              <w:t>54</w:t>
            </w:r>
            <w:r w:rsidR="004D515B">
              <w:rPr>
                <w:rFonts w:ascii="Arial" w:hAnsi="Arial" w:cs="Arial"/>
                <w:sz w:val="20"/>
                <w:szCs w:val="20"/>
              </w:rPr>
              <w:t>5.6</w:t>
            </w:r>
          </w:p>
        </w:tc>
        <w:tc>
          <w:tcPr>
            <w:tcW w:w="0" w:type="auto"/>
          </w:tcPr>
          <w:p w14:paraId="629FCD8B" w14:textId="514382F8" w:rsidR="00971983" w:rsidRPr="002F2154" w:rsidRDefault="00971983" w:rsidP="004056BB">
            <w:pPr>
              <w:pStyle w:val="Compact"/>
              <w:keepNext/>
              <w:spacing w:before="0" w:after="0" w:line="276" w:lineRule="auto"/>
              <w:jc w:val="center"/>
              <w:rPr>
                <w:rFonts w:ascii="Arial" w:hAnsi="Arial" w:cs="Arial"/>
                <w:sz w:val="20"/>
                <w:szCs w:val="20"/>
              </w:rPr>
            </w:pPr>
            <w:r w:rsidRPr="002F2154">
              <w:rPr>
                <w:rFonts w:ascii="Arial" w:hAnsi="Arial" w:cs="Arial"/>
                <w:sz w:val="20"/>
                <w:szCs w:val="20"/>
              </w:rPr>
              <w:t>4</w:t>
            </w:r>
            <w:r>
              <w:rPr>
                <w:rFonts w:ascii="Arial" w:hAnsi="Arial" w:cs="Arial"/>
                <w:sz w:val="20"/>
                <w:szCs w:val="20"/>
              </w:rPr>
              <w:t>15</w:t>
            </w:r>
          </w:p>
        </w:tc>
        <w:tc>
          <w:tcPr>
            <w:tcW w:w="0" w:type="auto"/>
          </w:tcPr>
          <w:p w14:paraId="279D2C82" w14:textId="78F185F3" w:rsidR="00971983" w:rsidRPr="002F2154" w:rsidRDefault="00971983" w:rsidP="004056BB">
            <w:pPr>
              <w:pStyle w:val="Compact"/>
              <w:keepNext/>
              <w:spacing w:before="0" w:after="0" w:line="276" w:lineRule="auto"/>
              <w:jc w:val="center"/>
              <w:rPr>
                <w:rFonts w:ascii="Arial" w:hAnsi="Arial" w:cs="Arial"/>
                <w:sz w:val="20"/>
                <w:szCs w:val="20"/>
              </w:rPr>
            </w:pPr>
            <w:r>
              <w:rPr>
                <w:rFonts w:ascii="Arial" w:hAnsi="Arial" w:cs="Arial"/>
                <w:sz w:val="20"/>
                <w:szCs w:val="20"/>
              </w:rPr>
              <w:t>667</w:t>
            </w:r>
            <w:r w:rsidR="004D515B">
              <w:rPr>
                <w:rFonts w:ascii="Arial" w:hAnsi="Arial" w:cs="Arial"/>
                <w:sz w:val="20"/>
                <w:szCs w:val="20"/>
              </w:rPr>
              <w:t>.2</w:t>
            </w:r>
          </w:p>
        </w:tc>
        <w:tc>
          <w:tcPr>
            <w:tcW w:w="0" w:type="auto"/>
          </w:tcPr>
          <w:p w14:paraId="53C136FD" w14:textId="5141A8BF" w:rsidR="00971983" w:rsidRPr="002F2154" w:rsidRDefault="004D515B" w:rsidP="004056BB">
            <w:pPr>
              <w:pStyle w:val="Compact"/>
              <w:keepNext/>
              <w:spacing w:before="0" w:after="0" w:line="276" w:lineRule="auto"/>
              <w:jc w:val="center"/>
              <w:rPr>
                <w:rFonts w:ascii="Arial" w:hAnsi="Arial" w:cs="Arial"/>
                <w:sz w:val="20"/>
                <w:szCs w:val="20"/>
              </w:rPr>
            </w:pPr>
            <w:r>
              <w:rPr>
                <w:rFonts w:ascii="Arial" w:hAnsi="Arial" w:cs="Arial"/>
                <w:sz w:val="20"/>
                <w:szCs w:val="20"/>
              </w:rPr>
              <w:t>972.3</w:t>
            </w:r>
          </w:p>
        </w:tc>
      </w:tr>
      <w:tr w:rsidR="00971983" w:rsidRPr="002F2154" w14:paraId="2E560C89" w14:textId="77777777" w:rsidTr="00971983">
        <w:tc>
          <w:tcPr>
            <w:tcW w:w="0" w:type="auto"/>
          </w:tcPr>
          <w:p w14:paraId="3A6DCE45" w14:textId="77777777" w:rsidR="00971983" w:rsidRPr="002F2154" w:rsidRDefault="00971983" w:rsidP="004056BB">
            <w:pPr>
              <w:pStyle w:val="Compact"/>
              <w:keepNext/>
              <w:spacing w:before="0" w:after="0" w:line="276" w:lineRule="auto"/>
              <w:jc w:val="both"/>
              <w:rPr>
                <w:rFonts w:ascii="Arial" w:hAnsi="Arial" w:cs="Arial"/>
                <w:sz w:val="20"/>
                <w:szCs w:val="20"/>
              </w:rPr>
            </w:pPr>
            <w:r w:rsidRPr="002F2154">
              <w:rPr>
                <w:rFonts w:ascii="Arial" w:hAnsi="Arial" w:cs="Arial"/>
                <w:sz w:val="20"/>
                <w:szCs w:val="20"/>
              </w:rPr>
              <w:t>Urban Crude Death Rate</w:t>
            </w:r>
          </w:p>
        </w:tc>
        <w:tc>
          <w:tcPr>
            <w:tcW w:w="0" w:type="auto"/>
          </w:tcPr>
          <w:p w14:paraId="08C0902C" w14:textId="2C73D6E1" w:rsidR="00971983" w:rsidRPr="002F2154" w:rsidRDefault="00971983" w:rsidP="004056BB">
            <w:pPr>
              <w:pStyle w:val="Compact"/>
              <w:keepNext/>
              <w:spacing w:before="0" w:after="0" w:line="276" w:lineRule="auto"/>
              <w:jc w:val="center"/>
              <w:rPr>
                <w:rFonts w:ascii="Arial" w:hAnsi="Arial" w:cs="Arial"/>
                <w:sz w:val="20"/>
                <w:szCs w:val="20"/>
              </w:rPr>
            </w:pPr>
            <w:r>
              <w:rPr>
                <w:rFonts w:ascii="Arial" w:hAnsi="Arial" w:cs="Arial"/>
                <w:sz w:val="20"/>
                <w:szCs w:val="20"/>
              </w:rPr>
              <w:t>651</w:t>
            </w:r>
            <w:r w:rsidR="004D515B">
              <w:rPr>
                <w:rFonts w:ascii="Arial" w:hAnsi="Arial" w:cs="Arial"/>
                <w:sz w:val="20"/>
                <w:szCs w:val="20"/>
              </w:rPr>
              <w:t>.1</w:t>
            </w:r>
          </w:p>
        </w:tc>
        <w:tc>
          <w:tcPr>
            <w:tcW w:w="0" w:type="auto"/>
          </w:tcPr>
          <w:p w14:paraId="5E678A4D" w14:textId="2B8103A5" w:rsidR="00971983" w:rsidRPr="002F2154" w:rsidRDefault="00971983" w:rsidP="004056BB">
            <w:pPr>
              <w:pStyle w:val="Compact"/>
              <w:keepNext/>
              <w:spacing w:before="0" w:after="0" w:line="276" w:lineRule="auto"/>
              <w:jc w:val="center"/>
              <w:rPr>
                <w:rFonts w:ascii="Arial" w:hAnsi="Arial" w:cs="Arial"/>
                <w:sz w:val="20"/>
                <w:szCs w:val="20"/>
              </w:rPr>
            </w:pPr>
            <w:r>
              <w:rPr>
                <w:rFonts w:ascii="Arial" w:hAnsi="Arial" w:cs="Arial"/>
                <w:sz w:val="20"/>
                <w:szCs w:val="20"/>
              </w:rPr>
              <w:t>24</w:t>
            </w:r>
            <w:r w:rsidR="004D515B">
              <w:rPr>
                <w:rFonts w:ascii="Arial" w:hAnsi="Arial" w:cs="Arial"/>
                <w:sz w:val="20"/>
                <w:szCs w:val="20"/>
              </w:rPr>
              <w:t>2.7</w:t>
            </w:r>
          </w:p>
        </w:tc>
        <w:tc>
          <w:tcPr>
            <w:tcW w:w="0" w:type="auto"/>
          </w:tcPr>
          <w:p w14:paraId="45318D28" w14:textId="76AABECB" w:rsidR="00971983" w:rsidRPr="002F2154" w:rsidRDefault="00971983" w:rsidP="004056BB">
            <w:pPr>
              <w:pStyle w:val="Compact"/>
              <w:keepNext/>
              <w:spacing w:before="0" w:after="0" w:line="276" w:lineRule="auto"/>
              <w:jc w:val="center"/>
              <w:rPr>
                <w:rFonts w:ascii="Arial" w:hAnsi="Arial" w:cs="Arial"/>
                <w:sz w:val="20"/>
                <w:szCs w:val="20"/>
              </w:rPr>
            </w:pPr>
            <w:r>
              <w:rPr>
                <w:rFonts w:ascii="Arial" w:hAnsi="Arial" w:cs="Arial"/>
                <w:sz w:val="20"/>
                <w:szCs w:val="20"/>
              </w:rPr>
              <w:t>379</w:t>
            </w:r>
            <w:r w:rsidR="004D515B">
              <w:rPr>
                <w:rFonts w:ascii="Arial" w:hAnsi="Arial" w:cs="Arial"/>
                <w:sz w:val="20"/>
                <w:szCs w:val="20"/>
              </w:rPr>
              <w:t>.2</w:t>
            </w:r>
          </w:p>
        </w:tc>
        <w:tc>
          <w:tcPr>
            <w:tcW w:w="0" w:type="auto"/>
          </w:tcPr>
          <w:p w14:paraId="19010190" w14:textId="6934FD7F" w:rsidR="00971983" w:rsidRPr="002F2154" w:rsidRDefault="00971983" w:rsidP="004056BB">
            <w:pPr>
              <w:pStyle w:val="Compact"/>
              <w:keepNext/>
              <w:spacing w:before="0" w:after="0" w:line="276" w:lineRule="auto"/>
              <w:jc w:val="center"/>
              <w:rPr>
                <w:rFonts w:ascii="Arial" w:hAnsi="Arial" w:cs="Arial"/>
                <w:sz w:val="20"/>
                <w:szCs w:val="20"/>
              </w:rPr>
            </w:pPr>
            <w:r w:rsidRPr="002F2154">
              <w:rPr>
                <w:rFonts w:ascii="Arial" w:hAnsi="Arial" w:cs="Arial"/>
                <w:sz w:val="20"/>
                <w:szCs w:val="20"/>
              </w:rPr>
              <w:t>6</w:t>
            </w:r>
            <w:r>
              <w:rPr>
                <w:rFonts w:ascii="Arial" w:hAnsi="Arial" w:cs="Arial"/>
                <w:sz w:val="20"/>
                <w:szCs w:val="20"/>
              </w:rPr>
              <w:t>45</w:t>
            </w:r>
          </w:p>
        </w:tc>
        <w:tc>
          <w:tcPr>
            <w:tcW w:w="0" w:type="auto"/>
          </w:tcPr>
          <w:p w14:paraId="56A5B678" w14:textId="1BE0EA3A" w:rsidR="00971983" w:rsidRPr="002F2154" w:rsidRDefault="00971983" w:rsidP="004056BB">
            <w:pPr>
              <w:pStyle w:val="Compact"/>
              <w:keepNext/>
              <w:spacing w:before="0" w:after="0" w:line="276" w:lineRule="auto"/>
              <w:jc w:val="center"/>
              <w:rPr>
                <w:rFonts w:ascii="Arial" w:hAnsi="Arial" w:cs="Arial"/>
                <w:sz w:val="20"/>
                <w:szCs w:val="20"/>
              </w:rPr>
            </w:pPr>
            <w:r w:rsidRPr="002F2154">
              <w:rPr>
                <w:rFonts w:ascii="Arial" w:hAnsi="Arial" w:cs="Arial"/>
                <w:sz w:val="20"/>
                <w:szCs w:val="20"/>
              </w:rPr>
              <w:t>9</w:t>
            </w:r>
            <w:r>
              <w:rPr>
                <w:rFonts w:ascii="Arial" w:hAnsi="Arial" w:cs="Arial"/>
                <w:sz w:val="20"/>
                <w:szCs w:val="20"/>
              </w:rPr>
              <w:t>25</w:t>
            </w:r>
          </w:p>
        </w:tc>
      </w:tr>
      <w:tr w:rsidR="00971983" w:rsidRPr="002F2154" w14:paraId="0345AD24" w14:textId="77777777" w:rsidTr="00971983">
        <w:tc>
          <w:tcPr>
            <w:tcW w:w="0" w:type="auto"/>
          </w:tcPr>
          <w:p w14:paraId="362BAFAC" w14:textId="77777777" w:rsidR="00971983" w:rsidRDefault="00971983" w:rsidP="004056BB">
            <w:pPr>
              <w:pStyle w:val="Compact"/>
              <w:keepNext/>
              <w:spacing w:before="0" w:after="0" w:line="276" w:lineRule="auto"/>
              <w:jc w:val="both"/>
              <w:rPr>
                <w:rFonts w:ascii="Arial" w:hAnsi="Arial" w:cs="Arial"/>
                <w:b/>
                <w:sz w:val="20"/>
                <w:szCs w:val="20"/>
              </w:rPr>
            </w:pPr>
          </w:p>
          <w:p w14:paraId="44FF3366" w14:textId="77777777" w:rsidR="00971983" w:rsidRPr="002F2154" w:rsidRDefault="00971983" w:rsidP="004056BB">
            <w:pPr>
              <w:pStyle w:val="Compact"/>
              <w:keepNext/>
              <w:spacing w:before="0" w:after="0" w:line="276" w:lineRule="auto"/>
              <w:jc w:val="both"/>
              <w:rPr>
                <w:rFonts w:ascii="Arial" w:hAnsi="Arial" w:cs="Arial"/>
                <w:sz w:val="20"/>
                <w:szCs w:val="20"/>
              </w:rPr>
            </w:pPr>
            <w:r w:rsidRPr="002F2154">
              <w:rPr>
                <w:rFonts w:ascii="Arial" w:hAnsi="Arial" w:cs="Arial"/>
                <w:b/>
                <w:sz w:val="20"/>
                <w:szCs w:val="20"/>
              </w:rPr>
              <w:t>Panel B: Pollution Measure:</w:t>
            </w:r>
          </w:p>
        </w:tc>
        <w:tc>
          <w:tcPr>
            <w:tcW w:w="0" w:type="auto"/>
          </w:tcPr>
          <w:p w14:paraId="434B89EF" w14:textId="77777777" w:rsidR="00971983" w:rsidRPr="002F2154" w:rsidRDefault="00971983" w:rsidP="004056BB">
            <w:pPr>
              <w:keepNext/>
              <w:spacing w:after="0" w:line="276" w:lineRule="auto"/>
              <w:jc w:val="center"/>
              <w:rPr>
                <w:rFonts w:ascii="Arial" w:hAnsi="Arial" w:cs="Arial"/>
                <w:sz w:val="20"/>
                <w:szCs w:val="20"/>
              </w:rPr>
            </w:pPr>
          </w:p>
        </w:tc>
        <w:tc>
          <w:tcPr>
            <w:tcW w:w="0" w:type="auto"/>
          </w:tcPr>
          <w:p w14:paraId="43F7646D" w14:textId="77777777" w:rsidR="00971983" w:rsidRPr="002F2154" w:rsidRDefault="00971983" w:rsidP="004056BB">
            <w:pPr>
              <w:keepNext/>
              <w:spacing w:after="0" w:line="276" w:lineRule="auto"/>
              <w:jc w:val="center"/>
              <w:rPr>
                <w:rFonts w:ascii="Arial" w:hAnsi="Arial" w:cs="Arial"/>
                <w:sz w:val="20"/>
                <w:szCs w:val="20"/>
              </w:rPr>
            </w:pPr>
          </w:p>
        </w:tc>
        <w:tc>
          <w:tcPr>
            <w:tcW w:w="0" w:type="auto"/>
          </w:tcPr>
          <w:p w14:paraId="04D471D5" w14:textId="77777777" w:rsidR="00971983" w:rsidRPr="002F2154" w:rsidRDefault="00971983" w:rsidP="004056BB">
            <w:pPr>
              <w:keepNext/>
              <w:spacing w:after="0" w:line="276" w:lineRule="auto"/>
              <w:jc w:val="center"/>
              <w:rPr>
                <w:rFonts w:ascii="Arial" w:hAnsi="Arial" w:cs="Arial"/>
                <w:sz w:val="20"/>
                <w:szCs w:val="20"/>
              </w:rPr>
            </w:pPr>
          </w:p>
        </w:tc>
        <w:tc>
          <w:tcPr>
            <w:tcW w:w="0" w:type="auto"/>
          </w:tcPr>
          <w:p w14:paraId="651FAFC0" w14:textId="77777777" w:rsidR="00971983" w:rsidRPr="002F2154" w:rsidRDefault="00971983" w:rsidP="004056BB">
            <w:pPr>
              <w:keepNext/>
              <w:spacing w:after="0" w:line="276" w:lineRule="auto"/>
              <w:jc w:val="center"/>
              <w:rPr>
                <w:rFonts w:ascii="Arial" w:hAnsi="Arial" w:cs="Arial"/>
                <w:sz w:val="20"/>
                <w:szCs w:val="20"/>
              </w:rPr>
            </w:pPr>
          </w:p>
        </w:tc>
        <w:tc>
          <w:tcPr>
            <w:tcW w:w="0" w:type="auto"/>
          </w:tcPr>
          <w:p w14:paraId="0BA63B82" w14:textId="77777777" w:rsidR="00971983" w:rsidRPr="002F2154" w:rsidRDefault="00971983" w:rsidP="004056BB">
            <w:pPr>
              <w:keepNext/>
              <w:spacing w:after="0" w:line="276" w:lineRule="auto"/>
              <w:jc w:val="center"/>
              <w:rPr>
                <w:rFonts w:ascii="Arial" w:hAnsi="Arial" w:cs="Arial"/>
                <w:sz w:val="20"/>
                <w:szCs w:val="20"/>
              </w:rPr>
            </w:pPr>
          </w:p>
        </w:tc>
      </w:tr>
      <w:tr w:rsidR="00971983" w:rsidRPr="002F2154" w14:paraId="46D9F955" w14:textId="77777777" w:rsidTr="00971983">
        <w:tc>
          <w:tcPr>
            <w:tcW w:w="0" w:type="auto"/>
          </w:tcPr>
          <w:p w14:paraId="230FF96C" w14:textId="77777777" w:rsidR="00971983" w:rsidRPr="002F2154" w:rsidRDefault="00971983" w:rsidP="004056BB">
            <w:pPr>
              <w:pStyle w:val="Compact"/>
              <w:keepNext/>
              <w:spacing w:before="0" w:after="0" w:line="276" w:lineRule="auto"/>
              <w:jc w:val="both"/>
              <w:rPr>
                <w:rFonts w:ascii="Arial" w:hAnsi="Arial" w:cs="Arial"/>
                <w:sz w:val="20"/>
                <w:szCs w:val="20"/>
              </w:rPr>
            </w:pPr>
            <w:r>
              <w:rPr>
                <w:rFonts w:ascii="Arial" w:hAnsi="Arial" w:cs="Arial"/>
                <w:sz w:val="20"/>
                <w:szCs w:val="20"/>
              </w:rPr>
              <w:t>PM</w:t>
            </w:r>
            <w:r w:rsidRPr="008123DD">
              <w:rPr>
                <w:rFonts w:ascii="Arial" w:hAnsi="Arial" w:cs="Arial"/>
                <w:sz w:val="20"/>
                <w:szCs w:val="20"/>
                <w:vertAlign w:val="subscript"/>
              </w:rPr>
              <w:t>2.5</w:t>
            </w:r>
            <w:r w:rsidRPr="002F2154">
              <w:rPr>
                <w:rFonts w:ascii="Arial" w:hAnsi="Arial" w:cs="Arial"/>
                <w:sz w:val="20"/>
                <w:szCs w:val="20"/>
              </w:rPr>
              <w:t xml:space="preserve"> </w:t>
            </w:r>
            <w:r>
              <w:rPr>
                <w:rFonts w:ascii="Arial" w:hAnsi="Arial" w:cs="Arial"/>
                <w:sz w:val="20"/>
                <w:szCs w:val="20"/>
              </w:rPr>
              <w:t>(µgm</w:t>
            </w:r>
            <w:r w:rsidRPr="008123DD">
              <w:rPr>
                <w:rFonts w:ascii="Arial" w:hAnsi="Arial" w:cs="Arial"/>
                <w:sz w:val="20"/>
                <w:szCs w:val="20"/>
                <w:vertAlign w:val="superscript"/>
              </w:rPr>
              <w:t>-3</w:t>
            </w:r>
            <w:r>
              <w:rPr>
                <w:rFonts w:ascii="Arial" w:hAnsi="Arial" w:cs="Arial"/>
                <w:sz w:val="20"/>
                <w:szCs w:val="20"/>
              </w:rPr>
              <w:t>)</w:t>
            </w:r>
          </w:p>
        </w:tc>
        <w:tc>
          <w:tcPr>
            <w:tcW w:w="0" w:type="auto"/>
          </w:tcPr>
          <w:p w14:paraId="5C8290E3" w14:textId="7D7BD275" w:rsidR="00971983" w:rsidRPr="002F2154" w:rsidRDefault="004D515B" w:rsidP="004056BB">
            <w:pPr>
              <w:pStyle w:val="Compact"/>
              <w:keepNext/>
              <w:spacing w:before="0" w:after="0" w:line="276" w:lineRule="auto"/>
              <w:jc w:val="center"/>
              <w:rPr>
                <w:rFonts w:ascii="Arial" w:hAnsi="Arial" w:cs="Arial"/>
                <w:sz w:val="20"/>
                <w:szCs w:val="20"/>
              </w:rPr>
            </w:pPr>
            <w:r>
              <w:rPr>
                <w:rFonts w:ascii="Arial" w:hAnsi="Arial" w:cs="Arial"/>
                <w:sz w:val="20"/>
                <w:szCs w:val="20"/>
              </w:rPr>
              <w:t>49.7</w:t>
            </w:r>
          </w:p>
        </w:tc>
        <w:tc>
          <w:tcPr>
            <w:tcW w:w="0" w:type="auto"/>
          </w:tcPr>
          <w:p w14:paraId="17FD40F7" w14:textId="609CCFDE" w:rsidR="00971983" w:rsidRPr="002F2154" w:rsidRDefault="00971983" w:rsidP="004056BB">
            <w:pPr>
              <w:pStyle w:val="Compact"/>
              <w:keepNext/>
              <w:spacing w:before="0" w:after="0" w:line="276" w:lineRule="auto"/>
              <w:jc w:val="center"/>
              <w:rPr>
                <w:rFonts w:ascii="Arial" w:hAnsi="Arial" w:cs="Arial"/>
                <w:sz w:val="20"/>
                <w:szCs w:val="20"/>
              </w:rPr>
            </w:pPr>
            <w:r w:rsidRPr="002F2154">
              <w:rPr>
                <w:rFonts w:ascii="Arial" w:hAnsi="Arial" w:cs="Arial"/>
                <w:sz w:val="20"/>
                <w:szCs w:val="20"/>
              </w:rPr>
              <w:t>2</w:t>
            </w:r>
            <w:r w:rsidR="004D515B">
              <w:rPr>
                <w:rFonts w:ascii="Arial" w:hAnsi="Arial" w:cs="Arial"/>
                <w:sz w:val="20"/>
                <w:szCs w:val="20"/>
              </w:rPr>
              <w:t>6.9</w:t>
            </w:r>
          </w:p>
        </w:tc>
        <w:tc>
          <w:tcPr>
            <w:tcW w:w="0" w:type="auto"/>
          </w:tcPr>
          <w:p w14:paraId="69B1F7CE" w14:textId="030A3866" w:rsidR="00971983" w:rsidRPr="002F2154" w:rsidRDefault="00971983" w:rsidP="004056BB">
            <w:pPr>
              <w:pStyle w:val="Compact"/>
              <w:keepNext/>
              <w:spacing w:before="0" w:after="0" w:line="276" w:lineRule="auto"/>
              <w:jc w:val="center"/>
              <w:rPr>
                <w:rFonts w:ascii="Arial" w:hAnsi="Arial" w:cs="Arial"/>
                <w:sz w:val="20"/>
                <w:szCs w:val="20"/>
              </w:rPr>
            </w:pPr>
            <w:r w:rsidRPr="002F2154">
              <w:rPr>
                <w:rFonts w:ascii="Arial" w:hAnsi="Arial" w:cs="Arial"/>
                <w:sz w:val="20"/>
                <w:szCs w:val="20"/>
              </w:rPr>
              <w:t>2</w:t>
            </w:r>
            <w:r w:rsidR="006E7197">
              <w:rPr>
                <w:rFonts w:ascii="Arial" w:hAnsi="Arial" w:cs="Arial"/>
                <w:sz w:val="20"/>
                <w:szCs w:val="20"/>
              </w:rPr>
              <w:t>5</w:t>
            </w:r>
            <w:r w:rsidR="004D515B">
              <w:rPr>
                <w:rFonts w:ascii="Arial" w:hAnsi="Arial" w:cs="Arial"/>
                <w:sz w:val="20"/>
                <w:szCs w:val="20"/>
              </w:rPr>
              <w:t>.3</w:t>
            </w:r>
          </w:p>
        </w:tc>
        <w:tc>
          <w:tcPr>
            <w:tcW w:w="0" w:type="auto"/>
          </w:tcPr>
          <w:p w14:paraId="6B7C7CE4" w14:textId="400B18EE" w:rsidR="00971983" w:rsidRPr="002F2154" w:rsidRDefault="006E7197" w:rsidP="004056BB">
            <w:pPr>
              <w:pStyle w:val="Compact"/>
              <w:keepNext/>
              <w:spacing w:before="0" w:after="0" w:line="276" w:lineRule="auto"/>
              <w:jc w:val="center"/>
              <w:rPr>
                <w:rFonts w:ascii="Arial" w:hAnsi="Arial" w:cs="Arial"/>
                <w:sz w:val="20"/>
                <w:szCs w:val="20"/>
              </w:rPr>
            </w:pPr>
            <w:r>
              <w:rPr>
                <w:rFonts w:ascii="Arial" w:hAnsi="Arial" w:cs="Arial"/>
                <w:sz w:val="20"/>
                <w:szCs w:val="20"/>
              </w:rPr>
              <w:t>4</w:t>
            </w:r>
            <w:r w:rsidR="004D515B">
              <w:rPr>
                <w:rFonts w:ascii="Arial" w:hAnsi="Arial" w:cs="Arial"/>
                <w:sz w:val="20"/>
                <w:szCs w:val="20"/>
              </w:rPr>
              <w:t>0.7</w:t>
            </w:r>
          </w:p>
        </w:tc>
        <w:tc>
          <w:tcPr>
            <w:tcW w:w="0" w:type="auto"/>
          </w:tcPr>
          <w:p w14:paraId="21D0159D" w14:textId="12FA2DE9" w:rsidR="00971983" w:rsidRPr="002F2154" w:rsidRDefault="006E7197" w:rsidP="004056BB">
            <w:pPr>
              <w:pStyle w:val="Compact"/>
              <w:keepNext/>
              <w:spacing w:before="0" w:after="0" w:line="276" w:lineRule="auto"/>
              <w:jc w:val="center"/>
              <w:rPr>
                <w:rFonts w:ascii="Arial" w:hAnsi="Arial" w:cs="Arial"/>
                <w:sz w:val="20"/>
                <w:szCs w:val="20"/>
              </w:rPr>
            </w:pPr>
            <w:r>
              <w:rPr>
                <w:rFonts w:ascii="Arial" w:hAnsi="Arial" w:cs="Arial"/>
                <w:sz w:val="20"/>
                <w:szCs w:val="20"/>
              </w:rPr>
              <w:t>97</w:t>
            </w:r>
            <w:r w:rsidR="004D515B">
              <w:rPr>
                <w:rFonts w:ascii="Arial" w:hAnsi="Arial" w:cs="Arial"/>
                <w:sz w:val="20"/>
                <w:szCs w:val="20"/>
              </w:rPr>
              <w:t>.2</w:t>
            </w:r>
          </w:p>
        </w:tc>
      </w:tr>
      <w:tr w:rsidR="00971983" w:rsidRPr="002F2154" w14:paraId="0AB39AC0" w14:textId="77777777" w:rsidTr="00971983">
        <w:tc>
          <w:tcPr>
            <w:tcW w:w="0" w:type="auto"/>
          </w:tcPr>
          <w:p w14:paraId="333F0ECB" w14:textId="77777777" w:rsidR="00971983" w:rsidRDefault="00971983" w:rsidP="004056BB">
            <w:pPr>
              <w:pStyle w:val="Compact"/>
              <w:keepNext/>
              <w:spacing w:before="0" w:after="0" w:line="276" w:lineRule="auto"/>
              <w:jc w:val="both"/>
              <w:rPr>
                <w:rFonts w:ascii="Arial" w:hAnsi="Arial" w:cs="Arial"/>
                <w:b/>
                <w:sz w:val="20"/>
                <w:szCs w:val="20"/>
              </w:rPr>
            </w:pPr>
          </w:p>
          <w:p w14:paraId="15273E37" w14:textId="77777777" w:rsidR="00971983" w:rsidRPr="002F2154" w:rsidRDefault="00971983" w:rsidP="004056BB">
            <w:pPr>
              <w:pStyle w:val="Compact"/>
              <w:keepNext/>
              <w:spacing w:before="0" w:after="0" w:line="276" w:lineRule="auto"/>
              <w:jc w:val="both"/>
              <w:rPr>
                <w:rFonts w:ascii="Arial" w:hAnsi="Arial" w:cs="Arial"/>
                <w:sz w:val="20"/>
                <w:szCs w:val="20"/>
              </w:rPr>
            </w:pPr>
            <w:r w:rsidRPr="002F2154">
              <w:rPr>
                <w:rFonts w:ascii="Arial" w:hAnsi="Arial" w:cs="Arial"/>
                <w:b/>
                <w:sz w:val="20"/>
                <w:szCs w:val="20"/>
              </w:rPr>
              <w:t>Panel C: Control Variable:</w:t>
            </w:r>
          </w:p>
        </w:tc>
        <w:tc>
          <w:tcPr>
            <w:tcW w:w="0" w:type="auto"/>
          </w:tcPr>
          <w:p w14:paraId="67710E81" w14:textId="77777777" w:rsidR="00971983" w:rsidRPr="002F2154" w:rsidRDefault="00971983" w:rsidP="004056BB">
            <w:pPr>
              <w:keepNext/>
              <w:spacing w:after="0" w:line="276" w:lineRule="auto"/>
              <w:jc w:val="center"/>
              <w:rPr>
                <w:rFonts w:ascii="Arial" w:hAnsi="Arial" w:cs="Arial"/>
                <w:sz w:val="20"/>
                <w:szCs w:val="20"/>
              </w:rPr>
            </w:pPr>
          </w:p>
        </w:tc>
        <w:tc>
          <w:tcPr>
            <w:tcW w:w="0" w:type="auto"/>
          </w:tcPr>
          <w:p w14:paraId="7746660B" w14:textId="77777777" w:rsidR="00971983" w:rsidRPr="002F2154" w:rsidRDefault="00971983" w:rsidP="004056BB">
            <w:pPr>
              <w:keepNext/>
              <w:spacing w:after="0" w:line="276" w:lineRule="auto"/>
              <w:jc w:val="center"/>
              <w:rPr>
                <w:rFonts w:ascii="Arial" w:hAnsi="Arial" w:cs="Arial"/>
                <w:sz w:val="20"/>
                <w:szCs w:val="20"/>
              </w:rPr>
            </w:pPr>
          </w:p>
        </w:tc>
        <w:tc>
          <w:tcPr>
            <w:tcW w:w="0" w:type="auto"/>
          </w:tcPr>
          <w:p w14:paraId="62C5A583" w14:textId="77777777" w:rsidR="00971983" w:rsidRPr="002F2154" w:rsidRDefault="00971983" w:rsidP="004056BB">
            <w:pPr>
              <w:keepNext/>
              <w:spacing w:after="0" w:line="276" w:lineRule="auto"/>
              <w:jc w:val="center"/>
              <w:rPr>
                <w:rFonts w:ascii="Arial" w:hAnsi="Arial" w:cs="Arial"/>
                <w:sz w:val="20"/>
                <w:szCs w:val="20"/>
              </w:rPr>
            </w:pPr>
          </w:p>
        </w:tc>
        <w:tc>
          <w:tcPr>
            <w:tcW w:w="0" w:type="auto"/>
          </w:tcPr>
          <w:p w14:paraId="536B739F" w14:textId="77777777" w:rsidR="00971983" w:rsidRPr="002F2154" w:rsidRDefault="00971983" w:rsidP="004056BB">
            <w:pPr>
              <w:keepNext/>
              <w:spacing w:after="0" w:line="276" w:lineRule="auto"/>
              <w:jc w:val="center"/>
              <w:rPr>
                <w:rFonts w:ascii="Arial" w:hAnsi="Arial" w:cs="Arial"/>
                <w:sz w:val="20"/>
                <w:szCs w:val="20"/>
              </w:rPr>
            </w:pPr>
          </w:p>
        </w:tc>
        <w:tc>
          <w:tcPr>
            <w:tcW w:w="0" w:type="auto"/>
          </w:tcPr>
          <w:p w14:paraId="5C3F7D37" w14:textId="77777777" w:rsidR="00971983" w:rsidRPr="002F2154" w:rsidRDefault="00971983" w:rsidP="004056BB">
            <w:pPr>
              <w:keepNext/>
              <w:spacing w:after="0" w:line="276" w:lineRule="auto"/>
              <w:jc w:val="center"/>
              <w:rPr>
                <w:rFonts w:ascii="Arial" w:hAnsi="Arial" w:cs="Arial"/>
                <w:sz w:val="20"/>
                <w:szCs w:val="20"/>
              </w:rPr>
            </w:pPr>
          </w:p>
        </w:tc>
      </w:tr>
      <w:tr w:rsidR="00971983" w:rsidRPr="002F2154" w14:paraId="42308E8B" w14:textId="77777777" w:rsidTr="00971983">
        <w:tc>
          <w:tcPr>
            <w:tcW w:w="0" w:type="auto"/>
            <w:tcBorders>
              <w:bottom w:val="single" w:sz="4" w:space="0" w:color="auto"/>
            </w:tcBorders>
          </w:tcPr>
          <w:p w14:paraId="27445D37" w14:textId="77777777" w:rsidR="00971983" w:rsidRPr="002F2154" w:rsidRDefault="00971983" w:rsidP="004056BB">
            <w:pPr>
              <w:pStyle w:val="Compact"/>
              <w:keepNext/>
              <w:spacing w:before="0" w:after="0" w:line="276" w:lineRule="auto"/>
              <w:jc w:val="both"/>
              <w:rPr>
                <w:rFonts w:ascii="Arial" w:hAnsi="Arial" w:cs="Arial"/>
                <w:sz w:val="20"/>
                <w:szCs w:val="20"/>
              </w:rPr>
            </w:pPr>
            <w:r w:rsidRPr="002F2154">
              <w:rPr>
                <w:rFonts w:ascii="Arial" w:hAnsi="Arial" w:cs="Arial"/>
                <w:sz w:val="20"/>
                <w:szCs w:val="20"/>
              </w:rPr>
              <w:t>Urban Literacy Rate (%)</w:t>
            </w:r>
          </w:p>
        </w:tc>
        <w:tc>
          <w:tcPr>
            <w:tcW w:w="0" w:type="auto"/>
            <w:tcBorders>
              <w:bottom w:val="single" w:sz="4" w:space="0" w:color="auto"/>
            </w:tcBorders>
          </w:tcPr>
          <w:p w14:paraId="428D35DC" w14:textId="5DA84E6B" w:rsidR="00971983" w:rsidRPr="002F2154" w:rsidRDefault="00971983" w:rsidP="004056BB">
            <w:pPr>
              <w:pStyle w:val="Compact"/>
              <w:keepNext/>
              <w:spacing w:before="0" w:after="0" w:line="276" w:lineRule="auto"/>
              <w:jc w:val="center"/>
              <w:rPr>
                <w:rFonts w:ascii="Arial" w:hAnsi="Arial" w:cs="Arial"/>
                <w:sz w:val="20"/>
                <w:szCs w:val="20"/>
              </w:rPr>
            </w:pPr>
            <w:r w:rsidRPr="002F2154">
              <w:rPr>
                <w:rFonts w:ascii="Arial" w:hAnsi="Arial" w:cs="Arial"/>
                <w:sz w:val="20"/>
                <w:szCs w:val="20"/>
              </w:rPr>
              <w:t>78</w:t>
            </w:r>
            <w:r w:rsidR="003727D8">
              <w:rPr>
                <w:rFonts w:ascii="Arial" w:hAnsi="Arial" w:cs="Arial"/>
                <w:sz w:val="20"/>
                <w:szCs w:val="20"/>
              </w:rPr>
              <w:t>.5</w:t>
            </w:r>
          </w:p>
        </w:tc>
        <w:tc>
          <w:tcPr>
            <w:tcW w:w="0" w:type="auto"/>
            <w:tcBorders>
              <w:bottom w:val="single" w:sz="4" w:space="0" w:color="auto"/>
            </w:tcBorders>
          </w:tcPr>
          <w:p w14:paraId="3E580DD1" w14:textId="54E6679D" w:rsidR="00971983" w:rsidRPr="002F2154" w:rsidRDefault="003727D8" w:rsidP="004056BB">
            <w:pPr>
              <w:pStyle w:val="Compact"/>
              <w:keepNext/>
              <w:spacing w:before="0" w:after="0" w:line="276" w:lineRule="auto"/>
              <w:jc w:val="center"/>
              <w:rPr>
                <w:rFonts w:ascii="Arial" w:hAnsi="Arial" w:cs="Arial"/>
                <w:sz w:val="20"/>
                <w:szCs w:val="20"/>
              </w:rPr>
            </w:pPr>
            <w:r>
              <w:rPr>
                <w:rFonts w:ascii="Arial" w:hAnsi="Arial" w:cs="Arial"/>
                <w:sz w:val="20"/>
                <w:szCs w:val="20"/>
              </w:rPr>
              <w:t>6.5</w:t>
            </w:r>
          </w:p>
        </w:tc>
        <w:tc>
          <w:tcPr>
            <w:tcW w:w="0" w:type="auto"/>
            <w:tcBorders>
              <w:bottom w:val="single" w:sz="4" w:space="0" w:color="auto"/>
            </w:tcBorders>
          </w:tcPr>
          <w:p w14:paraId="5316DD0C" w14:textId="546CFB2A" w:rsidR="00971983" w:rsidRPr="002F2154" w:rsidRDefault="003727D8" w:rsidP="004056BB">
            <w:pPr>
              <w:pStyle w:val="Compact"/>
              <w:keepNext/>
              <w:spacing w:before="0" w:after="0" w:line="276" w:lineRule="auto"/>
              <w:jc w:val="center"/>
              <w:rPr>
                <w:rFonts w:ascii="Arial" w:hAnsi="Arial" w:cs="Arial"/>
                <w:sz w:val="20"/>
                <w:szCs w:val="20"/>
              </w:rPr>
            </w:pPr>
            <w:r>
              <w:rPr>
                <w:rFonts w:ascii="Arial" w:hAnsi="Arial" w:cs="Arial"/>
                <w:sz w:val="20"/>
                <w:szCs w:val="20"/>
              </w:rPr>
              <w:t>69.9</w:t>
            </w:r>
          </w:p>
        </w:tc>
        <w:tc>
          <w:tcPr>
            <w:tcW w:w="0" w:type="auto"/>
            <w:tcBorders>
              <w:bottom w:val="single" w:sz="4" w:space="0" w:color="auto"/>
            </w:tcBorders>
          </w:tcPr>
          <w:p w14:paraId="2F2AF232" w14:textId="2564BE07" w:rsidR="00971983" w:rsidRPr="002F2154" w:rsidRDefault="006E7197" w:rsidP="004056BB">
            <w:pPr>
              <w:pStyle w:val="Compact"/>
              <w:keepNext/>
              <w:spacing w:before="0" w:after="0" w:line="276" w:lineRule="auto"/>
              <w:jc w:val="center"/>
              <w:rPr>
                <w:rFonts w:ascii="Arial" w:hAnsi="Arial" w:cs="Arial"/>
                <w:sz w:val="20"/>
                <w:szCs w:val="20"/>
              </w:rPr>
            </w:pPr>
            <w:r>
              <w:rPr>
                <w:rFonts w:ascii="Arial" w:hAnsi="Arial" w:cs="Arial"/>
                <w:sz w:val="20"/>
                <w:szCs w:val="20"/>
              </w:rPr>
              <w:t>8</w:t>
            </w:r>
            <w:r w:rsidR="003727D8">
              <w:rPr>
                <w:rFonts w:ascii="Arial" w:hAnsi="Arial" w:cs="Arial"/>
                <w:sz w:val="20"/>
                <w:szCs w:val="20"/>
              </w:rPr>
              <w:t>0.8</w:t>
            </w:r>
          </w:p>
        </w:tc>
        <w:tc>
          <w:tcPr>
            <w:tcW w:w="0" w:type="auto"/>
            <w:tcBorders>
              <w:bottom w:val="single" w:sz="4" w:space="0" w:color="auto"/>
            </w:tcBorders>
          </w:tcPr>
          <w:p w14:paraId="1D9A4407" w14:textId="77777777" w:rsidR="00971983" w:rsidRPr="002F2154" w:rsidRDefault="00971983" w:rsidP="004056BB">
            <w:pPr>
              <w:pStyle w:val="Compact"/>
              <w:keepNext/>
              <w:spacing w:before="0" w:after="0" w:line="276" w:lineRule="auto"/>
              <w:jc w:val="center"/>
              <w:rPr>
                <w:rFonts w:ascii="Arial" w:hAnsi="Arial" w:cs="Arial"/>
                <w:sz w:val="20"/>
                <w:szCs w:val="20"/>
              </w:rPr>
            </w:pPr>
            <w:r w:rsidRPr="002F2154">
              <w:rPr>
                <w:rFonts w:ascii="Arial" w:hAnsi="Arial" w:cs="Arial"/>
                <w:sz w:val="20"/>
                <w:szCs w:val="20"/>
              </w:rPr>
              <w:t>85</w:t>
            </w:r>
          </w:p>
        </w:tc>
      </w:tr>
    </w:tbl>
    <w:bookmarkEnd w:id="3"/>
    <w:p w14:paraId="5BD947B5" w14:textId="51F9D1FA" w:rsidR="008D5E71" w:rsidRPr="008123DD" w:rsidRDefault="008D5E71" w:rsidP="008D5E71">
      <w:pPr>
        <w:pStyle w:val="BodyText"/>
        <w:keepNext/>
        <w:spacing w:before="0" w:after="0" w:line="276" w:lineRule="auto"/>
        <w:jc w:val="both"/>
        <w:rPr>
          <w:rFonts w:ascii="Arial" w:hAnsi="Arial" w:cs="Arial"/>
          <w:sz w:val="18"/>
          <w:szCs w:val="18"/>
        </w:rPr>
      </w:pPr>
      <w:r w:rsidRPr="008123DD">
        <w:rPr>
          <w:rFonts w:ascii="Arial" w:hAnsi="Arial" w:cs="Arial"/>
          <w:sz w:val="18"/>
          <w:szCs w:val="18"/>
        </w:rPr>
        <w:t>Sources: The urban AMR are from CRS data that are adjusted using SRS estimates; the urban CDR are from CRS data from the Census in India; PM</w:t>
      </w:r>
      <w:r w:rsidR="00A40D2E" w:rsidRPr="00A40D2E">
        <w:rPr>
          <w:rFonts w:ascii="Arial" w:hAnsi="Arial" w:cs="Arial"/>
          <w:sz w:val="18"/>
          <w:szCs w:val="18"/>
          <w:vertAlign w:val="subscript"/>
        </w:rPr>
        <w:t>2.5</w:t>
      </w:r>
      <w:r w:rsidRPr="008123DD">
        <w:rPr>
          <w:rFonts w:ascii="Arial" w:hAnsi="Arial" w:cs="Arial"/>
          <w:sz w:val="18"/>
          <w:szCs w:val="18"/>
        </w:rPr>
        <w:t xml:space="preserve"> data are from satellite observations; literacy rates are from the Census in India</w:t>
      </w:r>
      <w:r>
        <w:rPr>
          <w:rFonts w:ascii="Arial" w:hAnsi="Arial" w:cs="Arial"/>
          <w:sz w:val="18"/>
          <w:szCs w:val="18"/>
        </w:rPr>
        <w:t>.</w:t>
      </w:r>
    </w:p>
    <w:p w14:paraId="39A0C318" w14:textId="77777777" w:rsidR="008D5E71" w:rsidRPr="008123DD" w:rsidRDefault="008D5E71" w:rsidP="008D5E71">
      <w:pPr>
        <w:pStyle w:val="BodyText"/>
        <w:keepNext/>
        <w:spacing w:before="0" w:after="0" w:line="276" w:lineRule="auto"/>
        <w:jc w:val="both"/>
        <w:rPr>
          <w:rFonts w:ascii="Arial" w:hAnsi="Arial" w:cs="Arial"/>
          <w:sz w:val="20"/>
          <w:szCs w:val="20"/>
        </w:rPr>
      </w:pPr>
      <w:r w:rsidRPr="008123DD">
        <w:rPr>
          <w:rFonts w:ascii="Arial" w:hAnsi="Arial" w:cs="Arial"/>
          <w:sz w:val="18"/>
          <w:szCs w:val="18"/>
        </w:rPr>
        <w:t xml:space="preserve">Note: The Urban </w:t>
      </w:r>
      <w:r>
        <w:rPr>
          <w:rFonts w:ascii="Arial" w:hAnsi="Arial" w:cs="Arial"/>
          <w:sz w:val="18"/>
          <w:szCs w:val="18"/>
        </w:rPr>
        <w:t>AMR</w:t>
      </w:r>
      <w:r w:rsidRPr="008123DD">
        <w:rPr>
          <w:rFonts w:ascii="Arial" w:hAnsi="Arial" w:cs="Arial"/>
          <w:sz w:val="18"/>
          <w:szCs w:val="18"/>
        </w:rPr>
        <w:t xml:space="preserve"> and Urban </w:t>
      </w:r>
      <w:r>
        <w:rPr>
          <w:rFonts w:ascii="Arial" w:hAnsi="Arial" w:cs="Arial"/>
          <w:sz w:val="18"/>
          <w:szCs w:val="18"/>
        </w:rPr>
        <w:t>CDR</w:t>
      </w:r>
      <w:r w:rsidRPr="008123DD">
        <w:rPr>
          <w:rFonts w:ascii="Arial" w:hAnsi="Arial" w:cs="Arial"/>
          <w:sz w:val="18"/>
          <w:szCs w:val="18"/>
        </w:rPr>
        <w:t xml:space="preserve"> are</w:t>
      </w:r>
      <w:r>
        <w:rPr>
          <w:rFonts w:ascii="Arial" w:hAnsi="Arial" w:cs="Arial"/>
          <w:sz w:val="18"/>
          <w:szCs w:val="18"/>
        </w:rPr>
        <w:t xml:space="preserve"> rates per</w:t>
      </w:r>
      <w:r w:rsidRPr="008123DD">
        <w:rPr>
          <w:rFonts w:ascii="Arial" w:hAnsi="Arial" w:cs="Arial"/>
          <w:sz w:val="18"/>
          <w:szCs w:val="18"/>
        </w:rPr>
        <w:t xml:space="preserve"> 100,000 persons.</w:t>
      </w:r>
    </w:p>
    <w:p w14:paraId="67694F7A" w14:textId="77777777" w:rsidR="008D5E71" w:rsidRPr="002F2154" w:rsidRDefault="008D5E71" w:rsidP="008D5E71">
      <w:pPr>
        <w:pStyle w:val="BodyText"/>
        <w:spacing w:before="0" w:after="0" w:line="276" w:lineRule="auto"/>
        <w:jc w:val="both"/>
        <w:rPr>
          <w:rFonts w:ascii="Arial" w:hAnsi="Arial" w:cs="Arial"/>
          <w:sz w:val="20"/>
          <w:szCs w:val="20"/>
        </w:rPr>
      </w:pPr>
    </w:p>
    <w:p w14:paraId="4E1ADA67" w14:textId="4A87DD31" w:rsidR="008D5E71" w:rsidRPr="002F2154" w:rsidRDefault="008D5E71" w:rsidP="008D5E71">
      <w:pPr>
        <w:pStyle w:val="BodyText"/>
        <w:spacing w:before="0" w:after="0" w:line="276" w:lineRule="auto"/>
        <w:jc w:val="both"/>
        <w:rPr>
          <w:rFonts w:ascii="Arial" w:hAnsi="Arial" w:cs="Arial"/>
          <w:sz w:val="20"/>
          <w:szCs w:val="20"/>
        </w:rPr>
      </w:pPr>
      <w:r w:rsidRPr="002F2154">
        <w:rPr>
          <w:rFonts w:ascii="Arial" w:hAnsi="Arial" w:cs="Arial"/>
          <w:sz w:val="20"/>
          <w:szCs w:val="20"/>
        </w:rPr>
        <w:t>The district-level data on PM</w:t>
      </w:r>
      <w:r w:rsidRPr="002F2154">
        <w:rPr>
          <w:rFonts w:ascii="Arial" w:hAnsi="Arial" w:cs="Arial"/>
          <w:sz w:val="20"/>
          <w:szCs w:val="20"/>
          <w:vertAlign w:val="subscript"/>
        </w:rPr>
        <w:t>2.5</w:t>
      </w:r>
      <w:r w:rsidRPr="002F2154">
        <w:rPr>
          <w:rFonts w:ascii="Arial" w:hAnsi="Arial" w:cs="Arial"/>
          <w:sz w:val="20"/>
          <w:szCs w:val="20"/>
        </w:rPr>
        <w:t xml:space="preserve"> </w:t>
      </w:r>
      <w:r w:rsidR="00B267C5">
        <w:rPr>
          <w:rFonts w:ascii="Arial" w:hAnsi="Arial" w:cs="Arial"/>
          <w:sz w:val="20"/>
          <w:szCs w:val="20"/>
        </w:rPr>
        <w:t>concentrations</w:t>
      </w:r>
      <w:r w:rsidRPr="002F2154">
        <w:rPr>
          <w:rFonts w:ascii="Arial" w:hAnsi="Arial" w:cs="Arial"/>
          <w:sz w:val="20"/>
          <w:szCs w:val="20"/>
        </w:rPr>
        <w:t xml:space="preserve"> were collected </w:t>
      </w:r>
      <w:r>
        <w:rPr>
          <w:rFonts w:ascii="Arial" w:hAnsi="Arial" w:cs="Arial"/>
          <w:sz w:val="20"/>
          <w:szCs w:val="20"/>
        </w:rPr>
        <w:t>from</w:t>
      </w:r>
      <w:r w:rsidRPr="002F2154">
        <w:rPr>
          <w:rFonts w:ascii="Arial" w:hAnsi="Arial" w:cs="Arial"/>
          <w:sz w:val="20"/>
          <w:szCs w:val="20"/>
        </w:rPr>
        <w:t xml:space="preserve"> the Atmospheric Composition Analysis Group</w:t>
      </w:r>
      <w:r w:rsidR="00261F0D">
        <w:rPr>
          <w:rFonts w:ascii="Arial" w:hAnsi="Arial" w:cs="Arial"/>
          <w:sz w:val="20"/>
          <w:szCs w:val="20"/>
        </w:rPr>
        <w:t xml:space="preserve"> </w:t>
      </w:r>
      <w:r w:rsidRPr="002F2154">
        <w:rPr>
          <w:rFonts w:ascii="Arial" w:hAnsi="Arial" w:cs="Arial"/>
          <w:sz w:val="20"/>
          <w:szCs w:val="20"/>
        </w:rPr>
        <w:fldChar w:fldCharType="begin" w:fldLock="1"/>
      </w:r>
      <w:r w:rsidR="00CB1757">
        <w:rPr>
          <w:rFonts w:ascii="Arial" w:hAnsi="Arial" w:cs="Arial"/>
          <w:sz w:val="20"/>
          <w:szCs w:val="20"/>
        </w:rPr>
        <w:instrText>ADDIN CSL_CITATION {"citationItems":[{"id":"ITEM-1","itemData":{"author":[{"dropping-particle":"","family":"Donkelaar","given":"Aaron","non-dropping-particle":"van","parse-names":false,"suffix":""},{"dropping-particle":"V.","family":"Martin","given":"Randall","non-dropping-particle":"","parse-names":false,"suffix":""},{"dropping-particle":"","family":"Michael Brauer","given":"N.","non-dropping-particle":"","parse-names":false,"suffix":""},{"dropping-particle":"","family":"Hsu","given":"Christina","non-dropping-particle":"","parse-names":false,"suffix":""},{"dropping-particle":"","family":"Kahn","given":"Ralph A.","non-dropping-particle":"","parse-names":false,"suffix":""},{"dropping-particle":"","family":"Levy","given":"Robert C.","non-dropping-particle":"","parse-names":false,"suffix":""},{"dropping-particle":"","family":"Lyapustin","given":"Alexei","non-dropping-particle":"","parse-names":false,"suffix":""},{"dropping-particle":"","family":"Sayer","given":"Andrew M.","non-dropping-particle":"","parse-names":false,"suffix":""},{"dropping-particle":"","family":"Winker","given":"David M.","non-dropping-particle":"","parse-names":false,"suffix":""}],"container-title":"Environmental Science &amp; Technology","id":"ITEM-1","issue":"7","issued":{"date-parts":[["2016"]]},"page":"3762-3772","title":"Global Estimates of Fine Particulate Matter using a Combined Geophysical-Statistical Method with Information from Satellites, Models, and Monitors","type":"article-journal","volume":"50"},"uris":["http://www.mendeley.com/documents/?uuid=564ac888-2b34-46f2-94b8-4fe82ab4091f"]}],"mendeley":{"formattedCitation":"&lt;sup&gt;1&lt;/sup&gt;","plainTextFormattedCitation":"1","previouslyFormattedCitation":"(1)"},"properties":{"noteIndex":0},"schema":"https://github.com/citation-style-language/schema/raw/master/csl-citation.json"}</w:instrText>
      </w:r>
      <w:r w:rsidRPr="002F2154">
        <w:rPr>
          <w:rFonts w:ascii="Arial" w:hAnsi="Arial" w:cs="Arial"/>
          <w:sz w:val="20"/>
          <w:szCs w:val="20"/>
        </w:rPr>
        <w:fldChar w:fldCharType="separate"/>
      </w:r>
      <w:r w:rsidR="00CB1757" w:rsidRPr="00CB1757">
        <w:rPr>
          <w:rFonts w:ascii="Arial" w:hAnsi="Arial" w:cs="Arial"/>
          <w:noProof/>
          <w:sz w:val="20"/>
          <w:szCs w:val="20"/>
          <w:vertAlign w:val="superscript"/>
        </w:rPr>
        <w:t>1</w:t>
      </w:r>
      <w:r w:rsidRPr="002F2154">
        <w:rPr>
          <w:rFonts w:ascii="Arial" w:hAnsi="Arial" w:cs="Arial"/>
          <w:sz w:val="20"/>
          <w:szCs w:val="20"/>
        </w:rPr>
        <w:fldChar w:fldCharType="end"/>
      </w:r>
      <w:r w:rsidRPr="002F2154">
        <w:rPr>
          <w:rFonts w:ascii="Arial" w:hAnsi="Arial" w:cs="Arial"/>
          <w:sz w:val="20"/>
          <w:szCs w:val="20"/>
        </w:rPr>
        <w:t xml:space="preserve"> for the </w:t>
      </w:r>
      <w:r>
        <w:rPr>
          <w:rFonts w:ascii="Arial" w:hAnsi="Arial" w:cs="Arial"/>
          <w:sz w:val="20"/>
          <w:szCs w:val="20"/>
        </w:rPr>
        <w:t>18</w:t>
      </w:r>
      <w:r w:rsidRPr="002F2154">
        <w:rPr>
          <w:rFonts w:ascii="Arial" w:hAnsi="Arial" w:cs="Arial"/>
          <w:sz w:val="20"/>
          <w:szCs w:val="20"/>
        </w:rPr>
        <w:t>-year time period. The average PM</w:t>
      </w:r>
      <w:r w:rsidRPr="002F2154">
        <w:rPr>
          <w:rFonts w:ascii="Arial" w:hAnsi="Arial" w:cs="Arial"/>
          <w:sz w:val="20"/>
          <w:szCs w:val="20"/>
          <w:vertAlign w:val="subscript"/>
        </w:rPr>
        <w:t>2.5</w:t>
      </w:r>
      <w:r w:rsidRPr="002F2154">
        <w:rPr>
          <w:rFonts w:ascii="Arial" w:hAnsi="Arial" w:cs="Arial"/>
          <w:sz w:val="20"/>
          <w:szCs w:val="20"/>
        </w:rPr>
        <w:t xml:space="preserve"> </w:t>
      </w:r>
      <w:r>
        <w:rPr>
          <w:rFonts w:ascii="Arial" w:hAnsi="Arial" w:cs="Arial"/>
          <w:sz w:val="20"/>
          <w:szCs w:val="20"/>
        </w:rPr>
        <w:t xml:space="preserve">concentration </w:t>
      </w:r>
      <w:r w:rsidRPr="002F2154">
        <w:rPr>
          <w:rFonts w:ascii="Arial" w:hAnsi="Arial" w:cs="Arial"/>
          <w:sz w:val="20"/>
          <w:szCs w:val="20"/>
        </w:rPr>
        <w:t>for 2015 is 5</w:t>
      </w:r>
      <w:r w:rsidR="006E7197">
        <w:rPr>
          <w:rFonts w:ascii="Arial" w:hAnsi="Arial" w:cs="Arial"/>
          <w:sz w:val="20"/>
          <w:szCs w:val="20"/>
        </w:rPr>
        <w:t>8</w:t>
      </w:r>
      <w:r w:rsidRPr="002F2154">
        <w:rPr>
          <w:rFonts w:ascii="Arial" w:hAnsi="Arial" w:cs="Arial"/>
          <w:sz w:val="20"/>
          <w:szCs w:val="20"/>
        </w:rPr>
        <w:t xml:space="preserve"> µgm</w:t>
      </w:r>
      <w:r w:rsidRPr="002F2154">
        <w:rPr>
          <w:rFonts w:ascii="Arial" w:hAnsi="Arial" w:cs="Arial"/>
          <w:sz w:val="20"/>
          <w:szCs w:val="20"/>
          <w:vertAlign w:val="superscript"/>
        </w:rPr>
        <w:t>-3</w:t>
      </w:r>
      <w:r w:rsidRPr="002F2154">
        <w:rPr>
          <w:rFonts w:ascii="Arial" w:hAnsi="Arial" w:cs="Arial"/>
          <w:sz w:val="20"/>
          <w:szCs w:val="20"/>
        </w:rPr>
        <w:t xml:space="preserve">, a </w:t>
      </w:r>
      <w:r w:rsidR="006E7197">
        <w:rPr>
          <w:rFonts w:ascii="Arial" w:hAnsi="Arial" w:cs="Arial"/>
          <w:sz w:val="20"/>
          <w:szCs w:val="20"/>
        </w:rPr>
        <w:t>39</w:t>
      </w:r>
      <w:r w:rsidRPr="002F2154">
        <w:rPr>
          <w:rFonts w:ascii="Arial" w:hAnsi="Arial" w:cs="Arial"/>
          <w:sz w:val="20"/>
          <w:szCs w:val="20"/>
        </w:rPr>
        <w:t xml:space="preserve"> percent increase from the 1998 </w:t>
      </w:r>
      <w:r>
        <w:rPr>
          <w:rFonts w:ascii="Arial" w:hAnsi="Arial" w:cs="Arial"/>
          <w:sz w:val="20"/>
          <w:szCs w:val="20"/>
        </w:rPr>
        <w:t>concentrations</w:t>
      </w:r>
      <w:r w:rsidRPr="002F2154">
        <w:rPr>
          <w:rFonts w:ascii="Arial" w:hAnsi="Arial" w:cs="Arial"/>
          <w:sz w:val="20"/>
          <w:szCs w:val="20"/>
        </w:rPr>
        <w:t>.</w:t>
      </w:r>
    </w:p>
    <w:p w14:paraId="77398E83" w14:textId="77777777" w:rsidR="008D5E71" w:rsidRPr="002F2154" w:rsidRDefault="008D5E71" w:rsidP="008D5E71">
      <w:pPr>
        <w:pStyle w:val="BodyText"/>
        <w:spacing w:before="0" w:after="0" w:line="276" w:lineRule="auto"/>
        <w:jc w:val="both"/>
        <w:rPr>
          <w:rFonts w:ascii="Arial" w:hAnsi="Arial" w:cs="Arial"/>
          <w:sz w:val="20"/>
          <w:szCs w:val="20"/>
        </w:rPr>
      </w:pPr>
    </w:p>
    <w:p w14:paraId="761D2369" w14:textId="56AB1FB3" w:rsidR="008D5E71" w:rsidRPr="002F2154" w:rsidRDefault="008D5E71" w:rsidP="008D5E71">
      <w:pPr>
        <w:pStyle w:val="BodyText"/>
        <w:spacing w:before="0" w:after="0" w:line="276" w:lineRule="auto"/>
        <w:jc w:val="both"/>
        <w:rPr>
          <w:rFonts w:ascii="Arial" w:hAnsi="Arial" w:cs="Arial"/>
          <w:sz w:val="20"/>
          <w:szCs w:val="20"/>
        </w:rPr>
      </w:pPr>
      <w:r w:rsidRPr="002F2154">
        <w:rPr>
          <w:rFonts w:ascii="Arial" w:hAnsi="Arial" w:cs="Arial"/>
          <w:sz w:val="20"/>
          <w:szCs w:val="20"/>
        </w:rPr>
        <w:t xml:space="preserve">In determining the impact of pollution on mortality, literacy is a covariate that affects the demand for better air quality as well better health. To control for this, we collected literacy rates for urban areas at the state level from the Census of India from </w:t>
      </w:r>
      <w:r w:rsidR="00B267C5">
        <w:rPr>
          <w:rFonts w:ascii="Arial" w:hAnsi="Arial" w:cs="Arial"/>
          <w:sz w:val="20"/>
          <w:szCs w:val="20"/>
        </w:rPr>
        <w:t>three</w:t>
      </w:r>
      <w:r w:rsidRPr="002F2154">
        <w:rPr>
          <w:rFonts w:ascii="Arial" w:hAnsi="Arial" w:cs="Arial"/>
          <w:sz w:val="20"/>
          <w:szCs w:val="20"/>
        </w:rPr>
        <w:t xml:space="preserve"> census years, 1991, 2001, and 2011. For the years in between, we interpolated the numbers to get the values for the </w:t>
      </w:r>
      <w:r>
        <w:rPr>
          <w:rFonts w:ascii="Arial" w:hAnsi="Arial" w:cs="Arial"/>
          <w:sz w:val="20"/>
          <w:szCs w:val="20"/>
        </w:rPr>
        <w:t>18</w:t>
      </w:r>
      <w:r w:rsidRPr="002F2154">
        <w:rPr>
          <w:rFonts w:ascii="Arial" w:hAnsi="Arial" w:cs="Arial"/>
          <w:sz w:val="20"/>
          <w:szCs w:val="20"/>
        </w:rPr>
        <w:t xml:space="preserve"> years in the dataset. Government data shows that urban literacy has increased from an average of </w:t>
      </w:r>
      <w:r w:rsidR="006E7197">
        <w:rPr>
          <w:rFonts w:ascii="Arial" w:hAnsi="Arial" w:cs="Arial"/>
          <w:sz w:val="20"/>
          <w:szCs w:val="20"/>
        </w:rPr>
        <w:t>71</w:t>
      </w:r>
      <w:r w:rsidRPr="002F2154">
        <w:rPr>
          <w:rFonts w:ascii="Arial" w:hAnsi="Arial" w:cs="Arial"/>
          <w:sz w:val="20"/>
          <w:szCs w:val="20"/>
        </w:rPr>
        <w:t xml:space="preserve"> percent in 1998 across the districts we are interested in, to 79 percent in 2015.</w:t>
      </w:r>
    </w:p>
    <w:bookmarkEnd w:id="2"/>
    <w:p w14:paraId="56E45BAB" w14:textId="77777777" w:rsidR="008D5E71" w:rsidRPr="002F2154" w:rsidRDefault="008D5E71" w:rsidP="008D5E71">
      <w:pPr>
        <w:pStyle w:val="BodyText"/>
        <w:spacing w:before="0" w:after="0" w:line="276" w:lineRule="auto"/>
        <w:jc w:val="both"/>
        <w:rPr>
          <w:rFonts w:ascii="Arial" w:hAnsi="Arial" w:cs="Arial"/>
          <w:sz w:val="20"/>
          <w:szCs w:val="20"/>
        </w:rPr>
      </w:pPr>
    </w:p>
    <w:p w14:paraId="119D97F3" w14:textId="4269AF21" w:rsidR="008D5E71" w:rsidRPr="002F2154" w:rsidRDefault="004056BB" w:rsidP="008D5E71">
      <w:pPr>
        <w:pStyle w:val="Heading1"/>
        <w:spacing w:before="0" w:line="276" w:lineRule="auto"/>
        <w:jc w:val="both"/>
        <w:rPr>
          <w:rFonts w:ascii="Arial" w:hAnsi="Arial" w:cs="Arial"/>
          <w:color w:val="auto"/>
          <w:sz w:val="20"/>
          <w:szCs w:val="20"/>
        </w:rPr>
      </w:pPr>
      <w:r>
        <w:rPr>
          <w:rFonts w:ascii="Arial" w:hAnsi="Arial" w:cs="Arial"/>
          <w:color w:val="auto"/>
          <w:sz w:val="20"/>
          <w:szCs w:val="20"/>
        </w:rPr>
        <w:t>S.2 Model s</w:t>
      </w:r>
      <w:r w:rsidR="008D5E71" w:rsidRPr="002F2154">
        <w:rPr>
          <w:rFonts w:ascii="Arial" w:hAnsi="Arial" w:cs="Arial"/>
          <w:color w:val="auto"/>
          <w:sz w:val="20"/>
          <w:szCs w:val="20"/>
        </w:rPr>
        <w:t xml:space="preserve">election and </w:t>
      </w:r>
      <w:r>
        <w:rPr>
          <w:rFonts w:ascii="Arial" w:hAnsi="Arial" w:cs="Arial"/>
          <w:color w:val="auto"/>
          <w:sz w:val="20"/>
          <w:szCs w:val="20"/>
        </w:rPr>
        <w:t>g</w:t>
      </w:r>
      <w:r w:rsidR="008D5E71" w:rsidRPr="002F2154">
        <w:rPr>
          <w:rFonts w:ascii="Arial" w:hAnsi="Arial" w:cs="Arial"/>
          <w:color w:val="auto"/>
          <w:sz w:val="20"/>
          <w:szCs w:val="20"/>
        </w:rPr>
        <w:t xml:space="preserve">oodness of </w:t>
      </w:r>
      <w:r>
        <w:rPr>
          <w:rFonts w:ascii="Arial" w:hAnsi="Arial" w:cs="Arial"/>
          <w:color w:val="auto"/>
          <w:sz w:val="20"/>
          <w:szCs w:val="20"/>
        </w:rPr>
        <w:t>f</w:t>
      </w:r>
      <w:r w:rsidR="008D5E71" w:rsidRPr="002F2154">
        <w:rPr>
          <w:rFonts w:ascii="Arial" w:hAnsi="Arial" w:cs="Arial"/>
          <w:color w:val="auto"/>
          <w:sz w:val="20"/>
          <w:szCs w:val="20"/>
        </w:rPr>
        <w:t>it</w:t>
      </w:r>
    </w:p>
    <w:p w14:paraId="65DAFD2C" w14:textId="77777777" w:rsidR="008D5E71" w:rsidRPr="002F2154" w:rsidRDefault="008D5E71" w:rsidP="008D5E71">
      <w:pPr>
        <w:pStyle w:val="BodyText"/>
        <w:spacing w:before="0" w:after="0" w:line="276" w:lineRule="auto"/>
        <w:jc w:val="both"/>
        <w:rPr>
          <w:rFonts w:ascii="Arial" w:hAnsi="Arial" w:cs="Arial"/>
          <w:sz w:val="20"/>
          <w:szCs w:val="20"/>
        </w:rPr>
      </w:pPr>
    </w:p>
    <w:p w14:paraId="1D2F6E28" w14:textId="506C078E" w:rsidR="008D5E71" w:rsidRPr="002F2154" w:rsidRDefault="008D5E71" w:rsidP="008D5E71">
      <w:pPr>
        <w:pStyle w:val="FirstParagraph"/>
        <w:spacing w:before="0" w:after="0" w:line="276" w:lineRule="auto"/>
        <w:jc w:val="both"/>
        <w:rPr>
          <w:rFonts w:ascii="Arial" w:hAnsi="Arial" w:cs="Arial"/>
          <w:sz w:val="20"/>
          <w:szCs w:val="20"/>
        </w:rPr>
      </w:pPr>
      <w:r>
        <w:rPr>
          <w:rFonts w:ascii="Arial" w:hAnsi="Arial" w:cs="Arial"/>
          <w:sz w:val="20"/>
          <w:szCs w:val="20"/>
        </w:rPr>
        <w:t xml:space="preserve">An important </w:t>
      </w:r>
      <w:r w:rsidRPr="002F2154">
        <w:rPr>
          <w:rFonts w:ascii="Arial" w:hAnsi="Arial" w:cs="Arial"/>
          <w:sz w:val="20"/>
          <w:szCs w:val="20"/>
        </w:rPr>
        <w:t>objective of the paper is to find the functional form of the relationship between AMR and PM</w:t>
      </w:r>
      <w:r w:rsidR="00A40D2E" w:rsidRPr="00A40D2E">
        <w:rPr>
          <w:rFonts w:ascii="Arial" w:hAnsi="Arial" w:cs="Arial"/>
          <w:sz w:val="20"/>
          <w:szCs w:val="20"/>
          <w:vertAlign w:val="subscript"/>
        </w:rPr>
        <w:t>2.5</w:t>
      </w:r>
      <w:r w:rsidRPr="002F2154">
        <w:rPr>
          <w:rFonts w:ascii="Arial" w:hAnsi="Arial" w:cs="Arial"/>
          <w:sz w:val="20"/>
          <w:szCs w:val="20"/>
        </w:rPr>
        <w:t xml:space="preserve"> as it relates to India. To understand this relationship, we</w:t>
      </w:r>
      <w:r>
        <w:rPr>
          <w:rFonts w:ascii="Arial" w:hAnsi="Arial" w:cs="Arial"/>
          <w:sz w:val="20"/>
          <w:szCs w:val="20"/>
        </w:rPr>
        <w:t xml:space="preserve"> started by</w:t>
      </w:r>
      <w:r w:rsidRPr="002F2154">
        <w:rPr>
          <w:rFonts w:ascii="Arial" w:hAnsi="Arial" w:cs="Arial"/>
          <w:sz w:val="20"/>
          <w:szCs w:val="20"/>
        </w:rPr>
        <w:t xml:space="preserve"> </w:t>
      </w:r>
      <w:r>
        <w:rPr>
          <w:rFonts w:ascii="Arial" w:hAnsi="Arial" w:cs="Arial"/>
          <w:sz w:val="20"/>
          <w:szCs w:val="20"/>
        </w:rPr>
        <w:t>using</w:t>
      </w:r>
      <w:r w:rsidRPr="002F2154">
        <w:rPr>
          <w:rFonts w:ascii="Arial" w:hAnsi="Arial" w:cs="Arial"/>
          <w:sz w:val="20"/>
          <w:szCs w:val="20"/>
        </w:rPr>
        <w:t xml:space="preserve"> the </w:t>
      </w:r>
      <w:r>
        <w:rPr>
          <w:rFonts w:ascii="Arial" w:hAnsi="Arial" w:cs="Arial"/>
          <w:sz w:val="20"/>
          <w:szCs w:val="20"/>
        </w:rPr>
        <w:t>B</w:t>
      </w:r>
      <w:r w:rsidRPr="002F2154">
        <w:rPr>
          <w:rFonts w:ascii="Arial" w:hAnsi="Arial" w:cs="Arial"/>
          <w:sz w:val="20"/>
          <w:szCs w:val="20"/>
        </w:rPr>
        <w:t>ox-</w:t>
      </w:r>
      <w:r>
        <w:rPr>
          <w:rFonts w:ascii="Arial" w:hAnsi="Arial" w:cs="Arial"/>
          <w:sz w:val="20"/>
          <w:szCs w:val="20"/>
        </w:rPr>
        <w:t>C</w:t>
      </w:r>
      <w:r w:rsidRPr="002F2154">
        <w:rPr>
          <w:rFonts w:ascii="Arial" w:hAnsi="Arial" w:cs="Arial"/>
          <w:sz w:val="20"/>
          <w:szCs w:val="20"/>
        </w:rPr>
        <w:t>ox transformation to inform us of the shape of this concentration</w:t>
      </w:r>
      <w:r>
        <w:rPr>
          <w:rFonts w:ascii="Arial" w:hAnsi="Arial" w:cs="Arial"/>
          <w:sz w:val="20"/>
          <w:szCs w:val="20"/>
        </w:rPr>
        <w:t>-</w:t>
      </w:r>
      <w:r w:rsidRPr="002F2154">
        <w:rPr>
          <w:rFonts w:ascii="Arial" w:hAnsi="Arial" w:cs="Arial"/>
          <w:sz w:val="20"/>
          <w:szCs w:val="20"/>
        </w:rPr>
        <w:t>response</w:t>
      </w:r>
      <w:r w:rsidR="00B267C5">
        <w:rPr>
          <w:rFonts w:ascii="Arial" w:hAnsi="Arial" w:cs="Arial"/>
          <w:sz w:val="20"/>
          <w:szCs w:val="20"/>
        </w:rPr>
        <w:t xml:space="preserve"> </w:t>
      </w:r>
      <w:r>
        <w:rPr>
          <w:rFonts w:ascii="Arial" w:hAnsi="Arial" w:cs="Arial"/>
          <w:sz w:val="20"/>
          <w:szCs w:val="20"/>
        </w:rPr>
        <w:t>(C-R)</w:t>
      </w:r>
      <w:r w:rsidRPr="002F2154">
        <w:rPr>
          <w:rFonts w:ascii="Arial" w:hAnsi="Arial" w:cs="Arial"/>
          <w:sz w:val="20"/>
          <w:szCs w:val="20"/>
        </w:rPr>
        <w:t xml:space="preserve"> </w:t>
      </w:r>
      <w:r>
        <w:rPr>
          <w:rFonts w:ascii="Arial" w:hAnsi="Arial" w:cs="Arial"/>
          <w:sz w:val="20"/>
          <w:szCs w:val="20"/>
        </w:rPr>
        <w:t>function</w:t>
      </w:r>
      <w:r w:rsidRPr="002F2154">
        <w:rPr>
          <w:rFonts w:ascii="Arial" w:hAnsi="Arial" w:cs="Arial"/>
          <w:sz w:val="20"/>
          <w:szCs w:val="20"/>
        </w:rPr>
        <w:t>. We used the methodology as suggested by Box and Cox</w:t>
      </w:r>
      <w:r w:rsidR="00A40D2E">
        <w:rPr>
          <w:rFonts w:ascii="Arial" w:hAnsi="Arial" w:cs="Arial"/>
          <w:sz w:val="20"/>
          <w:szCs w:val="20"/>
        </w:rPr>
        <w:t xml:space="preserve"> </w:t>
      </w:r>
      <w:r w:rsidRPr="002F2154">
        <w:rPr>
          <w:rFonts w:ascii="Arial" w:hAnsi="Arial" w:cs="Arial"/>
          <w:sz w:val="20"/>
          <w:szCs w:val="20"/>
        </w:rPr>
        <w:fldChar w:fldCharType="begin" w:fldLock="1"/>
      </w:r>
      <w:r w:rsidR="00CB1757">
        <w:rPr>
          <w:rFonts w:ascii="Arial" w:hAnsi="Arial" w:cs="Arial"/>
          <w:sz w:val="20"/>
          <w:szCs w:val="20"/>
        </w:rPr>
        <w:instrText>ADDIN CSL_CITATION {"citationItems":[{"id":"ITEM-1","itemData":{"author":[{"dropping-particle":"","family":"Box","given":"G.E.P.","non-dropping-particle":"","parse-names":false,"suffix":""},{"dropping-particle":"","family":"Cox","given":"D.R.","non-dropping-particle":"","parse-names":false,"suffix":""}],"container-title":"Journal of Royal Statistical Society","id":"ITEM-1","issued":{"date-parts":[["1964"]]},"page":"211-252","title":"An analysis of transformations","type":"article-journal","volume":"B 26"},"uris":["http://www.mendeley.com/documents/?uuid=d6d6c555-45fd-4a6c-b9f5-3f3ba6bc47a9"]}],"mendeley":{"formattedCitation":"&lt;sup&gt;2&lt;/sup&gt;","plainTextFormattedCitation":"2","previouslyFormattedCitation":"(2)"},"properties":{"noteIndex":0},"schema":"https://github.com/citation-style-language/schema/raw/master/csl-citation.json"}</w:instrText>
      </w:r>
      <w:r w:rsidRPr="002F2154">
        <w:rPr>
          <w:rFonts w:ascii="Arial" w:hAnsi="Arial" w:cs="Arial"/>
          <w:sz w:val="20"/>
          <w:szCs w:val="20"/>
        </w:rPr>
        <w:fldChar w:fldCharType="separate"/>
      </w:r>
      <w:r w:rsidR="00CB1757" w:rsidRPr="00CB1757">
        <w:rPr>
          <w:rFonts w:ascii="Arial" w:hAnsi="Arial" w:cs="Arial"/>
          <w:noProof/>
          <w:sz w:val="20"/>
          <w:szCs w:val="20"/>
          <w:vertAlign w:val="superscript"/>
        </w:rPr>
        <w:t>2</w:t>
      </w:r>
      <w:r w:rsidRPr="002F2154">
        <w:rPr>
          <w:rFonts w:ascii="Arial" w:hAnsi="Arial" w:cs="Arial"/>
          <w:sz w:val="20"/>
          <w:szCs w:val="20"/>
        </w:rPr>
        <w:fldChar w:fldCharType="end"/>
      </w:r>
      <w:r w:rsidRPr="002F2154">
        <w:rPr>
          <w:rFonts w:ascii="Arial" w:hAnsi="Arial" w:cs="Arial"/>
          <w:sz w:val="20"/>
          <w:szCs w:val="20"/>
        </w:rPr>
        <w:t>, where the dependent variable and the main independent variable (here, PM</w:t>
      </w:r>
      <w:r w:rsidR="00A40D2E" w:rsidRPr="00A40D2E">
        <w:rPr>
          <w:rFonts w:ascii="Arial" w:hAnsi="Arial" w:cs="Arial"/>
          <w:sz w:val="20"/>
          <w:szCs w:val="20"/>
          <w:vertAlign w:val="subscript"/>
        </w:rPr>
        <w:t>2.5</w:t>
      </w:r>
      <w:r w:rsidRPr="002F2154">
        <w:rPr>
          <w:rFonts w:ascii="Arial" w:hAnsi="Arial" w:cs="Arial"/>
          <w:sz w:val="20"/>
          <w:szCs w:val="20"/>
        </w:rPr>
        <w:t>) were transformed by using different powers or logarithms. Using</w:t>
      </w:r>
      <w:r>
        <w:rPr>
          <w:rFonts w:ascii="Arial" w:hAnsi="Arial" w:cs="Arial"/>
          <w:sz w:val="20"/>
          <w:szCs w:val="20"/>
        </w:rPr>
        <w:t xml:space="preserve"> the</w:t>
      </w:r>
      <w:r w:rsidRPr="002F2154">
        <w:rPr>
          <w:rFonts w:ascii="Arial" w:hAnsi="Arial" w:cs="Arial"/>
          <w:sz w:val="20"/>
          <w:szCs w:val="20"/>
        </w:rPr>
        <w:t xml:space="preserve"> maximum likelihood method, </w:t>
      </w:r>
      <w:r>
        <w:rPr>
          <w:rFonts w:ascii="Arial" w:hAnsi="Arial" w:cs="Arial"/>
          <w:sz w:val="20"/>
          <w:szCs w:val="20"/>
        </w:rPr>
        <w:t xml:space="preserve">the estimate </w:t>
      </w:r>
      <w:r w:rsidRPr="002F2154">
        <w:rPr>
          <w:rFonts w:ascii="Arial" w:hAnsi="Arial" w:cs="Arial"/>
          <w:sz w:val="20"/>
          <w:szCs w:val="20"/>
        </w:rPr>
        <w:t xml:space="preserve">showed the </w:t>
      </w:r>
      <w:r>
        <w:rPr>
          <w:rFonts w:ascii="Arial" w:hAnsi="Arial" w:cs="Arial"/>
          <w:sz w:val="20"/>
          <w:szCs w:val="20"/>
        </w:rPr>
        <w:t xml:space="preserve">log-log </w:t>
      </w:r>
      <w:r w:rsidRPr="002F2154">
        <w:rPr>
          <w:rFonts w:ascii="Arial" w:hAnsi="Arial" w:cs="Arial"/>
          <w:sz w:val="20"/>
          <w:szCs w:val="20"/>
        </w:rPr>
        <w:t xml:space="preserve">transformation fits the </w:t>
      </w:r>
      <w:r>
        <w:rPr>
          <w:rFonts w:ascii="Arial" w:hAnsi="Arial" w:cs="Arial"/>
          <w:sz w:val="20"/>
          <w:szCs w:val="20"/>
        </w:rPr>
        <w:t xml:space="preserve">data </w:t>
      </w:r>
      <w:r w:rsidRPr="002F2154">
        <w:rPr>
          <w:rFonts w:ascii="Arial" w:hAnsi="Arial" w:cs="Arial"/>
          <w:sz w:val="20"/>
          <w:szCs w:val="20"/>
        </w:rPr>
        <w:t xml:space="preserve">best </w:t>
      </w:r>
      <w:r>
        <w:rPr>
          <w:rFonts w:ascii="Arial" w:hAnsi="Arial" w:cs="Arial"/>
          <w:sz w:val="20"/>
          <w:szCs w:val="20"/>
        </w:rPr>
        <w:t xml:space="preserve">which has </w:t>
      </w:r>
      <w:r w:rsidRPr="002F2154">
        <w:rPr>
          <w:rFonts w:ascii="Arial" w:hAnsi="Arial" w:cs="Arial"/>
          <w:sz w:val="20"/>
          <w:szCs w:val="20"/>
        </w:rPr>
        <w:t>a “</w:t>
      </w:r>
      <w:proofErr w:type="spellStart"/>
      <w:r w:rsidRPr="002F2154">
        <w:rPr>
          <w:rFonts w:ascii="Arial" w:hAnsi="Arial" w:cs="Arial"/>
          <w:sz w:val="20"/>
          <w:szCs w:val="20"/>
        </w:rPr>
        <w:t>supralinear</w:t>
      </w:r>
      <w:proofErr w:type="spellEnd"/>
      <w:r w:rsidRPr="002F2154">
        <w:rPr>
          <w:rFonts w:ascii="Arial" w:hAnsi="Arial" w:cs="Arial"/>
          <w:sz w:val="20"/>
          <w:szCs w:val="20"/>
        </w:rPr>
        <w:t>" shape.</w:t>
      </w:r>
    </w:p>
    <w:p w14:paraId="3FA1C0F5" w14:textId="77777777" w:rsidR="008D5E71" w:rsidRPr="002F2154" w:rsidRDefault="008D5E71" w:rsidP="008D5E71">
      <w:pPr>
        <w:pStyle w:val="BodyText"/>
        <w:spacing w:before="0" w:after="0" w:line="276" w:lineRule="auto"/>
        <w:rPr>
          <w:rFonts w:ascii="Arial" w:hAnsi="Arial" w:cs="Arial"/>
          <w:sz w:val="20"/>
          <w:szCs w:val="20"/>
        </w:rPr>
      </w:pPr>
    </w:p>
    <w:p w14:paraId="3B745B55" w14:textId="71C941DA" w:rsidR="008D5E71" w:rsidRPr="002F2154" w:rsidRDefault="008D5E71" w:rsidP="008D5E71">
      <w:pPr>
        <w:pStyle w:val="BodyText"/>
        <w:spacing w:before="0" w:after="0" w:line="276" w:lineRule="auto"/>
        <w:jc w:val="both"/>
        <w:rPr>
          <w:rFonts w:ascii="Arial" w:hAnsi="Arial" w:cs="Arial"/>
          <w:sz w:val="20"/>
          <w:szCs w:val="20"/>
        </w:rPr>
      </w:pPr>
      <w:r w:rsidRPr="002F2154">
        <w:rPr>
          <w:rFonts w:ascii="Arial" w:hAnsi="Arial" w:cs="Arial"/>
          <w:sz w:val="20"/>
          <w:szCs w:val="20"/>
        </w:rPr>
        <w:t>To allow for greater flexibility in the specification and confirm</w:t>
      </w:r>
      <w:r>
        <w:rPr>
          <w:rFonts w:ascii="Arial" w:hAnsi="Arial" w:cs="Arial"/>
          <w:sz w:val="20"/>
          <w:szCs w:val="20"/>
        </w:rPr>
        <w:t>, visually,</w:t>
      </w:r>
      <w:r w:rsidRPr="002F2154">
        <w:rPr>
          <w:rFonts w:ascii="Arial" w:hAnsi="Arial" w:cs="Arial"/>
          <w:sz w:val="20"/>
          <w:szCs w:val="20"/>
        </w:rPr>
        <w:t xml:space="preserve"> what we </w:t>
      </w:r>
      <w:r>
        <w:rPr>
          <w:rFonts w:ascii="Arial" w:hAnsi="Arial" w:cs="Arial"/>
          <w:sz w:val="20"/>
          <w:szCs w:val="20"/>
        </w:rPr>
        <w:t xml:space="preserve">found </w:t>
      </w:r>
      <w:r w:rsidRPr="002F2154">
        <w:rPr>
          <w:rFonts w:ascii="Arial" w:hAnsi="Arial" w:cs="Arial"/>
          <w:sz w:val="20"/>
          <w:szCs w:val="20"/>
        </w:rPr>
        <w:t xml:space="preserve">from the Box Cox transformation, we used a semi-parametric approach to understand the shape of the </w:t>
      </w:r>
      <w:r>
        <w:rPr>
          <w:rFonts w:ascii="Arial" w:hAnsi="Arial" w:cs="Arial"/>
          <w:sz w:val="20"/>
          <w:szCs w:val="20"/>
        </w:rPr>
        <w:t xml:space="preserve">C-R </w:t>
      </w:r>
      <w:r w:rsidRPr="002F2154">
        <w:rPr>
          <w:rFonts w:ascii="Arial" w:hAnsi="Arial" w:cs="Arial"/>
          <w:sz w:val="20"/>
          <w:szCs w:val="20"/>
        </w:rPr>
        <w:t>function</w:t>
      </w:r>
      <w:r w:rsidR="004056BB">
        <w:rPr>
          <w:rFonts w:ascii="Arial" w:hAnsi="Arial" w:cs="Arial"/>
          <w:sz w:val="20"/>
          <w:szCs w:val="20"/>
        </w:rPr>
        <w:t>.</w:t>
      </w:r>
      <w:r>
        <w:rPr>
          <w:rFonts w:ascii="Arial" w:hAnsi="Arial" w:cs="Arial"/>
          <w:sz w:val="20"/>
          <w:szCs w:val="20"/>
        </w:rPr>
        <w:t xml:space="preserve"> </w:t>
      </w:r>
      <w:r w:rsidRPr="002F2154">
        <w:rPr>
          <w:rFonts w:ascii="Arial" w:hAnsi="Arial" w:cs="Arial"/>
          <w:sz w:val="20"/>
          <w:szCs w:val="20"/>
        </w:rPr>
        <w:t xml:space="preserve">Specifically, we ran a restricted cubic spline regression </w:t>
      </w:r>
      <w:r>
        <w:rPr>
          <w:rFonts w:ascii="Arial" w:hAnsi="Arial" w:cs="Arial"/>
          <w:sz w:val="20"/>
          <w:szCs w:val="20"/>
        </w:rPr>
        <w:t>of</w:t>
      </w:r>
      <w:r w:rsidRPr="002F2154">
        <w:rPr>
          <w:rFonts w:ascii="Arial" w:hAnsi="Arial" w:cs="Arial"/>
          <w:sz w:val="20"/>
          <w:szCs w:val="20"/>
        </w:rPr>
        <w:t xml:space="preserve"> the following form:</w:t>
      </w:r>
    </w:p>
    <w:p w14:paraId="79E0AE08" w14:textId="77777777" w:rsidR="008D5E71" w:rsidRPr="002F2154" w:rsidRDefault="008D5E71" w:rsidP="008D5E71">
      <w:pPr>
        <w:pStyle w:val="BodyText"/>
        <w:spacing w:before="0" w:after="0" w:line="276" w:lineRule="auto"/>
        <w:jc w:val="both"/>
        <w:rPr>
          <w:rFonts w:ascii="Arial" w:hAnsi="Arial" w:cs="Arial"/>
          <w:sz w:val="20"/>
          <w:szCs w:val="20"/>
        </w:rPr>
      </w:pPr>
    </w:p>
    <w:p w14:paraId="6E5F6C47" w14:textId="080C2530" w:rsidR="008D5E71" w:rsidRPr="002F2154" w:rsidRDefault="00331D1F" w:rsidP="007C0059">
      <w:pPr>
        <w:pStyle w:val="BodyText"/>
        <w:spacing w:before="0" w:after="0" w:line="276" w:lineRule="auto"/>
        <w:jc w:val="both"/>
        <w:rPr>
          <w:rFonts w:ascii="Arial" w:hAnsi="Arial" w:cs="Arial"/>
          <w:sz w:val="20"/>
          <w:szCs w:val="20"/>
        </w:rPr>
      </w:pPr>
      <m:oMathPara>
        <m:oMath>
          <m:r>
            <w:rPr>
              <w:rFonts w:ascii="Cambria Math" w:eastAsiaTheme="minorEastAsia" w:hAnsi="Cambria Math" w:cs="Arial"/>
              <w:sz w:val="20"/>
              <w:szCs w:val="20"/>
            </w:rPr>
            <m:t xml:space="preserve">                    </m:t>
          </m:r>
          <m:sSub>
            <m:sSubPr>
              <m:ctrlPr>
                <w:rPr>
                  <w:rFonts w:ascii="Cambria Math" w:hAnsi="Cambria Math" w:cs="Times New Roman"/>
                  <w:sz w:val="20"/>
                  <w:szCs w:val="20"/>
                </w:rPr>
              </m:ctrlPr>
            </m:sSubPr>
            <m:e>
              <m:r>
                <w:rPr>
                  <w:rFonts w:ascii="Cambria Math" w:hAnsi="Cambria Math" w:cs="Times New Roman"/>
                  <w:sz w:val="20"/>
                  <w:szCs w:val="20"/>
                </w:rPr>
                <m:t>AMR</m:t>
              </m:r>
            </m:e>
            <m:sub>
              <m:r>
                <w:rPr>
                  <w:rFonts w:ascii="Cambria Math" w:hAnsi="Cambria Math" w:cs="Times New Roman"/>
                  <w:sz w:val="20"/>
                  <w:szCs w:val="20"/>
                </w:rPr>
                <m:t>it</m:t>
              </m:r>
            </m:sub>
          </m:sSub>
          <m:r>
            <w:rPr>
              <w:rFonts w:ascii="Cambria Math" w:hAnsi="Cambria Math" w:cs="Arial"/>
              <w:sz w:val="20"/>
              <w:szCs w:val="20"/>
            </w:rPr>
            <m:t>=α+β</m:t>
          </m:r>
          <m:sSub>
            <m:sSubPr>
              <m:ctrlPr>
                <w:rPr>
                  <w:rFonts w:ascii="Cambria Math" w:hAnsi="Cambria Math" w:cs="Arial"/>
                  <w:sz w:val="20"/>
                  <w:szCs w:val="20"/>
                </w:rPr>
              </m:ctrlPr>
            </m:sSubPr>
            <m:e>
              <m:r>
                <w:rPr>
                  <w:rFonts w:ascii="Cambria Math" w:hAnsi="Cambria Math" w:cs="Arial"/>
                  <w:sz w:val="20"/>
                  <w:szCs w:val="20"/>
                </w:rPr>
                <m:t>X</m:t>
              </m:r>
            </m:e>
            <m:sub>
              <m:r>
                <w:rPr>
                  <w:rFonts w:ascii="Cambria Math" w:hAnsi="Cambria Math" w:cs="Arial"/>
                  <w:sz w:val="20"/>
                  <w:szCs w:val="20"/>
                </w:rPr>
                <m:t>it</m:t>
              </m:r>
            </m:sub>
          </m:sSub>
          <m:r>
            <w:rPr>
              <w:rFonts w:ascii="Cambria Math" w:hAnsi="Cambria Math" w:cs="Arial"/>
              <w:sz w:val="20"/>
              <w:szCs w:val="20"/>
            </w:rPr>
            <m:t>+f</m:t>
          </m:r>
          <m:d>
            <m:dPr>
              <m:ctrlPr>
                <w:rPr>
                  <w:rFonts w:ascii="Cambria Math" w:hAnsi="Cambria Math" w:cs="Arial"/>
                  <w:i/>
                  <w:sz w:val="20"/>
                  <w:szCs w:val="20"/>
                </w:rPr>
              </m:ctrlPr>
            </m:dPr>
            <m:e>
              <m:sSub>
                <m:sSubPr>
                  <m:ctrlPr>
                    <w:rPr>
                      <w:rFonts w:ascii="Cambria Math" w:hAnsi="Cambria Math" w:cs="Arial"/>
                      <w:sz w:val="20"/>
                      <w:szCs w:val="20"/>
                    </w:rPr>
                  </m:ctrlPr>
                </m:sSubPr>
                <m:e>
                  <m:r>
                    <w:rPr>
                      <w:rFonts w:ascii="Cambria Math" w:hAnsi="Cambria Math" w:cs="Arial"/>
                      <w:sz w:val="20"/>
                      <w:szCs w:val="20"/>
                    </w:rPr>
                    <m:t>D</m:t>
                  </m:r>
                </m:e>
                <m:sub>
                  <m:r>
                    <w:rPr>
                      <w:rFonts w:ascii="Cambria Math" w:hAnsi="Cambria Math" w:cs="Arial"/>
                      <w:sz w:val="20"/>
                      <w:szCs w:val="20"/>
                    </w:rPr>
                    <m:t>it</m:t>
                  </m:r>
                </m:sub>
              </m:sSub>
            </m:e>
          </m:d>
          <m:r>
            <w:rPr>
              <w:rFonts w:ascii="Cambria Math" w:hAnsi="Cambria Math" w:cs="Arial"/>
              <w:sz w:val="20"/>
              <w:szCs w:val="20"/>
            </w:rPr>
            <m:t>+</m:t>
          </m:r>
          <m:sSub>
            <m:sSubPr>
              <m:ctrlPr>
                <w:rPr>
                  <w:rFonts w:ascii="Cambria Math" w:hAnsi="Cambria Math" w:cs="Arial"/>
                  <w:sz w:val="20"/>
                  <w:szCs w:val="20"/>
                </w:rPr>
              </m:ctrlPr>
            </m:sSubPr>
            <m:e>
              <m:r>
                <w:rPr>
                  <w:rFonts w:ascii="Cambria Math" w:hAnsi="Cambria Math" w:cs="Arial"/>
                  <w:sz w:val="20"/>
                  <w:szCs w:val="20"/>
                </w:rPr>
                <m:t>δ</m:t>
              </m:r>
            </m:e>
            <m:sub>
              <m:r>
                <w:rPr>
                  <w:rFonts w:ascii="Cambria Math" w:hAnsi="Cambria Math" w:cs="Arial"/>
                  <w:sz w:val="20"/>
                  <w:szCs w:val="20"/>
                </w:rPr>
                <m:t>i</m:t>
              </m:r>
            </m:sub>
          </m:sSub>
          <m:r>
            <w:rPr>
              <w:rFonts w:ascii="Cambria Math" w:hAnsi="Cambria Math" w:cs="Arial"/>
              <w:sz w:val="20"/>
              <w:szCs w:val="20"/>
            </w:rPr>
            <m:t>+</m:t>
          </m:r>
          <m:sSub>
            <m:sSubPr>
              <m:ctrlPr>
                <w:rPr>
                  <w:rFonts w:ascii="Cambria Math" w:hAnsi="Cambria Math" w:cs="Arial"/>
                  <w:sz w:val="20"/>
                  <w:szCs w:val="20"/>
                </w:rPr>
              </m:ctrlPr>
            </m:sSubPr>
            <m:e>
              <m:r>
                <w:rPr>
                  <w:rFonts w:ascii="Cambria Math" w:hAnsi="Cambria Math" w:cs="Arial"/>
                  <w:sz w:val="20"/>
                  <w:szCs w:val="20"/>
                </w:rPr>
                <m:t>τ</m:t>
              </m:r>
            </m:e>
            <m:sub>
              <m:r>
                <w:rPr>
                  <w:rFonts w:ascii="Cambria Math" w:hAnsi="Cambria Math" w:cs="Arial"/>
                  <w:sz w:val="20"/>
                  <w:szCs w:val="20"/>
                </w:rPr>
                <m:t>t</m:t>
              </m:r>
            </m:sub>
          </m:sSub>
          <m:r>
            <w:rPr>
              <w:rFonts w:ascii="Cambria Math" w:hAnsi="Cambria Math" w:cs="Arial"/>
              <w:sz w:val="20"/>
              <w:szCs w:val="20"/>
            </w:rPr>
            <m:t>+</m:t>
          </m:r>
          <m:sSub>
            <m:sSubPr>
              <m:ctrlPr>
                <w:rPr>
                  <w:rFonts w:ascii="Cambria Math" w:hAnsi="Cambria Math" w:cs="Arial"/>
                  <w:sz w:val="20"/>
                  <w:szCs w:val="20"/>
                </w:rPr>
              </m:ctrlPr>
            </m:sSubPr>
            <m:e>
              <m:r>
                <w:rPr>
                  <w:rFonts w:ascii="Cambria Math" w:hAnsi="Cambria Math" w:cs="Arial"/>
                  <w:sz w:val="20"/>
                  <w:szCs w:val="20"/>
                </w:rPr>
                <m:t>δ</m:t>
              </m:r>
            </m:e>
            <m:sub>
              <m:r>
                <w:rPr>
                  <w:rFonts w:ascii="Cambria Math" w:hAnsi="Cambria Math" w:cs="Arial"/>
                  <w:sz w:val="20"/>
                  <w:szCs w:val="20"/>
                </w:rPr>
                <m:t>i</m:t>
              </m:r>
            </m:sub>
          </m:sSub>
          <m:r>
            <w:rPr>
              <w:rFonts w:ascii="Cambria Math" w:hAnsi="Cambria Math" w:cs="Arial"/>
              <w:sz w:val="20"/>
              <w:szCs w:val="20"/>
            </w:rPr>
            <m:t>×t+</m:t>
          </m:r>
          <m:sSub>
            <m:sSubPr>
              <m:ctrlPr>
                <w:rPr>
                  <w:rFonts w:ascii="Cambria Math" w:hAnsi="Cambria Math" w:cs="Arial"/>
                  <w:sz w:val="20"/>
                  <w:szCs w:val="20"/>
                </w:rPr>
              </m:ctrlPr>
            </m:sSubPr>
            <m:e>
              <m:r>
                <w:rPr>
                  <w:rFonts w:ascii="Cambria Math" w:hAnsi="Cambria Math" w:cs="Arial"/>
                  <w:sz w:val="20"/>
                  <w:szCs w:val="20"/>
                </w:rPr>
                <m:t>δ</m:t>
              </m:r>
            </m:e>
            <m:sub>
              <m:r>
                <w:rPr>
                  <w:rFonts w:ascii="Cambria Math" w:hAnsi="Cambria Math" w:cs="Arial"/>
                  <w:sz w:val="20"/>
                  <w:szCs w:val="20"/>
                </w:rPr>
                <m:t>i</m:t>
              </m:r>
            </m:sub>
          </m:sSub>
          <m:r>
            <w:rPr>
              <w:rFonts w:ascii="Cambria Math" w:hAnsi="Cambria Math" w:cs="Arial"/>
              <w:sz w:val="20"/>
              <w:szCs w:val="20"/>
            </w:rPr>
            <m:t>×</m:t>
          </m:r>
          <m:sSup>
            <m:sSupPr>
              <m:ctrlPr>
                <w:rPr>
                  <w:rFonts w:ascii="Cambria Math" w:hAnsi="Cambria Math" w:cs="Arial"/>
                  <w:sz w:val="20"/>
                  <w:szCs w:val="20"/>
                </w:rPr>
              </m:ctrlPr>
            </m:sSupPr>
            <m:e>
              <m:r>
                <w:rPr>
                  <w:rFonts w:ascii="Cambria Math" w:hAnsi="Cambria Math" w:cs="Arial"/>
                  <w:sz w:val="20"/>
                  <w:szCs w:val="20"/>
                </w:rPr>
                <m:t>t</m:t>
              </m:r>
            </m:e>
            <m:sup>
              <m:r>
                <w:rPr>
                  <w:rFonts w:ascii="Cambria Math" w:hAnsi="Cambria Math" w:cs="Arial"/>
                  <w:sz w:val="20"/>
                  <w:szCs w:val="20"/>
                </w:rPr>
                <m:t>2</m:t>
              </m:r>
            </m:sup>
          </m:sSup>
          <m:r>
            <w:rPr>
              <w:rFonts w:ascii="Cambria Math" w:hAnsi="Cambria Math" w:cs="Arial"/>
              <w:sz w:val="20"/>
              <w:szCs w:val="20"/>
            </w:rPr>
            <m:t>+</m:t>
          </m:r>
          <m:sSub>
            <m:sSubPr>
              <m:ctrlPr>
                <w:rPr>
                  <w:rFonts w:ascii="Cambria Math" w:hAnsi="Cambria Math" w:cs="Arial"/>
                  <w:sz w:val="20"/>
                  <w:szCs w:val="20"/>
                </w:rPr>
              </m:ctrlPr>
            </m:sSubPr>
            <m:e>
              <m:r>
                <w:rPr>
                  <w:rFonts w:ascii="Cambria Math" w:hAnsi="Cambria Math" w:cs="Arial"/>
                  <w:sz w:val="20"/>
                  <w:szCs w:val="20"/>
                </w:rPr>
                <m:t>ε</m:t>
              </m:r>
            </m:e>
            <m:sub>
              <m:r>
                <w:rPr>
                  <w:rFonts w:ascii="Cambria Math" w:hAnsi="Cambria Math" w:cs="Arial"/>
                  <w:sz w:val="20"/>
                  <w:szCs w:val="20"/>
                </w:rPr>
                <m:t>it</m:t>
              </m:r>
            </m:sub>
          </m:sSub>
          <m:r>
            <w:rPr>
              <w:rFonts w:ascii="Cambria Math" w:hAnsi="Cambria Math" w:cs="Arial"/>
              <w:sz w:val="20"/>
              <w:szCs w:val="20"/>
            </w:rPr>
            <m:t>.                                                     (</m:t>
          </m:r>
          <m:r>
            <m:rPr>
              <m:sty m:val="p"/>
            </m:rPr>
            <w:rPr>
              <w:rFonts w:ascii="Cambria Math" w:hAnsi="Cambria Math" w:cs="Arial"/>
              <w:sz w:val="20"/>
              <w:szCs w:val="20"/>
            </w:rPr>
            <m:t>S</m:t>
          </m:r>
          <m:r>
            <w:rPr>
              <w:rFonts w:ascii="Cambria Math" w:hAnsi="Cambria Math" w:cs="Arial"/>
              <w:sz w:val="20"/>
              <w:szCs w:val="20"/>
            </w:rPr>
            <m:t>1)</m:t>
          </m:r>
          <m:r>
            <m:rPr>
              <m:sty m:val="p"/>
            </m:rPr>
            <w:rPr>
              <w:rFonts w:ascii="Cambria Math" w:eastAsiaTheme="minorEastAsia" w:hAnsi="Cambria Math" w:cs="Arial"/>
              <w:sz w:val="20"/>
              <w:szCs w:val="20"/>
            </w:rPr>
            <w:br/>
          </m:r>
        </m:oMath>
      </m:oMathPara>
    </w:p>
    <w:p w14:paraId="5DC9DE92" w14:textId="54FB4979" w:rsidR="008D5E71" w:rsidRPr="002F2154" w:rsidRDefault="00E77997" w:rsidP="008D5E71">
      <w:pPr>
        <w:pStyle w:val="BodyText"/>
        <w:spacing w:before="0" w:after="0" w:line="276" w:lineRule="auto"/>
        <w:jc w:val="both"/>
        <w:rPr>
          <w:rFonts w:ascii="Arial" w:hAnsi="Arial" w:cs="Arial"/>
          <w:sz w:val="20"/>
          <w:szCs w:val="20"/>
        </w:rPr>
      </w:pPr>
      <w:r>
        <w:rPr>
          <w:rFonts w:ascii="Arial" w:eastAsia="Times New Roman" w:hAnsi="Arial" w:cs="Arial"/>
          <w:sz w:val="20"/>
          <w:szCs w:val="20"/>
        </w:rPr>
        <w:t xml:space="preserve">where </w:t>
      </w:r>
      <m:oMath>
        <m:sSub>
          <m:sSubPr>
            <m:ctrlPr>
              <w:rPr>
                <w:rFonts w:ascii="Cambria Math" w:hAnsi="Cambria Math" w:cs="Times New Roman"/>
                <w:sz w:val="20"/>
                <w:szCs w:val="20"/>
              </w:rPr>
            </m:ctrlPr>
          </m:sSubPr>
          <m:e>
            <m:r>
              <w:rPr>
                <w:rFonts w:ascii="Cambria Math" w:hAnsi="Cambria Math" w:cs="Times New Roman"/>
                <w:sz w:val="20"/>
                <w:szCs w:val="20"/>
              </w:rPr>
              <m:t>AMR</m:t>
            </m:r>
          </m:e>
          <m:sub>
            <m:r>
              <w:rPr>
                <w:rFonts w:ascii="Cambria Math" w:hAnsi="Cambria Math" w:cs="Times New Roman"/>
                <w:sz w:val="20"/>
                <w:szCs w:val="20"/>
              </w:rPr>
              <m:t>it</m:t>
            </m:r>
          </m:sub>
        </m:sSub>
      </m:oMath>
      <w:r>
        <w:rPr>
          <w:rFonts w:ascii="Arial" w:eastAsia="Times New Roman" w:hAnsi="Arial" w:cs="Arial"/>
          <w:sz w:val="20"/>
          <w:szCs w:val="20"/>
        </w:rPr>
        <w:t xml:space="preserve"> is the adjusted mortality rate in district </w:t>
      </w:r>
      <m:oMath>
        <m:r>
          <w:rPr>
            <w:rFonts w:ascii="Cambria Math" w:eastAsia="Times New Roman" w:hAnsi="Cambria Math" w:cs="Arial"/>
            <w:sz w:val="20"/>
            <w:szCs w:val="20"/>
          </w:rPr>
          <m:t>i</m:t>
        </m:r>
      </m:oMath>
      <w:r>
        <w:rPr>
          <w:rFonts w:ascii="Arial" w:eastAsia="Times New Roman" w:hAnsi="Arial" w:cs="Arial"/>
          <w:sz w:val="20"/>
          <w:szCs w:val="20"/>
        </w:rPr>
        <w:t xml:space="preserve"> and year </w:t>
      </w:r>
      <m:oMath>
        <m:r>
          <w:rPr>
            <w:rFonts w:ascii="Cambria Math" w:eastAsia="Times New Roman" w:hAnsi="Cambria Math" w:cs="Arial"/>
            <w:sz w:val="20"/>
            <w:szCs w:val="20"/>
          </w:rPr>
          <m:t>t</m:t>
        </m:r>
      </m:oMath>
      <w:r>
        <w:rPr>
          <w:rFonts w:ascii="Arial" w:eastAsia="Times New Roman" w:hAnsi="Arial" w:cs="Arial"/>
          <w:sz w:val="20"/>
          <w:szCs w:val="20"/>
        </w:rPr>
        <w:t xml:space="preserve">, </w:t>
      </w:r>
      <m:oMath>
        <m:sSub>
          <m:sSubPr>
            <m:ctrlPr>
              <w:rPr>
                <w:rFonts w:ascii="Cambria Math" w:eastAsia="Times New Roman" w:hAnsi="Cambria Math" w:cs="Arial"/>
                <w:i/>
                <w:sz w:val="20"/>
                <w:szCs w:val="20"/>
              </w:rPr>
            </m:ctrlPr>
          </m:sSubPr>
          <m:e>
            <m:r>
              <w:rPr>
                <w:rFonts w:ascii="Cambria Math" w:eastAsia="Times New Roman" w:hAnsi="Cambria Math" w:cs="Arial"/>
                <w:sz w:val="20"/>
                <w:szCs w:val="20"/>
              </w:rPr>
              <m:t>D</m:t>
            </m:r>
          </m:e>
          <m:sub>
            <m:r>
              <w:rPr>
                <w:rFonts w:ascii="Cambria Math" w:eastAsia="Times New Roman" w:hAnsi="Cambria Math" w:cs="Arial"/>
                <w:sz w:val="20"/>
                <w:szCs w:val="20"/>
              </w:rPr>
              <m:t>it</m:t>
            </m:r>
          </m:sub>
        </m:sSub>
      </m:oMath>
      <w:r>
        <w:rPr>
          <w:rFonts w:ascii="Arial" w:eastAsia="Times New Roman" w:hAnsi="Arial" w:cs="Arial"/>
          <w:sz w:val="20"/>
          <w:szCs w:val="20"/>
        </w:rPr>
        <w:t xml:space="preserve"> is the PM</w:t>
      </w:r>
      <w:r w:rsidRPr="00F16E3E">
        <w:rPr>
          <w:rFonts w:ascii="Arial" w:eastAsia="Times New Roman" w:hAnsi="Arial" w:cs="Arial"/>
          <w:sz w:val="20"/>
          <w:szCs w:val="20"/>
          <w:vertAlign w:val="subscript"/>
        </w:rPr>
        <w:t>2.5</w:t>
      </w:r>
      <w:r>
        <w:rPr>
          <w:rFonts w:ascii="Arial" w:eastAsia="Times New Roman" w:hAnsi="Arial" w:cs="Arial"/>
          <w:sz w:val="20"/>
          <w:szCs w:val="20"/>
        </w:rPr>
        <w:t xml:space="preserve"> for each district-year, and </w:t>
      </w:r>
      <m:oMath>
        <m:r>
          <w:rPr>
            <w:rFonts w:ascii="Cambria Math" w:eastAsia="Times New Roman" w:hAnsi="Cambria Math" w:cs="Arial"/>
            <w:sz w:val="20"/>
            <w:szCs w:val="20"/>
          </w:rPr>
          <m:t>X</m:t>
        </m:r>
      </m:oMath>
      <w:r>
        <w:rPr>
          <w:rFonts w:ascii="Arial" w:eastAsia="Times New Roman" w:hAnsi="Arial" w:cs="Arial"/>
          <w:sz w:val="20"/>
          <w:szCs w:val="20"/>
        </w:rPr>
        <w:t xml:space="preserve"> is the control variable we use, </w:t>
      </w:r>
      <w:r w:rsidRPr="00B267C5">
        <w:rPr>
          <w:rFonts w:ascii="Arial" w:eastAsia="Times New Roman" w:hAnsi="Arial" w:cs="Arial"/>
          <w:i/>
          <w:sz w:val="20"/>
          <w:szCs w:val="20"/>
        </w:rPr>
        <w:t>i.e.</w:t>
      </w:r>
      <w:r>
        <w:rPr>
          <w:rFonts w:ascii="Arial" w:eastAsia="Times New Roman" w:hAnsi="Arial" w:cs="Arial"/>
          <w:sz w:val="20"/>
          <w:szCs w:val="20"/>
        </w:rPr>
        <w:t xml:space="preserve">, urban literacy rate. </w:t>
      </w:r>
      <m:oMath>
        <m:sSub>
          <m:sSubPr>
            <m:ctrlPr>
              <w:rPr>
                <w:rFonts w:ascii="Cambria Math" w:hAnsi="Cambria Math" w:cs="Times New Roman"/>
                <w:sz w:val="20"/>
                <w:szCs w:val="20"/>
              </w:rPr>
            </m:ctrlPr>
          </m:sSubPr>
          <m:e>
            <m:r>
              <w:rPr>
                <w:rFonts w:ascii="Cambria Math" w:hAnsi="Cambria Math" w:cs="Times New Roman"/>
                <w:sz w:val="20"/>
                <w:szCs w:val="20"/>
              </w:rPr>
              <m:t>δ</m:t>
            </m:r>
          </m:e>
          <m:sub>
            <m:r>
              <w:rPr>
                <w:rFonts w:ascii="Cambria Math" w:hAnsi="Cambria Math" w:cs="Times New Roman"/>
                <w:sz w:val="20"/>
                <w:szCs w:val="20"/>
              </w:rPr>
              <m:t>i</m:t>
            </m:r>
          </m:sub>
        </m:sSub>
      </m:oMath>
      <w:r>
        <w:rPr>
          <w:rFonts w:ascii="Arial" w:eastAsia="Times New Roman" w:hAnsi="Arial" w:cs="Arial"/>
          <w:sz w:val="20"/>
          <w:szCs w:val="20"/>
        </w:rPr>
        <w:t xml:space="preserve"> represents the district level fixed effects and </w:t>
      </w:r>
      <m:oMath>
        <m:sSub>
          <m:sSubPr>
            <m:ctrlPr>
              <w:rPr>
                <w:rFonts w:ascii="Cambria Math" w:hAnsi="Cambria Math" w:cs="Times New Roman"/>
                <w:sz w:val="20"/>
                <w:szCs w:val="20"/>
              </w:rPr>
            </m:ctrlPr>
          </m:sSubPr>
          <m:e>
            <m:r>
              <w:rPr>
                <w:rFonts w:ascii="Cambria Math" w:hAnsi="Cambria Math" w:cs="Times New Roman"/>
                <w:sz w:val="20"/>
                <w:szCs w:val="20"/>
              </w:rPr>
              <m:t>τ</m:t>
            </m:r>
          </m:e>
          <m:sub>
            <m:r>
              <w:rPr>
                <w:rFonts w:ascii="Cambria Math" w:hAnsi="Cambria Math" w:cs="Times New Roman"/>
                <w:sz w:val="20"/>
                <w:szCs w:val="20"/>
              </w:rPr>
              <m:t>t</m:t>
            </m:r>
          </m:sub>
        </m:sSub>
      </m:oMath>
      <w:r>
        <w:rPr>
          <w:rFonts w:ascii="Arial" w:eastAsia="Times New Roman" w:hAnsi="Arial" w:cs="Arial"/>
          <w:sz w:val="20"/>
          <w:szCs w:val="20"/>
        </w:rPr>
        <w:t xml:space="preserve"> represents the year fixed effects. We have also included the district</w:t>
      </w:r>
      <w:r w:rsidR="00A40D2E">
        <w:rPr>
          <w:rFonts w:ascii="Arial" w:eastAsia="Times New Roman" w:hAnsi="Arial" w:cs="Arial"/>
          <w:sz w:val="20"/>
          <w:szCs w:val="20"/>
        </w:rPr>
        <w:t>-</w:t>
      </w:r>
      <w:r>
        <w:rPr>
          <w:rFonts w:ascii="Arial" w:eastAsia="Times New Roman" w:hAnsi="Arial" w:cs="Arial"/>
          <w:sz w:val="20"/>
          <w:szCs w:val="20"/>
        </w:rPr>
        <w:t xml:space="preserve">specific linear and quadratic trends (denoted by </w:t>
      </w:r>
      <m:oMath>
        <m:sSub>
          <m:sSubPr>
            <m:ctrlPr>
              <w:rPr>
                <w:rFonts w:ascii="Cambria Math" w:hAnsi="Cambria Math" w:cs="Times New Roman"/>
                <w:sz w:val="20"/>
                <w:szCs w:val="20"/>
              </w:rPr>
            </m:ctrlPr>
          </m:sSubPr>
          <m:e>
            <m:r>
              <w:rPr>
                <w:rFonts w:ascii="Cambria Math" w:hAnsi="Cambria Math" w:cs="Times New Roman"/>
                <w:sz w:val="20"/>
                <w:szCs w:val="20"/>
              </w:rPr>
              <m:t>δ</m:t>
            </m:r>
          </m:e>
          <m:sub>
            <m:r>
              <w:rPr>
                <w:rFonts w:ascii="Cambria Math" w:hAnsi="Cambria Math" w:cs="Times New Roman"/>
                <w:sz w:val="20"/>
                <w:szCs w:val="20"/>
              </w:rPr>
              <m:t>i</m:t>
            </m:r>
          </m:sub>
        </m:sSub>
        <m:r>
          <w:rPr>
            <w:rFonts w:ascii="Cambria Math" w:hAnsi="Cambria Math" w:cs="Times New Roman"/>
            <w:sz w:val="20"/>
            <w:szCs w:val="20"/>
          </w:rPr>
          <m:t>×t</m:t>
        </m:r>
      </m:oMath>
      <w:r>
        <w:rPr>
          <w:rFonts w:ascii="Arial" w:eastAsia="Times New Roman" w:hAnsi="Arial" w:cs="Arial"/>
          <w:sz w:val="20"/>
          <w:szCs w:val="20"/>
        </w:rPr>
        <w:t xml:space="preserve"> and </w:t>
      </w:r>
      <m:oMath>
        <m:sSub>
          <m:sSubPr>
            <m:ctrlPr>
              <w:rPr>
                <w:rFonts w:ascii="Cambria Math" w:hAnsi="Cambria Math" w:cs="Times New Roman"/>
                <w:sz w:val="20"/>
                <w:szCs w:val="20"/>
              </w:rPr>
            </m:ctrlPr>
          </m:sSubPr>
          <m:e>
            <m:r>
              <w:rPr>
                <w:rFonts w:ascii="Cambria Math" w:hAnsi="Cambria Math" w:cs="Times New Roman"/>
                <w:sz w:val="20"/>
                <w:szCs w:val="20"/>
              </w:rPr>
              <m:t>δ</m:t>
            </m:r>
          </m:e>
          <m:sub>
            <m:r>
              <w:rPr>
                <w:rFonts w:ascii="Cambria Math" w:hAnsi="Cambria Math" w:cs="Times New Roman"/>
                <w:sz w:val="20"/>
                <w:szCs w:val="20"/>
              </w:rPr>
              <m:t>i</m:t>
            </m:r>
          </m:sub>
        </m:sSub>
        <m:r>
          <w:rPr>
            <w:rFonts w:ascii="Cambria Math" w:hAnsi="Cambria Math" w:cs="Times New Roman"/>
            <w:sz w:val="20"/>
            <w:szCs w:val="20"/>
          </w:rPr>
          <m:t>×</m:t>
        </m:r>
        <m:sSup>
          <m:sSupPr>
            <m:ctrlPr>
              <w:rPr>
                <w:rFonts w:ascii="Cambria Math" w:hAnsi="Cambria Math" w:cs="Times New Roman"/>
                <w:sz w:val="20"/>
                <w:szCs w:val="20"/>
              </w:rPr>
            </m:ctrlPr>
          </m:sSupPr>
          <m:e>
            <m:r>
              <w:rPr>
                <w:rFonts w:ascii="Cambria Math" w:hAnsi="Cambria Math" w:cs="Times New Roman"/>
                <w:sz w:val="20"/>
                <w:szCs w:val="20"/>
              </w:rPr>
              <m:t>t</m:t>
            </m:r>
          </m:e>
          <m:sup>
            <m:r>
              <w:rPr>
                <w:rFonts w:ascii="Cambria Math" w:hAnsi="Cambria Math" w:cs="Times New Roman"/>
                <w:sz w:val="20"/>
                <w:szCs w:val="20"/>
              </w:rPr>
              <m:t>2</m:t>
            </m:r>
          </m:sup>
        </m:sSup>
      </m:oMath>
      <w:r>
        <w:rPr>
          <w:rFonts w:ascii="Arial" w:eastAsia="Times New Roman" w:hAnsi="Arial" w:cs="Arial"/>
          <w:sz w:val="20"/>
          <w:szCs w:val="20"/>
        </w:rPr>
        <w:t xml:space="preserve"> respectively) to control for any systematic trends specific to each district. </w:t>
      </w:r>
      <w:r w:rsidR="008D5E71" w:rsidRPr="002F2154">
        <w:rPr>
          <w:rFonts w:ascii="Arial" w:hAnsi="Arial" w:cs="Arial"/>
          <w:sz w:val="20"/>
          <w:szCs w:val="20"/>
        </w:rPr>
        <w:t>The piecewise polynomial function,</w:t>
      </w:r>
      <w:r w:rsidR="008D5E71">
        <w:rPr>
          <w:rFonts w:ascii="Arial" w:hAnsi="Arial" w:cs="Arial"/>
          <w:sz w:val="20"/>
          <w:szCs w:val="20"/>
        </w:rPr>
        <w:t xml:space="preserve"> </w:t>
      </w:r>
      <m:oMath>
        <m:r>
          <w:rPr>
            <w:rFonts w:ascii="Cambria Math" w:hAnsi="Cambria Math" w:cs="Arial"/>
            <w:sz w:val="20"/>
            <w:szCs w:val="20"/>
          </w:rPr>
          <m:t>f(⋅)</m:t>
        </m:r>
      </m:oMath>
      <w:r w:rsidR="008D5E71" w:rsidRPr="002F2154">
        <w:rPr>
          <w:rFonts w:ascii="Arial" w:hAnsi="Arial" w:cs="Arial"/>
          <w:sz w:val="20"/>
          <w:szCs w:val="20"/>
        </w:rPr>
        <w:t xml:space="preserve">, or the spline, in Equation </w:t>
      </w:r>
      <w:r w:rsidR="000F5FFF">
        <w:rPr>
          <w:rFonts w:ascii="Arial" w:hAnsi="Arial" w:cs="Arial"/>
          <w:sz w:val="20"/>
          <w:szCs w:val="20"/>
        </w:rPr>
        <w:t>(</w:t>
      </w:r>
      <w:r w:rsidR="00B267C5">
        <w:rPr>
          <w:rFonts w:ascii="Arial" w:hAnsi="Arial" w:cs="Arial"/>
          <w:sz w:val="20"/>
          <w:szCs w:val="20"/>
        </w:rPr>
        <w:t>S</w:t>
      </w:r>
      <w:hyperlink w:anchor="eq:eq8a">
        <w:r w:rsidR="008D5E71" w:rsidRPr="002F2154">
          <w:rPr>
            <w:rStyle w:val="Hyperlink"/>
            <w:rFonts w:ascii="Arial" w:hAnsi="Arial" w:cs="Arial"/>
            <w:color w:val="auto"/>
            <w:sz w:val="20"/>
            <w:szCs w:val="20"/>
          </w:rPr>
          <w:t>1</w:t>
        </w:r>
      </w:hyperlink>
      <w:r w:rsidR="000F5FFF">
        <w:rPr>
          <w:rStyle w:val="Hyperlink"/>
          <w:rFonts w:ascii="Arial" w:hAnsi="Arial" w:cs="Arial"/>
          <w:color w:val="auto"/>
          <w:sz w:val="20"/>
          <w:szCs w:val="20"/>
        </w:rPr>
        <w:t>)</w:t>
      </w:r>
      <w:r w:rsidR="008D5E71" w:rsidRPr="002F2154">
        <w:rPr>
          <w:rFonts w:ascii="Arial" w:hAnsi="Arial" w:cs="Arial"/>
          <w:sz w:val="20"/>
          <w:szCs w:val="20"/>
        </w:rPr>
        <w:t xml:space="preserve"> allows the relationship to be nonlinear. </w:t>
      </w:r>
      <w:r w:rsidR="008D5E71">
        <w:rPr>
          <w:rFonts w:ascii="Arial" w:hAnsi="Arial" w:cs="Arial"/>
          <w:sz w:val="20"/>
          <w:szCs w:val="20"/>
        </w:rPr>
        <w:t>W</w:t>
      </w:r>
      <w:r w:rsidR="000F5FFF">
        <w:rPr>
          <w:rFonts w:ascii="Arial" w:hAnsi="Arial" w:cs="Arial"/>
          <w:sz w:val="20"/>
          <w:szCs w:val="20"/>
        </w:rPr>
        <w:t>e chose a model with three</w:t>
      </w:r>
      <w:r w:rsidR="008D5E71" w:rsidRPr="002F2154">
        <w:rPr>
          <w:rFonts w:ascii="Arial" w:hAnsi="Arial" w:cs="Arial"/>
          <w:sz w:val="20"/>
          <w:szCs w:val="20"/>
        </w:rPr>
        <w:t xml:space="preserve"> knots so that we can control for overfitting.</w:t>
      </w:r>
      <w:r w:rsidR="008D5E71">
        <w:rPr>
          <w:rFonts w:ascii="Arial" w:hAnsi="Arial" w:cs="Arial"/>
          <w:sz w:val="20"/>
          <w:szCs w:val="20"/>
        </w:rPr>
        <w:t xml:space="preserve"> For ease of understanding the </w:t>
      </w:r>
      <w:r w:rsidR="008D5E71">
        <w:rPr>
          <w:rFonts w:ascii="Arial" w:hAnsi="Arial" w:cs="Arial"/>
          <w:sz w:val="20"/>
          <w:szCs w:val="20"/>
        </w:rPr>
        <w:lastRenderedPageBreak/>
        <w:t>shape identified from</w:t>
      </w:r>
      <w:r w:rsidR="008D5E71" w:rsidRPr="002F2154">
        <w:rPr>
          <w:rFonts w:ascii="Arial" w:hAnsi="Arial" w:cs="Arial"/>
          <w:sz w:val="20"/>
          <w:szCs w:val="20"/>
        </w:rPr>
        <w:t xml:space="preserve"> this exercise</w:t>
      </w:r>
      <w:r w:rsidR="008D5E71">
        <w:rPr>
          <w:rFonts w:ascii="Arial" w:hAnsi="Arial" w:cs="Arial"/>
          <w:sz w:val="20"/>
          <w:szCs w:val="20"/>
        </w:rPr>
        <w:t>, we display the results graphically instead of the estimated coefficients</w:t>
      </w:r>
      <w:r w:rsidR="008D5E71" w:rsidRPr="002F2154">
        <w:rPr>
          <w:rFonts w:ascii="Arial" w:hAnsi="Arial" w:cs="Arial"/>
          <w:sz w:val="20"/>
          <w:szCs w:val="20"/>
        </w:rPr>
        <w:t xml:space="preserve">. Figure </w:t>
      </w:r>
      <w:r w:rsidR="008D5E71">
        <w:rPr>
          <w:rFonts w:ascii="Arial" w:hAnsi="Arial" w:cs="Arial"/>
          <w:sz w:val="20"/>
          <w:szCs w:val="20"/>
        </w:rPr>
        <w:t>S</w:t>
      </w:r>
      <w:r w:rsidR="008D5E71" w:rsidRPr="002F2154">
        <w:rPr>
          <w:rFonts w:ascii="Arial" w:hAnsi="Arial" w:cs="Arial"/>
          <w:sz w:val="20"/>
          <w:szCs w:val="20"/>
        </w:rPr>
        <w:t xml:space="preserve">1 </w:t>
      </w:r>
      <w:r w:rsidR="008D5E71">
        <w:rPr>
          <w:rFonts w:ascii="Arial" w:hAnsi="Arial" w:cs="Arial"/>
          <w:sz w:val="20"/>
          <w:szCs w:val="20"/>
        </w:rPr>
        <w:t xml:space="preserve">illustrates the C-R function has a </w:t>
      </w:r>
      <w:proofErr w:type="spellStart"/>
      <w:r w:rsidR="008D5E71">
        <w:rPr>
          <w:rFonts w:ascii="Arial" w:hAnsi="Arial" w:cs="Arial"/>
          <w:sz w:val="20"/>
          <w:szCs w:val="20"/>
        </w:rPr>
        <w:t>supralinear</w:t>
      </w:r>
      <w:proofErr w:type="spellEnd"/>
      <w:r w:rsidR="008D5E71">
        <w:rPr>
          <w:rFonts w:ascii="Arial" w:hAnsi="Arial" w:cs="Arial"/>
          <w:sz w:val="20"/>
          <w:szCs w:val="20"/>
        </w:rPr>
        <w:t xml:space="preserve"> shape, appearing </w:t>
      </w:r>
      <w:r w:rsidR="008D5E71" w:rsidRPr="002F2154">
        <w:rPr>
          <w:rFonts w:ascii="Arial" w:hAnsi="Arial" w:cs="Arial"/>
          <w:sz w:val="20"/>
          <w:szCs w:val="20"/>
        </w:rPr>
        <w:t xml:space="preserve">similar to the log-log functional form suggested by </w:t>
      </w:r>
      <w:r w:rsidR="008D5E71">
        <w:rPr>
          <w:rFonts w:ascii="Arial" w:hAnsi="Arial" w:cs="Arial"/>
          <w:sz w:val="20"/>
          <w:szCs w:val="20"/>
        </w:rPr>
        <w:t>the Box-Cox transformation method.</w:t>
      </w:r>
    </w:p>
    <w:p w14:paraId="246C6DC5" w14:textId="77777777" w:rsidR="008D5E71" w:rsidRPr="002F2154" w:rsidRDefault="008D5E71" w:rsidP="008D5E71">
      <w:pPr>
        <w:pStyle w:val="BodyText"/>
        <w:spacing w:before="0" w:after="0" w:line="276" w:lineRule="auto"/>
        <w:jc w:val="both"/>
        <w:rPr>
          <w:rFonts w:ascii="Arial" w:hAnsi="Arial" w:cs="Arial"/>
          <w:sz w:val="20"/>
          <w:szCs w:val="20"/>
        </w:rPr>
      </w:pPr>
    </w:p>
    <w:p w14:paraId="6EBBD32A" w14:textId="77777777" w:rsidR="008D5E71" w:rsidRPr="002F2154" w:rsidRDefault="008D5E71" w:rsidP="008D5E71">
      <w:pPr>
        <w:pStyle w:val="CaptionedFigure"/>
        <w:spacing w:after="0" w:line="276" w:lineRule="auto"/>
        <w:jc w:val="both"/>
        <w:rPr>
          <w:rFonts w:ascii="Arial" w:hAnsi="Arial" w:cs="Arial"/>
          <w:sz w:val="20"/>
          <w:szCs w:val="20"/>
        </w:rPr>
      </w:pPr>
      <w:r w:rsidRPr="002F2154">
        <w:rPr>
          <w:rFonts w:ascii="Arial" w:hAnsi="Arial" w:cs="Arial"/>
          <w:noProof/>
          <w:sz w:val="20"/>
          <w:szCs w:val="20"/>
          <w:lang w:val="en-GB" w:eastAsia="en-GB"/>
        </w:rPr>
        <w:drawing>
          <wp:inline distT="0" distB="0" distL="0" distR="0" wp14:anchorId="685CA17E" wp14:editId="44AC47AC">
            <wp:extent cx="4047752" cy="3332995"/>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line_08272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47752" cy="3332995"/>
                    </a:xfrm>
                    <a:prstGeom prst="rect">
                      <a:avLst/>
                    </a:prstGeom>
                  </pic:spPr>
                </pic:pic>
              </a:graphicData>
            </a:graphic>
          </wp:inline>
        </w:drawing>
      </w:r>
    </w:p>
    <w:p w14:paraId="36A0DFBB" w14:textId="77777777" w:rsidR="008D5E71" w:rsidRPr="008D2243" w:rsidRDefault="008D5E71" w:rsidP="008D5E71">
      <w:pPr>
        <w:pStyle w:val="CaptionedFigure"/>
        <w:spacing w:after="0" w:line="276" w:lineRule="auto"/>
        <w:jc w:val="both"/>
        <w:rPr>
          <w:rFonts w:ascii="Arial" w:hAnsi="Arial" w:cs="Arial"/>
          <w:b/>
          <w:noProof/>
          <w:sz w:val="20"/>
          <w:szCs w:val="20"/>
        </w:rPr>
      </w:pPr>
      <w:r w:rsidRPr="008D2243">
        <w:rPr>
          <w:rFonts w:ascii="Arial" w:hAnsi="Arial" w:cs="Arial"/>
          <w:b/>
          <w:sz w:val="20"/>
          <w:szCs w:val="20"/>
        </w:rPr>
        <w:t>Figure S1: Non-parametric spline regression.</w:t>
      </w:r>
    </w:p>
    <w:p w14:paraId="54B3CAF2" w14:textId="77777777" w:rsidR="008D5E71" w:rsidRPr="002F2154" w:rsidRDefault="008D5E71" w:rsidP="008D5E71">
      <w:pPr>
        <w:pStyle w:val="BodyText"/>
        <w:spacing w:before="0" w:after="0" w:line="276" w:lineRule="auto"/>
        <w:jc w:val="both"/>
        <w:rPr>
          <w:rFonts w:ascii="Arial" w:hAnsi="Arial" w:cs="Arial"/>
          <w:sz w:val="20"/>
          <w:szCs w:val="20"/>
        </w:rPr>
      </w:pPr>
    </w:p>
    <w:p w14:paraId="107D80BB" w14:textId="5D3D5133" w:rsidR="008D5E71" w:rsidRPr="002F2154" w:rsidRDefault="008D5E71" w:rsidP="008D5E71">
      <w:pPr>
        <w:pStyle w:val="BodyText"/>
        <w:spacing w:before="0" w:after="0" w:line="276" w:lineRule="auto"/>
        <w:jc w:val="both"/>
        <w:rPr>
          <w:rFonts w:ascii="Arial" w:hAnsi="Arial" w:cs="Arial"/>
          <w:sz w:val="20"/>
          <w:szCs w:val="20"/>
        </w:rPr>
      </w:pPr>
      <w:r w:rsidRPr="002F2154">
        <w:rPr>
          <w:rFonts w:ascii="Arial" w:hAnsi="Arial" w:cs="Arial"/>
          <w:sz w:val="20"/>
          <w:szCs w:val="20"/>
        </w:rPr>
        <w:t xml:space="preserve">However, the spline </w:t>
      </w:r>
      <w:r>
        <w:rPr>
          <w:rFonts w:ascii="Arial" w:hAnsi="Arial" w:cs="Arial"/>
          <w:sz w:val="20"/>
          <w:szCs w:val="20"/>
        </w:rPr>
        <w:t xml:space="preserve">estimation technique </w:t>
      </w:r>
      <w:r w:rsidRPr="002F2154">
        <w:rPr>
          <w:rFonts w:ascii="Arial" w:hAnsi="Arial" w:cs="Arial"/>
          <w:sz w:val="20"/>
          <w:szCs w:val="20"/>
        </w:rPr>
        <w:t>does not have an effective way of dealing with outliers</w:t>
      </w:r>
      <w:r>
        <w:rPr>
          <w:rFonts w:ascii="Arial" w:hAnsi="Arial" w:cs="Arial"/>
          <w:sz w:val="20"/>
          <w:szCs w:val="20"/>
        </w:rPr>
        <w:t xml:space="preserve"> in the dependent variable,</w:t>
      </w:r>
      <w:r w:rsidRPr="002F2154">
        <w:rPr>
          <w:rFonts w:ascii="Arial" w:hAnsi="Arial" w:cs="Arial"/>
          <w:sz w:val="20"/>
          <w:szCs w:val="20"/>
        </w:rPr>
        <w:t xml:space="preserve"> like the Huber M-estimation model does</w:t>
      </w:r>
      <w:r>
        <w:rPr>
          <w:rFonts w:ascii="Arial" w:hAnsi="Arial" w:cs="Arial"/>
          <w:sz w:val="20"/>
          <w:szCs w:val="20"/>
        </w:rPr>
        <w:t>.</w:t>
      </w:r>
      <w:r w:rsidRPr="002F2154">
        <w:rPr>
          <w:rFonts w:ascii="Arial" w:hAnsi="Arial" w:cs="Arial"/>
          <w:sz w:val="20"/>
          <w:szCs w:val="20"/>
        </w:rPr>
        <w:t xml:space="preserve"> </w:t>
      </w:r>
      <w:r>
        <w:rPr>
          <w:rFonts w:ascii="Arial" w:hAnsi="Arial" w:cs="Arial"/>
          <w:sz w:val="20"/>
          <w:szCs w:val="20"/>
        </w:rPr>
        <w:t>Despite the benefit of added flexibility in estimating the shape using the spline method, we ultimately decided to use the log-log functional form (</w:t>
      </w:r>
      <w:r>
        <w:rPr>
          <w:rFonts w:ascii="Arial" w:hAnsi="Arial" w:cs="Arial"/>
          <w:i/>
          <w:sz w:val="20"/>
          <w:szCs w:val="20"/>
        </w:rPr>
        <w:t>i.e.</w:t>
      </w:r>
      <w:r>
        <w:rPr>
          <w:rFonts w:ascii="Arial" w:hAnsi="Arial" w:cs="Arial"/>
          <w:sz w:val="20"/>
          <w:szCs w:val="20"/>
        </w:rPr>
        <w:t xml:space="preserve">, </w:t>
      </w:r>
      <m:oMath>
        <m:r>
          <w:rPr>
            <w:rFonts w:ascii="Cambria Math" w:hAnsi="Cambria Math" w:cs="Arial"/>
            <w:sz w:val="20"/>
            <w:szCs w:val="20"/>
          </w:rPr>
          <m:t>f</m:t>
        </m:r>
        <m:d>
          <m:dPr>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D</m:t>
                </m:r>
              </m:e>
              <m:sub>
                <m:r>
                  <w:rPr>
                    <w:rFonts w:ascii="Cambria Math" w:hAnsi="Cambria Math" w:cs="Arial"/>
                    <w:sz w:val="20"/>
                    <w:szCs w:val="20"/>
                  </w:rPr>
                  <m:t>it</m:t>
                </m:r>
              </m:sub>
            </m:sSub>
          </m:e>
        </m:d>
        <m:r>
          <w:rPr>
            <w:rFonts w:ascii="Cambria Math" w:hAnsi="Cambria Math" w:cs="Arial"/>
            <w:sz w:val="20"/>
            <w:szCs w:val="20"/>
          </w:rPr>
          <m:t>=γ</m:t>
        </m:r>
        <m:func>
          <m:funcPr>
            <m:ctrlPr>
              <w:rPr>
                <w:rFonts w:ascii="Cambria Math" w:hAnsi="Cambria Math" w:cs="Arial"/>
                <w:i/>
                <w:sz w:val="20"/>
                <w:szCs w:val="20"/>
              </w:rPr>
            </m:ctrlPr>
          </m:funcPr>
          <m:fName>
            <m:r>
              <m:rPr>
                <m:sty m:val="p"/>
              </m:rPr>
              <w:rPr>
                <w:rFonts w:ascii="Cambria Math" w:hAnsi="Cambria Math" w:cs="Arial"/>
                <w:sz w:val="20"/>
                <w:szCs w:val="20"/>
              </w:rPr>
              <m:t>ln</m:t>
            </m:r>
          </m:fName>
          <m:e>
            <m:d>
              <m:dPr>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D</m:t>
                    </m:r>
                  </m:e>
                  <m:sub>
                    <m:r>
                      <w:rPr>
                        <w:rFonts w:ascii="Cambria Math" w:hAnsi="Cambria Math" w:cs="Arial"/>
                        <w:sz w:val="20"/>
                        <w:szCs w:val="20"/>
                      </w:rPr>
                      <m:t>it</m:t>
                    </m:r>
                  </m:sub>
                </m:sSub>
              </m:e>
            </m:d>
          </m:e>
        </m:func>
      </m:oMath>
      <w:r>
        <w:rPr>
          <w:rFonts w:ascii="Arial" w:eastAsiaTheme="minorEastAsia" w:hAnsi="Arial" w:cs="Arial"/>
          <w:sz w:val="20"/>
          <w:szCs w:val="20"/>
        </w:rPr>
        <w:t xml:space="preserve"> in Equation (1))</w:t>
      </w:r>
      <w:r>
        <w:rPr>
          <w:rFonts w:ascii="Arial" w:hAnsi="Arial" w:cs="Arial"/>
          <w:sz w:val="20"/>
          <w:szCs w:val="20"/>
        </w:rPr>
        <w:t xml:space="preserve"> with Huber M-estimation as our preferred model to properly account for the large number of vertical outliers in the data.</w:t>
      </w:r>
    </w:p>
    <w:p w14:paraId="39C03F1B" w14:textId="77777777" w:rsidR="008D5E71" w:rsidRPr="002F2154" w:rsidRDefault="008D5E71" w:rsidP="008D5E71">
      <w:pPr>
        <w:pStyle w:val="BodyText"/>
        <w:spacing w:before="0" w:after="0" w:line="276" w:lineRule="auto"/>
        <w:jc w:val="both"/>
        <w:rPr>
          <w:rFonts w:ascii="Arial" w:hAnsi="Arial" w:cs="Arial"/>
          <w:sz w:val="20"/>
          <w:szCs w:val="20"/>
        </w:rPr>
      </w:pPr>
    </w:p>
    <w:p w14:paraId="1F41B8FD" w14:textId="40120B1B" w:rsidR="008D5E71" w:rsidRDefault="008D5E71" w:rsidP="008D5E71">
      <w:pPr>
        <w:pStyle w:val="BodyText"/>
        <w:spacing w:before="0" w:after="0" w:line="276" w:lineRule="auto"/>
        <w:jc w:val="both"/>
        <w:rPr>
          <w:rFonts w:ascii="Arial" w:hAnsi="Arial" w:cs="Arial"/>
          <w:sz w:val="20"/>
          <w:szCs w:val="20"/>
        </w:rPr>
      </w:pPr>
      <w:r>
        <w:rPr>
          <w:rFonts w:ascii="Arial" w:hAnsi="Arial" w:cs="Arial"/>
          <w:sz w:val="20"/>
          <w:szCs w:val="20"/>
        </w:rPr>
        <w:t>W</w:t>
      </w:r>
      <w:r w:rsidRPr="002F2154">
        <w:rPr>
          <w:rFonts w:ascii="Arial" w:hAnsi="Arial" w:cs="Arial"/>
          <w:sz w:val="20"/>
          <w:szCs w:val="20"/>
        </w:rPr>
        <w:t>e ran several specifications</w:t>
      </w:r>
      <w:r>
        <w:rPr>
          <w:rFonts w:ascii="Arial" w:hAnsi="Arial" w:cs="Arial"/>
          <w:sz w:val="20"/>
          <w:szCs w:val="20"/>
        </w:rPr>
        <w:t xml:space="preserve"> in addition to log-log and compared the goodness-of-fit </w:t>
      </w:r>
      <w:r w:rsidR="004056BB">
        <w:rPr>
          <w:rFonts w:ascii="Arial" w:hAnsi="Arial" w:cs="Arial"/>
          <w:sz w:val="20"/>
          <w:szCs w:val="20"/>
        </w:rPr>
        <w:t>measures of the models to the data.</w:t>
      </w:r>
      <w:r w:rsidRPr="002F2154">
        <w:rPr>
          <w:rFonts w:ascii="Arial" w:hAnsi="Arial" w:cs="Arial"/>
          <w:sz w:val="20"/>
          <w:szCs w:val="20"/>
        </w:rPr>
        <w:t xml:space="preserve"> </w:t>
      </w:r>
      <w:r>
        <w:rPr>
          <w:rFonts w:ascii="Arial" w:hAnsi="Arial" w:cs="Arial"/>
          <w:sz w:val="20"/>
          <w:szCs w:val="20"/>
        </w:rPr>
        <w:t>The additional models are log-linear (</w:t>
      </w:r>
      <m:oMath>
        <m:r>
          <w:rPr>
            <w:rFonts w:ascii="Cambria Math" w:hAnsi="Cambria Math" w:cs="Arial"/>
            <w:sz w:val="20"/>
            <w:szCs w:val="20"/>
          </w:rPr>
          <m:t>f</m:t>
        </m:r>
        <m:d>
          <m:dPr>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D</m:t>
                </m:r>
              </m:e>
              <m:sub>
                <m:r>
                  <w:rPr>
                    <w:rFonts w:ascii="Cambria Math" w:hAnsi="Cambria Math" w:cs="Arial"/>
                    <w:sz w:val="20"/>
                    <w:szCs w:val="20"/>
                  </w:rPr>
                  <m:t>it</m:t>
                </m:r>
              </m:sub>
            </m:sSub>
          </m:e>
        </m:d>
        <m:r>
          <w:rPr>
            <w:rFonts w:ascii="Cambria Math" w:hAnsi="Cambria Math" w:cs="Arial"/>
            <w:sz w:val="20"/>
            <w:szCs w:val="20"/>
          </w:rPr>
          <m:t>=γ</m:t>
        </m:r>
        <m:sSub>
          <m:sSubPr>
            <m:ctrlPr>
              <w:rPr>
                <w:rFonts w:ascii="Cambria Math" w:hAnsi="Cambria Math" w:cs="Arial"/>
                <w:i/>
                <w:sz w:val="20"/>
                <w:szCs w:val="20"/>
              </w:rPr>
            </m:ctrlPr>
          </m:sSubPr>
          <m:e>
            <m:r>
              <w:rPr>
                <w:rFonts w:ascii="Cambria Math" w:hAnsi="Cambria Math" w:cs="Arial"/>
                <w:sz w:val="20"/>
                <w:szCs w:val="20"/>
              </w:rPr>
              <m:t>D</m:t>
            </m:r>
          </m:e>
          <m:sub>
            <m:r>
              <w:rPr>
                <w:rFonts w:ascii="Cambria Math" w:hAnsi="Cambria Math" w:cs="Arial"/>
                <w:sz w:val="20"/>
                <w:szCs w:val="20"/>
              </w:rPr>
              <m:t>it</m:t>
            </m:r>
          </m:sub>
        </m:sSub>
      </m:oMath>
      <w:r>
        <w:rPr>
          <w:rFonts w:ascii="Arial" w:eastAsiaTheme="minorEastAsia" w:hAnsi="Arial" w:cs="Arial"/>
          <w:sz w:val="20"/>
          <w:szCs w:val="20"/>
        </w:rPr>
        <w:t>), log-linear squared (</w:t>
      </w:r>
      <m:oMath>
        <m:r>
          <w:rPr>
            <w:rFonts w:ascii="Cambria Math" w:eastAsiaTheme="minorEastAsia" w:hAnsi="Cambria Math" w:cs="Arial"/>
            <w:sz w:val="20"/>
            <w:szCs w:val="20"/>
          </w:rPr>
          <m:t>f</m:t>
        </m:r>
        <m:d>
          <m:dPr>
            <m:ctrlPr>
              <w:rPr>
                <w:rFonts w:ascii="Cambria Math" w:eastAsiaTheme="minorEastAsia" w:hAnsi="Cambria Math" w:cs="Arial"/>
                <w:i/>
                <w:sz w:val="20"/>
                <w:szCs w:val="20"/>
              </w:rPr>
            </m:ctrlPr>
          </m:dPr>
          <m:e>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D</m:t>
                </m:r>
              </m:e>
              <m:sub>
                <m:r>
                  <w:rPr>
                    <w:rFonts w:ascii="Cambria Math" w:eastAsiaTheme="minorEastAsia" w:hAnsi="Cambria Math" w:cs="Arial"/>
                    <w:sz w:val="20"/>
                    <w:szCs w:val="20"/>
                  </w:rPr>
                  <m:t>it</m:t>
                </m:r>
              </m:sub>
            </m:sSub>
          </m:e>
        </m:d>
        <m:r>
          <w:rPr>
            <w:rFonts w:ascii="Cambria Math" w:eastAsiaTheme="minorEastAsia" w:hAnsi="Cambria Math" w:cs="Arial"/>
            <w:sz w:val="20"/>
            <w:szCs w:val="20"/>
          </w:rPr>
          <m:t>=</m:t>
        </m:r>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γ</m:t>
            </m:r>
          </m:e>
          <m:sub>
            <m:r>
              <w:rPr>
                <w:rFonts w:ascii="Cambria Math" w:eastAsiaTheme="minorEastAsia" w:hAnsi="Cambria Math" w:cs="Arial"/>
                <w:sz w:val="20"/>
                <w:szCs w:val="20"/>
              </w:rPr>
              <m:t>1</m:t>
            </m:r>
          </m:sub>
        </m:sSub>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D</m:t>
            </m:r>
          </m:e>
          <m:sub>
            <m:r>
              <w:rPr>
                <w:rFonts w:ascii="Cambria Math" w:eastAsiaTheme="minorEastAsia" w:hAnsi="Cambria Math" w:cs="Arial"/>
                <w:sz w:val="20"/>
                <w:szCs w:val="20"/>
              </w:rPr>
              <m:t>it</m:t>
            </m:r>
          </m:sub>
        </m:sSub>
        <m:r>
          <w:rPr>
            <w:rFonts w:ascii="Cambria Math" w:eastAsiaTheme="minorEastAsia" w:hAnsi="Cambria Math" w:cs="Arial"/>
            <w:sz w:val="20"/>
            <w:szCs w:val="20"/>
          </w:rPr>
          <m:t>+</m:t>
        </m:r>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γ</m:t>
            </m:r>
          </m:e>
          <m:sub>
            <m:r>
              <w:rPr>
                <w:rFonts w:ascii="Cambria Math" w:eastAsiaTheme="minorEastAsia" w:hAnsi="Cambria Math" w:cs="Arial"/>
                <w:sz w:val="20"/>
                <w:szCs w:val="20"/>
              </w:rPr>
              <m:t>2</m:t>
            </m:r>
          </m:sub>
        </m:sSub>
        <m:sSubSup>
          <m:sSubSupPr>
            <m:ctrlPr>
              <w:rPr>
                <w:rFonts w:ascii="Cambria Math" w:eastAsiaTheme="minorEastAsia" w:hAnsi="Cambria Math" w:cs="Arial"/>
                <w:i/>
                <w:sz w:val="20"/>
                <w:szCs w:val="20"/>
              </w:rPr>
            </m:ctrlPr>
          </m:sSubSupPr>
          <m:e>
            <m:r>
              <w:rPr>
                <w:rFonts w:ascii="Cambria Math" w:eastAsiaTheme="minorEastAsia" w:hAnsi="Cambria Math" w:cs="Arial"/>
                <w:sz w:val="20"/>
                <w:szCs w:val="20"/>
              </w:rPr>
              <m:t>D</m:t>
            </m:r>
          </m:e>
          <m:sub>
            <m:r>
              <w:rPr>
                <w:rFonts w:ascii="Cambria Math" w:eastAsiaTheme="minorEastAsia" w:hAnsi="Cambria Math" w:cs="Arial"/>
                <w:sz w:val="20"/>
                <w:szCs w:val="20"/>
              </w:rPr>
              <m:t>it</m:t>
            </m:r>
          </m:sub>
          <m:sup>
            <m:r>
              <w:rPr>
                <w:rFonts w:ascii="Cambria Math" w:eastAsiaTheme="minorEastAsia" w:hAnsi="Cambria Math" w:cs="Arial"/>
                <w:sz w:val="20"/>
                <w:szCs w:val="20"/>
              </w:rPr>
              <m:t>2</m:t>
            </m:r>
          </m:sup>
        </m:sSubSup>
      </m:oMath>
      <w:r>
        <w:rPr>
          <w:rFonts w:ascii="Arial" w:eastAsiaTheme="minorEastAsia" w:hAnsi="Arial" w:cs="Arial"/>
          <w:sz w:val="20"/>
          <w:szCs w:val="20"/>
        </w:rPr>
        <w:t>), and log-linear cubed (</w:t>
      </w:r>
      <m:oMath>
        <m:r>
          <w:rPr>
            <w:rFonts w:ascii="Cambria Math" w:eastAsiaTheme="minorEastAsia" w:hAnsi="Cambria Math" w:cs="Arial"/>
            <w:sz w:val="20"/>
            <w:szCs w:val="20"/>
          </w:rPr>
          <m:t>f</m:t>
        </m:r>
        <m:d>
          <m:dPr>
            <m:ctrlPr>
              <w:rPr>
                <w:rFonts w:ascii="Cambria Math" w:eastAsiaTheme="minorEastAsia" w:hAnsi="Cambria Math" w:cs="Arial"/>
                <w:i/>
                <w:sz w:val="20"/>
                <w:szCs w:val="20"/>
              </w:rPr>
            </m:ctrlPr>
          </m:dPr>
          <m:e>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D</m:t>
                </m:r>
              </m:e>
              <m:sub>
                <m:r>
                  <w:rPr>
                    <w:rFonts w:ascii="Cambria Math" w:eastAsiaTheme="minorEastAsia" w:hAnsi="Cambria Math" w:cs="Arial"/>
                    <w:sz w:val="20"/>
                    <w:szCs w:val="20"/>
                  </w:rPr>
                  <m:t>it</m:t>
                </m:r>
              </m:sub>
            </m:sSub>
          </m:e>
        </m:d>
        <m:r>
          <w:rPr>
            <w:rFonts w:ascii="Cambria Math" w:eastAsiaTheme="minorEastAsia" w:hAnsi="Cambria Math" w:cs="Arial"/>
            <w:sz w:val="20"/>
            <w:szCs w:val="20"/>
          </w:rPr>
          <m:t>=</m:t>
        </m:r>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γ</m:t>
            </m:r>
          </m:e>
          <m:sub>
            <m:r>
              <w:rPr>
                <w:rFonts w:ascii="Cambria Math" w:eastAsiaTheme="minorEastAsia" w:hAnsi="Cambria Math" w:cs="Arial"/>
                <w:sz w:val="20"/>
                <w:szCs w:val="20"/>
              </w:rPr>
              <m:t>1</m:t>
            </m:r>
          </m:sub>
        </m:sSub>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D</m:t>
            </m:r>
          </m:e>
          <m:sub>
            <m:r>
              <w:rPr>
                <w:rFonts w:ascii="Cambria Math" w:eastAsiaTheme="minorEastAsia" w:hAnsi="Cambria Math" w:cs="Arial"/>
                <w:sz w:val="20"/>
                <w:szCs w:val="20"/>
              </w:rPr>
              <m:t>it</m:t>
            </m:r>
          </m:sub>
        </m:sSub>
        <m:r>
          <w:rPr>
            <w:rFonts w:ascii="Cambria Math" w:eastAsiaTheme="minorEastAsia" w:hAnsi="Cambria Math" w:cs="Arial"/>
            <w:sz w:val="20"/>
            <w:szCs w:val="20"/>
          </w:rPr>
          <m:t>+</m:t>
        </m:r>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γ</m:t>
            </m:r>
          </m:e>
          <m:sub>
            <m:r>
              <w:rPr>
                <w:rFonts w:ascii="Cambria Math" w:eastAsiaTheme="minorEastAsia" w:hAnsi="Cambria Math" w:cs="Arial"/>
                <w:sz w:val="20"/>
                <w:szCs w:val="20"/>
              </w:rPr>
              <m:t>2</m:t>
            </m:r>
          </m:sub>
        </m:sSub>
        <m:sSubSup>
          <m:sSubSupPr>
            <m:ctrlPr>
              <w:rPr>
                <w:rFonts w:ascii="Cambria Math" w:eastAsiaTheme="minorEastAsia" w:hAnsi="Cambria Math" w:cs="Arial"/>
                <w:i/>
                <w:sz w:val="20"/>
                <w:szCs w:val="20"/>
              </w:rPr>
            </m:ctrlPr>
          </m:sSubSupPr>
          <m:e>
            <m:r>
              <w:rPr>
                <w:rFonts w:ascii="Cambria Math" w:eastAsiaTheme="minorEastAsia" w:hAnsi="Cambria Math" w:cs="Arial"/>
                <w:sz w:val="20"/>
                <w:szCs w:val="20"/>
              </w:rPr>
              <m:t>D</m:t>
            </m:r>
          </m:e>
          <m:sub>
            <m:r>
              <w:rPr>
                <w:rFonts w:ascii="Cambria Math" w:eastAsiaTheme="minorEastAsia" w:hAnsi="Cambria Math" w:cs="Arial"/>
                <w:sz w:val="20"/>
                <w:szCs w:val="20"/>
              </w:rPr>
              <m:t>it</m:t>
            </m:r>
          </m:sub>
          <m:sup>
            <m:r>
              <w:rPr>
                <w:rFonts w:ascii="Cambria Math" w:eastAsiaTheme="minorEastAsia" w:hAnsi="Cambria Math" w:cs="Arial"/>
                <w:sz w:val="20"/>
                <w:szCs w:val="20"/>
              </w:rPr>
              <m:t>2</m:t>
            </m:r>
          </m:sup>
        </m:sSubSup>
        <m:r>
          <w:rPr>
            <w:rFonts w:ascii="Cambria Math" w:eastAsiaTheme="minorEastAsia" w:hAnsi="Cambria Math" w:cs="Arial"/>
            <w:sz w:val="20"/>
            <w:szCs w:val="20"/>
          </w:rPr>
          <m:t>+</m:t>
        </m:r>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γ</m:t>
            </m:r>
          </m:e>
          <m:sub>
            <m:r>
              <w:rPr>
                <w:rFonts w:ascii="Cambria Math" w:eastAsiaTheme="minorEastAsia" w:hAnsi="Cambria Math" w:cs="Arial"/>
                <w:sz w:val="20"/>
                <w:szCs w:val="20"/>
              </w:rPr>
              <m:t>3</m:t>
            </m:r>
          </m:sub>
        </m:sSub>
        <m:sSubSup>
          <m:sSubSupPr>
            <m:ctrlPr>
              <w:rPr>
                <w:rFonts w:ascii="Cambria Math" w:eastAsiaTheme="minorEastAsia" w:hAnsi="Cambria Math" w:cs="Arial"/>
                <w:i/>
                <w:sz w:val="20"/>
                <w:szCs w:val="20"/>
              </w:rPr>
            </m:ctrlPr>
          </m:sSubSupPr>
          <m:e>
            <m:r>
              <w:rPr>
                <w:rFonts w:ascii="Cambria Math" w:eastAsiaTheme="minorEastAsia" w:hAnsi="Cambria Math" w:cs="Arial"/>
                <w:sz w:val="20"/>
                <w:szCs w:val="20"/>
              </w:rPr>
              <m:t>D</m:t>
            </m:r>
          </m:e>
          <m:sub>
            <m:r>
              <w:rPr>
                <w:rFonts w:ascii="Cambria Math" w:eastAsiaTheme="minorEastAsia" w:hAnsi="Cambria Math" w:cs="Arial"/>
                <w:sz w:val="20"/>
                <w:szCs w:val="20"/>
              </w:rPr>
              <m:t>it</m:t>
            </m:r>
          </m:sub>
          <m:sup>
            <m:r>
              <w:rPr>
                <w:rFonts w:ascii="Cambria Math" w:eastAsiaTheme="minorEastAsia" w:hAnsi="Cambria Math" w:cs="Arial"/>
                <w:sz w:val="20"/>
                <w:szCs w:val="20"/>
              </w:rPr>
              <m:t>3</m:t>
            </m:r>
          </m:sup>
        </m:sSubSup>
      </m:oMath>
      <w:r>
        <w:rPr>
          <w:rFonts w:ascii="Arial" w:eastAsiaTheme="minorEastAsia" w:hAnsi="Arial" w:cs="Arial"/>
          <w:sz w:val="20"/>
          <w:szCs w:val="20"/>
        </w:rPr>
        <w:t xml:space="preserve">). </w:t>
      </w:r>
      <w:r w:rsidRPr="002F2154">
        <w:rPr>
          <w:rFonts w:ascii="Arial" w:hAnsi="Arial" w:cs="Arial"/>
          <w:sz w:val="20"/>
          <w:szCs w:val="20"/>
        </w:rPr>
        <w:t xml:space="preserve">The results of the model are displayed in Table </w:t>
      </w:r>
      <w:r>
        <w:rPr>
          <w:rFonts w:ascii="Arial" w:hAnsi="Arial" w:cs="Arial"/>
          <w:sz w:val="20"/>
          <w:szCs w:val="20"/>
        </w:rPr>
        <w:t>S</w:t>
      </w:r>
      <w:r w:rsidRPr="002F2154">
        <w:rPr>
          <w:rFonts w:ascii="Arial" w:hAnsi="Arial" w:cs="Arial"/>
          <w:sz w:val="20"/>
          <w:szCs w:val="20"/>
        </w:rPr>
        <w:t>2.</w:t>
      </w:r>
    </w:p>
    <w:p w14:paraId="37629502" w14:textId="77777777" w:rsidR="008D5E71" w:rsidRDefault="008D5E71" w:rsidP="008D5E71">
      <w:pPr>
        <w:pStyle w:val="BodyText"/>
        <w:spacing w:before="0" w:after="0" w:line="276" w:lineRule="auto"/>
        <w:jc w:val="both"/>
        <w:rPr>
          <w:rFonts w:ascii="Arial" w:hAnsi="Arial" w:cs="Arial"/>
          <w:sz w:val="20"/>
          <w:szCs w:val="20"/>
        </w:rPr>
      </w:pPr>
    </w:p>
    <w:p w14:paraId="5BFB320F" w14:textId="10D2AC12" w:rsidR="008D5E71" w:rsidRPr="002F2154" w:rsidRDefault="008D5E71" w:rsidP="008D5E71">
      <w:pPr>
        <w:pStyle w:val="BodyText"/>
        <w:spacing w:before="0" w:after="0" w:line="276" w:lineRule="auto"/>
        <w:jc w:val="both"/>
        <w:rPr>
          <w:rFonts w:ascii="Arial" w:hAnsi="Arial" w:cs="Arial"/>
          <w:sz w:val="20"/>
          <w:szCs w:val="20"/>
        </w:rPr>
      </w:pPr>
      <w:r>
        <w:rPr>
          <w:rFonts w:ascii="Arial" w:hAnsi="Arial" w:cs="Arial"/>
          <w:sz w:val="20"/>
          <w:szCs w:val="20"/>
        </w:rPr>
        <w:t>O</w:t>
      </w:r>
      <w:r w:rsidRPr="002F2154">
        <w:rPr>
          <w:rFonts w:ascii="Arial" w:hAnsi="Arial" w:cs="Arial"/>
          <w:sz w:val="20"/>
          <w:szCs w:val="20"/>
        </w:rPr>
        <w:t>ur</w:t>
      </w:r>
      <w:r>
        <w:rPr>
          <w:rFonts w:ascii="Arial" w:hAnsi="Arial" w:cs="Arial"/>
          <w:sz w:val="20"/>
          <w:szCs w:val="20"/>
        </w:rPr>
        <w:t xml:space="preserve"> results</w:t>
      </w:r>
      <w:r w:rsidRPr="002F2154">
        <w:rPr>
          <w:rFonts w:ascii="Arial" w:hAnsi="Arial" w:cs="Arial"/>
          <w:sz w:val="20"/>
          <w:szCs w:val="20"/>
        </w:rPr>
        <w:t xml:space="preserve"> find that the log-log specification (Model [</w:t>
      </w:r>
      <w:r>
        <w:rPr>
          <w:rFonts w:ascii="Arial" w:hAnsi="Arial" w:cs="Arial"/>
          <w:sz w:val="20"/>
          <w:szCs w:val="20"/>
        </w:rPr>
        <w:t>1</w:t>
      </w:r>
      <w:r w:rsidRPr="002F2154">
        <w:rPr>
          <w:rFonts w:ascii="Arial" w:hAnsi="Arial" w:cs="Arial"/>
          <w:sz w:val="20"/>
          <w:szCs w:val="20"/>
        </w:rPr>
        <w:t>]</w:t>
      </w:r>
      <w:r w:rsidR="00A40D2E">
        <w:rPr>
          <w:rFonts w:ascii="Arial" w:hAnsi="Arial" w:cs="Arial"/>
          <w:sz w:val="20"/>
          <w:szCs w:val="20"/>
        </w:rPr>
        <w:t xml:space="preserve"> in Table S2</w:t>
      </w:r>
      <w:r w:rsidRPr="002F2154">
        <w:rPr>
          <w:rFonts w:ascii="Arial" w:hAnsi="Arial" w:cs="Arial"/>
          <w:sz w:val="20"/>
          <w:szCs w:val="20"/>
        </w:rPr>
        <w:t>) offers the best fit in terms of AIC and BIC</w:t>
      </w:r>
      <w:r>
        <w:rPr>
          <w:rFonts w:ascii="Arial" w:hAnsi="Arial" w:cs="Arial"/>
          <w:sz w:val="20"/>
          <w:szCs w:val="20"/>
        </w:rPr>
        <w:t xml:space="preserve"> measures</w:t>
      </w:r>
      <w:r w:rsidRPr="002F2154">
        <w:rPr>
          <w:rFonts w:ascii="Arial" w:hAnsi="Arial" w:cs="Arial"/>
          <w:sz w:val="20"/>
          <w:szCs w:val="20"/>
        </w:rPr>
        <w:t xml:space="preserve">. We used UCLA Statistical Consulting’s program, </w:t>
      </w:r>
      <w:proofErr w:type="spellStart"/>
      <w:r w:rsidRPr="002F2154">
        <w:rPr>
          <w:rFonts w:ascii="Arial" w:hAnsi="Arial" w:cs="Arial"/>
          <w:sz w:val="20"/>
          <w:szCs w:val="20"/>
        </w:rPr>
        <w:t>rregfit</w:t>
      </w:r>
      <w:proofErr w:type="spellEnd"/>
      <w:r w:rsidRPr="002F2154">
        <w:rPr>
          <w:rFonts w:ascii="Arial" w:hAnsi="Arial" w:cs="Arial"/>
          <w:sz w:val="20"/>
          <w:szCs w:val="20"/>
        </w:rPr>
        <w:t xml:space="preserve">, to calculate the </w:t>
      </w:r>
      <w:r>
        <w:rPr>
          <w:rFonts w:ascii="Arial" w:hAnsi="Arial" w:cs="Arial"/>
          <w:sz w:val="20"/>
          <w:szCs w:val="20"/>
        </w:rPr>
        <w:t>appropriate measures of</w:t>
      </w:r>
      <w:r w:rsidRPr="002F2154">
        <w:rPr>
          <w:rFonts w:ascii="Arial" w:hAnsi="Arial" w:cs="Arial"/>
          <w:sz w:val="20"/>
          <w:szCs w:val="20"/>
        </w:rPr>
        <w:t xml:space="preserve"> fit </w:t>
      </w:r>
      <w:r>
        <w:rPr>
          <w:rFonts w:ascii="Arial" w:hAnsi="Arial" w:cs="Arial"/>
          <w:sz w:val="20"/>
          <w:szCs w:val="20"/>
        </w:rPr>
        <w:t>for</w:t>
      </w:r>
      <w:r w:rsidRPr="002F2154">
        <w:rPr>
          <w:rFonts w:ascii="Arial" w:hAnsi="Arial" w:cs="Arial"/>
          <w:sz w:val="20"/>
          <w:szCs w:val="20"/>
        </w:rPr>
        <w:t xml:space="preserve"> the models</w:t>
      </w:r>
      <w:r w:rsidR="00A40D2E">
        <w:rPr>
          <w:rFonts w:ascii="Arial" w:hAnsi="Arial" w:cs="Arial"/>
          <w:sz w:val="20"/>
          <w:szCs w:val="20"/>
        </w:rPr>
        <w:t xml:space="preserve"> </w:t>
      </w:r>
      <w:r w:rsidRPr="002F2154">
        <w:rPr>
          <w:rFonts w:ascii="Arial" w:hAnsi="Arial" w:cs="Arial"/>
          <w:sz w:val="20"/>
          <w:szCs w:val="20"/>
        </w:rPr>
        <w:fldChar w:fldCharType="begin" w:fldLock="1"/>
      </w:r>
      <w:r w:rsidR="00CB1757">
        <w:rPr>
          <w:rFonts w:ascii="Arial" w:hAnsi="Arial" w:cs="Arial"/>
          <w:sz w:val="20"/>
          <w:szCs w:val="20"/>
        </w:rPr>
        <w:instrText>ADDIN CSL_CITATION {"citationItems":[{"id":"ITEM-1","itemData":{"URL":"https://stats.idre.ucla.edu/stata/ado/analysis/","author":[{"dropping-particle":"","family":"Bruin","given":"J.","non-dropping-particle":"","parse-names":false,"suffix":""}],"container-title":"UCLA: Statistical Consulting Group","id":"ITEM-1","issued":{"date-parts":[["2011"]]},"title":"newtest: command to compute new test","type":"webpage"},"uris":["http://www.mendeley.com/documents/?uuid=a58c3033-bfac-4af8-8fb7-cd5d3bac1f0d"]}],"mendeley":{"formattedCitation":"&lt;sup&gt;3&lt;/sup&gt;","plainTextFormattedCitation":"3","previouslyFormattedCitation":"(3)"},"properties":{"noteIndex":0},"schema":"https://github.com/citation-style-language/schema/raw/master/csl-citation.json"}</w:instrText>
      </w:r>
      <w:r w:rsidRPr="002F2154">
        <w:rPr>
          <w:rFonts w:ascii="Arial" w:hAnsi="Arial" w:cs="Arial"/>
          <w:sz w:val="20"/>
          <w:szCs w:val="20"/>
        </w:rPr>
        <w:fldChar w:fldCharType="separate"/>
      </w:r>
      <w:r w:rsidR="00CB1757" w:rsidRPr="00CB1757">
        <w:rPr>
          <w:rFonts w:ascii="Arial" w:hAnsi="Arial" w:cs="Arial"/>
          <w:noProof/>
          <w:sz w:val="20"/>
          <w:szCs w:val="20"/>
          <w:vertAlign w:val="superscript"/>
        </w:rPr>
        <w:t>3</w:t>
      </w:r>
      <w:r w:rsidRPr="002F2154">
        <w:rPr>
          <w:rFonts w:ascii="Arial" w:hAnsi="Arial" w:cs="Arial"/>
          <w:sz w:val="20"/>
          <w:szCs w:val="20"/>
        </w:rPr>
        <w:fldChar w:fldCharType="end"/>
      </w:r>
      <w:r w:rsidR="00A40D2E">
        <w:rPr>
          <w:rFonts w:ascii="Arial" w:hAnsi="Arial" w:cs="Arial"/>
          <w:sz w:val="20"/>
          <w:szCs w:val="20"/>
        </w:rPr>
        <w:t>.</w:t>
      </w:r>
      <w:r w:rsidRPr="002F2154">
        <w:rPr>
          <w:rFonts w:ascii="Arial" w:hAnsi="Arial" w:cs="Arial"/>
          <w:sz w:val="20"/>
          <w:szCs w:val="20"/>
        </w:rPr>
        <w:t xml:space="preserve"> </w:t>
      </w:r>
      <w:r>
        <w:rPr>
          <w:rFonts w:ascii="Arial" w:hAnsi="Arial" w:cs="Arial"/>
          <w:sz w:val="20"/>
          <w:szCs w:val="20"/>
        </w:rPr>
        <w:t xml:space="preserve">Given the superior model fit of log-log over alternative specifications, the similarity of shape between the log-log and spline estimations, and the Box-Cox estimate indicating log-log is the appropriate shape, </w:t>
      </w:r>
      <w:r w:rsidRPr="002F2154">
        <w:rPr>
          <w:rFonts w:ascii="Arial" w:hAnsi="Arial" w:cs="Arial"/>
          <w:sz w:val="20"/>
          <w:szCs w:val="20"/>
        </w:rPr>
        <w:t>we chose the log-log model as our preferred specification.</w:t>
      </w:r>
    </w:p>
    <w:p w14:paraId="4EBC5C77" w14:textId="77777777" w:rsidR="008D5E71" w:rsidRPr="002F2154" w:rsidRDefault="008D5E71" w:rsidP="008D5E71">
      <w:pPr>
        <w:pStyle w:val="BodyText"/>
        <w:spacing w:before="0" w:after="0" w:line="276" w:lineRule="auto"/>
        <w:jc w:val="both"/>
        <w:rPr>
          <w:rFonts w:ascii="Arial" w:hAnsi="Arial" w:cs="Arial"/>
          <w:sz w:val="20"/>
          <w:szCs w:val="20"/>
        </w:rPr>
      </w:pPr>
    </w:p>
    <w:p w14:paraId="2B34141A" w14:textId="77777777" w:rsidR="008D5E71" w:rsidRPr="002F2154" w:rsidRDefault="008D5E71" w:rsidP="008D5E71">
      <w:pPr>
        <w:pStyle w:val="BodyText"/>
        <w:spacing w:before="0" w:after="0" w:line="276" w:lineRule="auto"/>
        <w:jc w:val="both"/>
        <w:rPr>
          <w:rFonts w:ascii="Arial" w:hAnsi="Arial" w:cs="Arial"/>
          <w:sz w:val="20"/>
          <w:szCs w:val="20"/>
        </w:rPr>
      </w:pPr>
    </w:p>
    <w:p w14:paraId="07F3FF3E" w14:textId="77777777" w:rsidR="008D5E71" w:rsidRPr="0060003E" w:rsidRDefault="008D5E71" w:rsidP="008D5E71">
      <w:pPr>
        <w:pStyle w:val="BodyText"/>
        <w:keepNext/>
        <w:spacing w:before="0" w:after="0" w:line="276" w:lineRule="auto"/>
        <w:jc w:val="both"/>
        <w:rPr>
          <w:rFonts w:ascii="Arial" w:hAnsi="Arial" w:cs="Arial"/>
          <w:b/>
          <w:iCs/>
          <w:sz w:val="20"/>
          <w:szCs w:val="20"/>
        </w:rPr>
      </w:pPr>
      <w:r w:rsidRPr="0060003E">
        <w:rPr>
          <w:rFonts w:ascii="Arial" w:hAnsi="Arial" w:cs="Arial"/>
          <w:b/>
          <w:iCs/>
          <w:sz w:val="20"/>
          <w:szCs w:val="20"/>
        </w:rPr>
        <w:lastRenderedPageBreak/>
        <w:t>Table S</w:t>
      </w:r>
      <w:r>
        <w:rPr>
          <w:rFonts w:ascii="Arial" w:hAnsi="Arial" w:cs="Arial"/>
          <w:b/>
          <w:iCs/>
          <w:sz w:val="20"/>
          <w:szCs w:val="20"/>
        </w:rPr>
        <w:t>2</w:t>
      </w:r>
      <w:r w:rsidRPr="0060003E">
        <w:rPr>
          <w:rFonts w:ascii="Arial" w:hAnsi="Arial" w:cs="Arial"/>
          <w:b/>
          <w:iCs/>
          <w:sz w:val="20"/>
          <w:szCs w:val="20"/>
        </w:rPr>
        <w:t>. Regression coefficients and measure of goodness of fit across estimated models.</w:t>
      </w:r>
    </w:p>
    <w:tbl>
      <w:tblPr>
        <w:tblW w:w="8220" w:type="dxa"/>
        <w:tblLook w:val="04A0" w:firstRow="1" w:lastRow="0" w:firstColumn="1" w:lastColumn="0" w:noHBand="0" w:noVBand="1"/>
      </w:tblPr>
      <w:tblGrid>
        <w:gridCol w:w="1380"/>
        <w:gridCol w:w="1920"/>
        <w:gridCol w:w="1860"/>
        <w:gridCol w:w="1860"/>
        <w:gridCol w:w="1200"/>
      </w:tblGrid>
      <w:tr w:rsidR="008D5E71" w:rsidRPr="002F2154" w14:paraId="1FDF2209" w14:textId="77777777" w:rsidTr="004056BB">
        <w:trPr>
          <w:trHeight w:val="290"/>
        </w:trPr>
        <w:tc>
          <w:tcPr>
            <w:tcW w:w="1380" w:type="dxa"/>
            <w:tcBorders>
              <w:top w:val="single" w:sz="4" w:space="0" w:color="auto"/>
              <w:left w:val="nil"/>
              <w:bottom w:val="single" w:sz="4" w:space="0" w:color="auto"/>
              <w:right w:val="nil"/>
            </w:tcBorders>
            <w:shd w:val="clear" w:color="000000" w:fill="FFFFFF"/>
            <w:noWrap/>
            <w:vAlign w:val="bottom"/>
            <w:hideMark/>
          </w:tcPr>
          <w:p w14:paraId="3693A02D" w14:textId="77777777" w:rsidR="008D5E71" w:rsidRPr="002F2154" w:rsidRDefault="008D5E71" w:rsidP="004056BB">
            <w:pPr>
              <w:keepNext/>
              <w:spacing w:after="0" w:line="276" w:lineRule="auto"/>
              <w:jc w:val="center"/>
              <w:rPr>
                <w:rFonts w:ascii="Arial" w:eastAsia="Times New Roman" w:hAnsi="Arial" w:cs="Arial"/>
                <w:color w:val="000000"/>
                <w:sz w:val="20"/>
                <w:szCs w:val="20"/>
              </w:rPr>
            </w:pPr>
          </w:p>
        </w:tc>
        <w:tc>
          <w:tcPr>
            <w:tcW w:w="1920" w:type="dxa"/>
            <w:tcBorders>
              <w:top w:val="single" w:sz="4" w:space="0" w:color="auto"/>
              <w:left w:val="nil"/>
              <w:bottom w:val="single" w:sz="4" w:space="0" w:color="auto"/>
              <w:right w:val="nil"/>
            </w:tcBorders>
            <w:shd w:val="clear" w:color="000000" w:fill="FFFFFF"/>
            <w:noWrap/>
            <w:vAlign w:val="bottom"/>
            <w:hideMark/>
          </w:tcPr>
          <w:p w14:paraId="5874B018" w14:textId="77777777" w:rsidR="008D5E71" w:rsidRPr="002F2154" w:rsidRDefault="008D5E71" w:rsidP="004056BB">
            <w:pPr>
              <w:keepNext/>
              <w:spacing w:after="0" w:line="276" w:lineRule="auto"/>
              <w:jc w:val="center"/>
              <w:rPr>
                <w:rFonts w:ascii="Arial" w:eastAsia="Times New Roman" w:hAnsi="Arial" w:cs="Arial"/>
                <w:color w:val="000000"/>
                <w:sz w:val="20"/>
                <w:szCs w:val="20"/>
              </w:rPr>
            </w:pPr>
            <w:r w:rsidRPr="002F2154">
              <w:rPr>
                <w:rFonts w:ascii="Arial" w:eastAsia="Times New Roman" w:hAnsi="Arial" w:cs="Arial"/>
                <w:color w:val="000000"/>
                <w:sz w:val="20"/>
                <w:szCs w:val="20"/>
              </w:rPr>
              <w:t>[1]</w:t>
            </w:r>
          </w:p>
        </w:tc>
        <w:tc>
          <w:tcPr>
            <w:tcW w:w="1860" w:type="dxa"/>
            <w:tcBorders>
              <w:top w:val="single" w:sz="4" w:space="0" w:color="auto"/>
              <w:left w:val="nil"/>
              <w:bottom w:val="single" w:sz="4" w:space="0" w:color="auto"/>
              <w:right w:val="nil"/>
            </w:tcBorders>
            <w:shd w:val="clear" w:color="000000" w:fill="FFFFFF"/>
            <w:noWrap/>
            <w:vAlign w:val="bottom"/>
            <w:hideMark/>
          </w:tcPr>
          <w:p w14:paraId="0F946914" w14:textId="77777777" w:rsidR="008D5E71" w:rsidRPr="002F2154" w:rsidRDefault="008D5E71" w:rsidP="004056BB">
            <w:pPr>
              <w:keepNext/>
              <w:spacing w:after="0" w:line="276" w:lineRule="auto"/>
              <w:jc w:val="center"/>
              <w:rPr>
                <w:rFonts w:ascii="Arial" w:eastAsia="Times New Roman" w:hAnsi="Arial" w:cs="Arial"/>
                <w:color w:val="000000"/>
                <w:sz w:val="20"/>
                <w:szCs w:val="20"/>
              </w:rPr>
            </w:pPr>
            <w:r w:rsidRPr="002F2154">
              <w:rPr>
                <w:rFonts w:ascii="Arial" w:eastAsia="Times New Roman" w:hAnsi="Arial" w:cs="Arial"/>
                <w:color w:val="000000"/>
                <w:sz w:val="20"/>
                <w:szCs w:val="20"/>
              </w:rPr>
              <w:t>[2]</w:t>
            </w:r>
          </w:p>
        </w:tc>
        <w:tc>
          <w:tcPr>
            <w:tcW w:w="1860" w:type="dxa"/>
            <w:tcBorders>
              <w:top w:val="single" w:sz="4" w:space="0" w:color="auto"/>
              <w:left w:val="nil"/>
              <w:bottom w:val="single" w:sz="4" w:space="0" w:color="auto"/>
              <w:right w:val="nil"/>
            </w:tcBorders>
            <w:shd w:val="clear" w:color="000000" w:fill="FFFFFF"/>
            <w:noWrap/>
            <w:vAlign w:val="bottom"/>
            <w:hideMark/>
          </w:tcPr>
          <w:p w14:paraId="4B8FEE5F" w14:textId="77777777" w:rsidR="008D5E71" w:rsidRPr="002F2154" w:rsidRDefault="008D5E71" w:rsidP="004056BB">
            <w:pPr>
              <w:keepNext/>
              <w:spacing w:after="0" w:line="276" w:lineRule="auto"/>
              <w:jc w:val="center"/>
              <w:rPr>
                <w:rFonts w:ascii="Arial" w:eastAsia="Times New Roman" w:hAnsi="Arial" w:cs="Arial"/>
                <w:color w:val="000000"/>
                <w:sz w:val="20"/>
                <w:szCs w:val="20"/>
              </w:rPr>
            </w:pPr>
            <w:r w:rsidRPr="002F2154">
              <w:rPr>
                <w:rFonts w:ascii="Arial" w:eastAsia="Times New Roman" w:hAnsi="Arial" w:cs="Arial"/>
                <w:color w:val="000000"/>
                <w:sz w:val="20"/>
                <w:szCs w:val="20"/>
              </w:rPr>
              <w:t>[3]</w:t>
            </w:r>
          </w:p>
        </w:tc>
        <w:tc>
          <w:tcPr>
            <w:tcW w:w="1200" w:type="dxa"/>
            <w:tcBorders>
              <w:top w:val="single" w:sz="4" w:space="0" w:color="auto"/>
              <w:left w:val="nil"/>
              <w:bottom w:val="single" w:sz="4" w:space="0" w:color="auto"/>
              <w:right w:val="nil"/>
            </w:tcBorders>
            <w:shd w:val="clear" w:color="000000" w:fill="FFFFFF"/>
            <w:noWrap/>
            <w:vAlign w:val="bottom"/>
            <w:hideMark/>
          </w:tcPr>
          <w:p w14:paraId="6BB87EA3" w14:textId="77777777" w:rsidR="008D5E71" w:rsidRPr="002F2154" w:rsidRDefault="008D5E71" w:rsidP="004056BB">
            <w:pPr>
              <w:keepNext/>
              <w:spacing w:after="0" w:line="276" w:lineRule="auto"/>
              <w:jc w:val="center"/>
              <w:rPr>
                <w:rFonts w:ascii="Arial" w:eastAsia="Times New Roman" w:hAnsi="Arial" w:cs="Arial"/>
                <w:color w:val="000000"/>
                <w:sz w:val="20"/>
                <w:szCs w:val="20"/>
              </w:rPr>
            </w:pPr>
            <w:r w:rsidRPr="002F2154">
              <w:rPr>
                <w:rFonts w:ascii="Arial" w:eastAsia="Times New Roman" w:hAnsi="Arial" w:cs="Arial"/>
                <w:color w:val="000000"/>
                <w:sz w:val="20"/>
                <w:szCs w:val="20"/>
              </w:rPr>
              <w:t>[4]</w:t>
            </w:r>
          </w:p>
        </w:tc>
      </w:tr>
      <w:tr w:rsidR="008D5E71" w:rsidRPr="002F2154" w14:paraId="5A951CC4" w14:textId="77777777" w:rsidTr="004056BB">
        <w:trPr>
          <w:trHeight w:val="330"/>
        </w:trPr>
        <w:tc>
          <w:tcPr>
            <w:tcW w:w="1380" w:type="dxa"/>
            <w:tcBorders>
              <w:top w:val="nil"/>
              <w:left w:val="nil"/>
              <w:bottom w:val="nil"/>
              <w:right w:val="nil"/>
            </w:tcBorders>
            <w:shd w:val="clear" w:color="000000" w:fill="FFFFFF"/>
            <w:noWrap/>
            <w:vAlign w:val="bottom"/>
            <w:hideMark/>
          </w:tcPr>
          <w:p w14:paraId="4E297F9F" w14:textId="77777777" w:rsidR="008D5E71" w:rsidRPr="002F2154" w:rsidRDefault="008D5E71" w:rsidP="004056BB">
            <w:pPr>
              <w:keepNext/>
              <w:spacing w:after="0" w:line="276" w:lineRule="auto"/>
              <w:jc w:val="both"/>
              <w:rPr>
                <w:rFonts w:ascii="Arial" w:eastAsia="Times New Roman" w:hAnsi="Arial" w:cs="Arial"/>
                <w:color w:val="000000"/>
                <w:sz w:val="20"/>
                <w:szCs w:val="20"/>
              </w:rPr>
            </w:pPr>
            <w:r w:rsidRPr="002F2154">
              <w:rPr>
                <w:rFonts w:ascii="Arial" w:eastAsia="Times New Roman" w:hAnsi="Arial" w:cs="Arial"/>
                <w:color w:val="000000"/>
                <w:sz w:val="20"/>
                <w:szCs w:val="20"/>
              </w:rPr>
              <w:t>ln(PM</w:t>
            </w:r>
            <w:r w:rsidRPr="002F2154">
              <w:rPr>
                <w:rFonts w:ascii="Arial" w:eastAsia="Times New Roman" w:hAnsi="Arial" w:cs="Arial"/>
                <w:color w:val="000000"/>
                <w:sz w:val="20"/>
                <w:szCs w:val="20"/>
                <w:vertAlign w:val="subscript"/>
              </w:rPr>
              <w:t>2.5</w:t>
            </w:r>
            <w:r w:rsidRPr="002F2154">
              <w:rPr>
                <w:rFonts w:ascii="Arial" w:eastAsia="Times New Roman" w:hAnsi="Arial" w:cs="Arial"/>
                <w:color w:val="000000"/>
                <w:sz w:val="20"/>
                <w:szCs w:val="20"/>
              </w:rPr>
              <w:t>)</w:t>
            </w:r>
          </w:p>
        </w:tc>
        <w:tc>
          <w:tcPr>
            <w:tcW w:w="1920" w:type="dxa"/>
            <w:tcBorders>
              <w:top w:val="nil"/>
              <w:left w:val="nil"/>
              <w:bottom w:val="nil"/>
              <w:right w:val="nil"/>
            </w:tcBorders>
            <w:shd w:val="clear" w:color="000000" w:fill="FFFFFF"/>
            <w:noWrap/>
            <w:vAlign w:val="bottom"/>
            <w:hideMark/>
          </w:tcPr>
          <w:p w14:paraId="2911D420" w14:textId="77777777" w:rsidR="008D5E71" w:rsidRPr="002F2154" w:rsidRDefault="008D5E71" w:rsidP="004056BB">
            <w:pPr>
              <w:keepNext/>
              <w:spacing w:after="0" w:line="276" w:lineRule="auto"/>
              <w:jc w:val="center"/>
              <w:rPr>
                <w:rFonts w:ascii="Arial" w:eastAsia="Times New Roman" w:hAnsi="Arial" w:cs="Arial"/>
                <w:color w:val="000000"/>
                <w:sz w:val="20"/>
                <w:szCs w:val="20"/>
              </w:rPr>
            </w:pPr>
            <w:r w:rsidRPr="002F2154">
              <w:rPr>
                <w:rFonts w:ascii="Arial" w:eastAsia="Times New Roman" w:hAnsi="Arial" w:cs="Arial"/>
                <w:color w:val="000000"/>
                <w:sz w:val="20"/>
                <w:szCs w:val="20"/>
              </w:rPr>
              <w:t>0.104987***</w:t>
            </w:r>
          </w:p>
        </w:tc>
        <w:tc>
          <w:tcPr>
            <w:tcW w:w="1860" w:type="dxa"/>
            <w:tcBorders>
              <w:top w:val="nil"/>
              <w:left w:val="nil"/>
              <w:bottom w:val="nil"/>
              <w:right w:val="nil"/>
            </w:tcBorders>
            <w:shd w:val="clear" w:color="000000" w:fill="FFFFFF"/>
            <w:noWrap/>
            <w:vAlign w:val="bottom"/>
            <w:hideMark/>
          </w:tcPr>
          <w:p w14:paraId="2C038F8A" w14:textId="77777777" w:rsidR="008D5E71" w:rsidRPr="002F2154" w:rsidRDefault="008D5E71" w:rsidP="004056BB">
            <w:pPr>
              <w:keepNext/>
              <w:spacing w:after="0" w:line="276" w:lineRule="auto"/>
              <w:jc w:val="both"/>
              <w:rPr>
                <w:rFonts w:ascii="Arial" w:eastAsia="Times New Roman" w:hAnsi="Arial" w:cs="Arial"/>
                <w:color w:val="000000"/>
                <w:sz w:val="20"/>
                <w:szCs w:val="20"/>
              </w:rPr>
            </w:pPr>
            <w:r w:rsidRPr="002F2154">
              <w:rPr>
                <w:rFonts w:ascii="Arial" w:eastAsia="Times New Roman" w:hAnsi="Arial" w:cs="Arial"/>
                <w:color w:val="000000"/>
                <w:sz w:val="20"/>
                <w:szCs w:val="20"/>
              </w:rPr>
              <w:t xml:space="preserve"> </w:t>
            </w:r>
          </w:p>
        </w:tc>
        <w:tc>
          <w:tcPr>
            <w:tcW w:w="1860" w:type="dxa"/>
            <w:tcBorders>
              <w:top w:val="nil"/>
              <w:left w:val="nil"/>
              <w:bottom w:val="nil"/>
              <w:right w:val="nil"/>
            </w:tcBorders>
            <w:shd w:val="clear" w:color="000000" w:fill="FFFFFF"/>
            <w:noWrap/>
            <w:vAlign w:val="bottom"/>
            <w:hideMark/>
          </w:tcPr>
          <w:p w14:paraId="1FA678A7" w14:textId="77777777" w:rsidR="008D5E71" w:rsidRPr="002F2154" w:rsidRDefault="008D5E71" w:rsidP="004056BB">
            <w:pPr>
              <w:keepNext/>
              <w:spacing w:after="0" w:line="276" w:lineRule="auto"/>
              <w:jc w:val="both"/>
              <w:rPr>
                <w:rFonts w:ascii="Arial" w:eastAsia="Times New Roman" w:hAnsi="Arial" w:cs="Arial"/>
                <w:color w:val="000000"/>
                <w:sz w:val="20"/>
                <w:szCs w:val="20"/>
              </w:rPr>
            </w:pPr>
            <w:r w:rsidRPr="002F2154">
              <w:rPr>
                <w:rFonts w:ascii="Arial" w:eastAsia="Times New Roman" w:hAnsi="Arial" w:cs="Arial"/>
                <w:color w:val="000000"/>
                <w:sz w:val="20"/>
                <w:szCs w:val="20"/>
              </w:rPr>
              <w:t xml:space="preserve"> </w:t>
            </w:r>
          </w:p>
        </w:tc>
        <w:tc>
          <w:tcPr>
            <w:tcW w:w="1200" w:type="dxa"/>
            <w:tcBorders>
              <w:top w:val="nil"/>
              <w:left w:val="nil"/>
              <w:bottom w:val="nil"/>
              <w:right w:val="nil"/>
            </w:tcBorders>
            <w:shd w:val="clear" w:color="000000" w:fill="FFFFFF"/>
            <w:noWrap/>
            <w:vAlign w:val="bottom"/>
            <w:hideMark/>
          </w:tcPr>
          <w:p w14:paraId="506F5823" w14:textId="77777777" w:rsidR="008D5E71" w:rsidRPr="002F2154" w:rsidRDefault="008D5E71" w:rsidP="004056BB">
            <w:pPr>
              <w:keepNext/>
              <w:spacing w:after="0" w:line="276" w:lineRule="auto"/>
              <w:jc w:val="both"/>
              <w:rPr>
                <w:rFonts w:ascii="Arial" w:eastAsia="Times New Roman" w:hAnsi="Arial" w:cs="Arial"/>
                <w:color w:val="000000"/>
                <w:sz w:val="20"/>
                <w:szCs w:val="20"/>
              </w:rPr>
            </w:pPr>
            <w:r w:rsidRPr="002F2154">
              <w:rPr>
                <w:rFonts w:ascii="Arial" w:eastAsia="Times New Roman" w:hAnsi="Arial" w:cs="Arial"/>
                <w:color w:val="000000"/>
                <w:sz w:val="20"/>
                <w:szCs w:val="20"/>
              </w:rPr>
              <w:t xml:space="preserve"> </w:t>
            </w:r>
          </w:p>
        </w:tc>
      </w:tr>
      <w:tr w:rsidR="008D5E71" w:rsidRPr="002F2154" w14:paraId="41D71F1B" w14:textId="77777777" w:rsidTr="004056BB">
        <w:trPr>
          <w:trHeight w:val="290"/>
        </w:trPr>
        <w:tc>
          <w:tcPr>
            <w:tcW w:w="1380" w:type="dxa"/>
            <w:tcBorders>
              <w:top w:val="nil"/>
              <w:left w:val="nil"/>
              <w:bottom w:val="nil"/>
              <w:right w:val="nil"/>
            </w:tcBorders>
            <w:shd w:val="clear" w:color="000000" w:fill="FFFFFF"/>
            <w:noWrap/>
            <w:vAlign w:val="bottom"/>
            <w:hideMark/>
          </w:tcPr>
          <w:p w14:paraId="257D742E" w14:textId="77777777" w:rsidR="008D5E71" w:rsidRPr="002F2154" w:rsidRDefault="008D5E71" w:rsidP="004056BB">
            <w:pPr>
              <w:keepNext/>
              <w:spacing w:after="0" w:line="276" w:lineRule="auto"/>
              <w:jc w:val="both"/>
              <w:rPr>
                <w:rFonts w:ascii="Arial" w:eastAsia="Times New Roman" w:hAnsi="Arial" w:cs="Arial"/>
                <w:color w:val="000000"/>
                <w:sz w:val="20"/>
                <w:szCs w:val="20"/>
              </w:rPr>
            </w:pPr>
            <w:r w:rsidRPr="002F2154">
              <w:rPr>
                <w:rFonts w:ascii="Arial" w:eastAsia="Times New Roman" w:hAnsi="Arial" w:cs="Arial"/>
                <w:color w:val="000000"/>
                <w:sz w:val="20"/>
                <w:szCs w:val="20"/>
              </w:rPr>
              <w:t> </w:t>
            </w:r>
          </w:p>
        </w:tc>
        <w:tc>
          <w:tcPr>
            <w:tcW w:w="1920" w:type="dxa"/>
            <w:tcBorders>
              <w:top w:val="nil"/>
              <w:left w:val="nil"/>
              <w:bottom w:val="nil"/>
              <w:right w:val="nil"/>
            </w:tcBorders>
            <w:shd w:val="clear" w:color="000000" w:fill="FFFFFF"/>
            <w:noWrap/>
            <w:vAlign w:val="bottom"/>
            <w:hideMark/>
          </w:tcPr>
          <w:p w14:paraId="58DECE8B" w14:textId="77777777" w:rsidR="008D5E71" w:rsidRPr="002F2154" w:rsidRDefault="008D5E71" w:rsidP="004056BB">
            <w:pPr>
              <w:keepNext/>
              <w:spacing w:after="0" w:line="276" w:lineRule="auto"/>
              <w:jc w:val="center"/>
              <w:rPr>
                <w:rFonts w:ascii="Arial" w:eastAsia="Times New Roman" w:hAnsi="Arial" w:cs="Arial"/>
                <w:color w:val="000000"/>
                <w:sz w:val="20"/>
                <w:szCs w:val="20"/>
              </w:rPr>
            </w:pPr>
            <w:r w:rsidRPr="002F2154">
              <w:rPr>
                <w:rFonts w:ascii="Arial" w:eastAsia="Times New Roman" w:hAnsi="Arial" w:cs="Arial"/>
                <w:color w:val="000000"/>
                <w:sz w:val="20"/>
                <w:szCs w:val="20"/>
              </w:rPr>
              <w:t>(0.040097)</w:t>
            </w:r>
          </w:p>
        </w:tc>
        <w:tc>
          <w:tcPr>
            <w:tcW w:w="1860" w:type="dxa"/>
            <w:tcBorders>
              <w:top w:val="nil"/>
              <w:left w:val="nil"/>
              <w:bottom w:val="nil"/>
              <w:right w:val="nil"/>
            </w:tcBorders>
            <w:shd w:val="clear" w:color="000000" w:fill="FFFFFF"/>
            <w:noWrap/>
            <w:vAlign w:val="bottom"/>
            <w:hideMark/>
          </w:tcPr>
          <w:p w14:paraId="76A68F6C" w14:textId="77777777" w:rsidR="008D5E71" w:rsidRPr="002F2154" w:rsidRDefault="008D5E71" w:rsidP="004056BB">
            <w:pPr>
              <w:keepNext/>
              <w:spacing w:after="0" w:line="276" w:lineRule="auto"/>
              <w:jc w:val="both"/>
              <w:rPr>
                <w:rFonts w:ascii="Arial" w:eastAsia="Times New Roman" w:hAnsi="Arial" w:cs="Arial"/>
                <w:color w:val="000000"/>
                <w:sz w:val="20"/>
                <w:szCs w:val="20"/>
              </w:rPr>
            </w:pPr>
            <w:r w:rsidRPr="002F2154">
              <w:rPr>
                <w:rFonts w:ascii="Arial" w:eastAsia="Times New Roman" w:hAnsi="Arial" w:cs="Arial"/>
                <w:color w:val="000000"/>
                <w:sz w:val="20"/>
                <w:szCs w:val="20"/>
              </w:rPr>
              <w:t xml:space="preserve"> </w:t>
            </w:r>
          </w:p>
        </w:tc>
        <w:tc>
          <w:tcPr>
            <w:tcW w:w="1860" w:type="dxa"/>
            <w:tcBorders>
              <w:top w:val="nil"/>
              <w:left w:val="nil"/>
              <w:bottom w:val="nil"/>
              <w:right w:val="nil"/>
            </w:tcBorders>
            <w:shd w:val="clear" w:color="000000" w:fill="FFFFFF"/>
            <w:noWrap/>
            <w:vAlign w:val="bottom"/>
            <w:hideMark/>
          </w:tcPr>
          <w:p w14:paraId="6ED915C5" w14:textId="77777777" w:rsidR="008D5E71" w:rsidRPr="002F2154" w:rsidRDefault="008D5E71" w:rsidP="004056BB">
            <w:pPr>
              <w:keepNext/>
              <w:spacing w:after="0" w:line="276" w:lineRule="auto"/>
              <w:jc w:val="both"/>
              <w:rPr>
                <w:rFonts w:ascii="Arial" w:eastAsia="Times New Roman" w:hAnsi="Arial" w:cs="Arial"/>
                <w:color w:val="000000"/>
                <w:sz w:val="20"/>
                <w:szCs w:val="20"/>
              </w:rPr>
            </w:pPr>
            <w:r w:rsidRPr="002F2154">
              <w:rPr>
                <w:rFonts w:ascii="Arial" w:eastAsia="Times New Roman" w:hAnsi="Arial" w:cs="Arial"/>
                <w:color w:val="000000"/>
                <w:sz w:val="20"/>
                <w:szCs w:val="20"/>
              </w:rPr>
              <w:t xml:space="preserve"> </w:t>
            </w:r>
          </w:p>
        </w:tc>
        <w:tc>
          <w:tcPr>
            <w:tcW w:w="1200" w:type="dxa"/>
            <w:tcBorders>
              <w:top w:val="nil"/>
              <w:left w:val="nil"/>
              <w:bottom w:val="nil"/>
              <w:right w:val="nil"/>
            </w:tcBorders>
            <w:shd w:val="clear" w:color="000000" w:fill="FFFFFF"/>
            <w:noWrap/>
            <w:vAlign w:val="bottom"/>
            <w:hideMark/>
          </w:tcPr>
          <w:p w14:paraId="19252A5E" w14:textId="77777777" w:rsidR="008D5E71" w:rsidRPr="002F2154" w:rsidRDefault="008D5E71" w:rsidP="004056BB">
            <w:pPr>
              <w:keepNext/>
              <w:spacing w:after="0" w:line="276" w:lineRule="auto"/>
              <w:jc w:val="both"/>
              <w:rPr>
                <w:rFonts w:ascii="Arial" w:eastAsia="Times New Roman" w:hAnsi="Arial" w:cs="Arial"/>
                <w:color w:val="000000"/>
                <w:sz w:val="20"/>
                <w:szCs w:val="20"/>
              </w:rPr>
            </w:pPr>
            <w:r w:rsidRPr="002F2154">
              <w:rPr>
                <w:rFonts w:ascii="Arial" w:eastAsia="Times New Roman" w:hAnsi="Arial" w:cs="Arial"/>
                <w:color w:val="000000"/>
                <w:sz w:val="20"/>
                <w:szCs w:val="20"/>
              </w:rPr>
              <w:t xml:space="preserve"> </w:t>
            </w:r>
          </w:p>
        </w:tc>
      </w:tr>
      <w:tr w:rsidR="008D5E71" w:rsidRPr="002F2154" w14:paraId="61C4A33B" w14:textId="77777777" w:rsidTr="004056BB">
        <w:trPr>
          <w:trHeight w:val="290"/>
        </w:trPr>
        <w:tc>
          <w:tcPr>
            <w:tcW w:w="1380" w:type="dxa"/>
            <w:tcBorders>
              <w:top w:val="nil"/>
              <w:left w:val="nil"/>
              <w:bottom w:val="nil"/>
              <w:right w:val="nil"/>
            </w:tcBorders>
            <w:shd w:val="clear" w:color="000000" w:fill="FFFFFF"/>
            <w:noWrap/>
            <w:vAlign w:val="bottom"/>
            <w:hideMark/>
          </w:tcPr>
          <w:p w14:paraId="74D1292B" w14:textId="77777777" w:rsidR="008D5E71" w:rsidRPr="002F2154" w:rsidRDefault="008D5E71" w:rsidP="004056BB">
            <w:pPr>
              <w:keepNext/>
              <w:spacing w:after="0" w:line="276" w:lineRule="auto"/>
              <w:jc w:val="both"/>
              <w:rPr>
                <w:rFonts w:ascii="Arial" w:eastAsia="Times New Roman" w:hAnsi="Arial" w:cs="Arial"/>
                <w:color w:val="000000"/>
                <w:sz w:val="20"/>
                <w:szCs w:val="20"/>
              </w:rPr>
            </w:pPr>
            <w:r w:rsidRPr="002F2154">
              <w:rPr>
                <w:rFonts w:ascii="Arial" w:eastAsia="Times New Roman" w:hAnsi="Arial" w:cs="Arial"/>
                <w:color w:val="000000"/>
                <w:sz w:val="20"/>
                <w:szCs w:val="20"/>
              </w:rPr>
              <w:t> </w:t>
            </w:r>
          </w:p>
        </w:tc>
        <w:tc>
          <w:tcPr>
            <w:tcW w:w="1920" w:type="dxa"/>
            <w:tcBorders>
              <w:top w:val="nil"/>
              <w:left w:val="nil"/>
              <w:bottom w:val="nil"/>
              <w:right w:val="nil"/>
            </w:tcBorders>
            <w:shd w:val="clear" w:color="000000" w:fill="FFFFFF"/>
            <w:noWrap/>
            <w:vAlign w:val="bottom"/>
            <w:hideMark/>
          </w:tcPr>
          <w:p w14:paraId="17255913" w14:textId="77777777" w:rsidR="008D5E71" w:rsidRPr="002F2154" w:rsidRDefault="008D5E71" w:rsidP="004056BB">
            <w:pPr>
              <w:keepNext/>
              <w:spacing w:after="0" w:line="276" w:lineRule="auto"/>
              <w:jc w:val="both"/>
              <w:rPr>
                <w:rFonts w:ascii="Arial" w:eastAsia="Times New Roman" w:hAnsi="Arial" w:cs="Arial"/>
                <w:color w:val="000000"/>
                <w:sz w:val="20"/>
                <w:szCs w:val="20"/>
              </w:rPr>
            </w:pPr>
            <w:r w:rsidRPr="002F2154">
              <w:rPr>
                <w:rFonts w:ascii="Arial" w:eastAsia="Times New Roman" w:hAnsi="Arial" w:cs="Arial"/>
                <w:color w:val="000000"/>
                <w:sz w:val="20"/>
                <w:szCs w:val="20"/>
              </w:rPr>
              <w:t> </w:t>
            </w:r>
          </w:p>
        </w:tc>
        <w:tc>
          <w:tcPr>
            <w:tcW w:w="1860" w:type="dxa"/>
            <w:tcBorders>
              <w:top w:val="nil"/>
              <w:left w:val="nil"/>
              <w:bottom w:val="nil"/>
              <w:right w:val="nil"/>
            </w:tcBorders>
            <w:shd w:val="clear" w:color="000000" w:fill="FFFFFF"/>
            <w:noWrap/>
            <w:vAlign w:val="bottom"/>
            <w:hideMark/>
          </w:tcPr>
          <w:p w14:paraId="0ED6EA86" w14:textId="77777777" w:rsidR="008D5E71" w:rsidRPr="002F2154" w:rsidRDefault="008D5E71" w:rsidP="004056BB">
            <w:pPr>
              <w:keepNext/>
              <w:spacing w:after="0" w:line="276" w:lineRule="auto"/>
              <w:jc w:val="both"/>
              <w:rPr>
                <w:rFonts w:ascii="Arial" w:eastAsia="Times New Roman" w:hAnsi="Arial" w:cs="Arial"/>
                <w:color w:val="000000"/>
                <w:sz w:val="20"/>
                <w:szCs w:val="20"/>
              </w:rPr>
            </w:pPr>
            <w:r w:rsidRPr="002F2154">
              <w:rPr>
                <w:rFonts w:ascii="Arial" w:eastAsia="Times New Roman" w:hAnsi="Arial" w:cs="Arial"/>
                <w:color w:val="000000"/>
                <w:sz w:val="20"/>
                <w:szCs w:val="20"/>
              </w:rPr>
              <w:t> </w:t>
            </w:r>
          </w:p>
        </w:tc>
        <w:tc>
          <w:tcPr>
            <w:tcW w:w="1860" w:type="dxa"/>
            <w:tcBorders>
              <w:top w:val="nil"/>
              <w:left w:val="nil"/>
              <w:bottom w:val="nil"/>
              <w:right w:val="nil"/>
            </w:tcBorders>
            <w:shd w:val="clear" w:color="000000" w:fill="FFFFFF"/>
            <w:noWrap/>
            <w:vAlign w:val="bottom"/>
            <w:hideMark/>
          </w:tcPr>
          <w:p w14:paraId="65EFC821" w14:textId="77777777" w:rsidR="008D5E71" w:rsidRPr="002F2154" w:rsidRDefault="008D5E71" w:rsidP="004056BB">
            <w:pPr>
              <w:keepNext/>
              <w:spacing w:after="0" w:line="276" w:lineRule="auto"/>
              <w:jc w:val="both"/>
              <w:rPr>
                <w:rFonts w:ascii="Arial" w:eastAsia="Times New Roman" w:hAnsi="Arial" w:cs="Arial"/>
                <w:color w:val="000000"/>
                <w:sz w:val="20"/>
                <w:szCs w:val="20"/>
              </w:rPr>
            </w:pPr>
            <w:r w:rsidRPr="002F2154">
              <w:rPr>
                <w:rFonts w:ascii="Arial" w:eastAsia="Times New Roman" w:hAnsi="Arial" w:cs="Arial"/>
                <w:color w:val="000000"/>
                <w:sz w:val="20"/>
                <w:szCs w:val="20"/>
              </w:rPr>
              <w:t> </w:t>
            </w:r>
          </w:p>
        </w:tc>
        <w:tc>
          <w:tcPr>
            <w:tcW w:w="1200" w:type="dxa"/>
            <w:tcBorders>
              <w:top w:val="nil"/>
              <w:left w:val="nil"/>
              <w:bottom w:val="nil"/>
              <w:right w:val="nil"/>
            </w:tcBorders>
            <w:shd w:val="clear" w:color="000000" w:fill="FFFFFF"/>
            <w:noWrap/>
            <w:vAlign w:val="bottom"/>
            <w:hideMark/>
          </w:tcPr>
          <w:p w14:paraId="3ADD95B2" w14:textId="77777777" w:rsidR="008D5E71" w:rsidRPr="002F2154" w:rsidRDefault="008D5E71" w:rsidP="004056BB">
            <w:pPr>
              <w:keepNext/>
              <w:spacing w:after="0" w:line="276" w:lineRule="auto"/>
              <w:jc w:val="both"/>
              <w:rPr>
                <w:rFonts w:ascii="Arial" w:eastAsia="Times New Roman" w:hAnsi="Arial" w:cs="Arial"/>
                <w:color w:val="000000"/>
                <w:sz w:val="20"/>
                <w:szCs w:val="20"/>
              </w:rPr>
            </w:pPr>
            <w:r w:rsidRPr="002F2154">
              <w:rPr>
                <w:rFonts w:ascii="Arial" w:eastAsia="Times New Roman" w:hAnsi="Arial" w:cs="Arial"/>
                <w:color w:val="000000"/>
                <w:sz w:val="20"/>
                <w:szCs w:val="20"/>
              </w:rPr>
              <w:t> </w:t>
            </w:r>
          </w:p>
        </w:tc>
      </w:tr>
      <w:tr w:rsidR="008D5E71" w:rsidRPr="002F2154" w14:paraId="6A866B09" w14:textId="77777777" w:rsidTr="004056BB">
        <w:trPr>
          <w:trHeight w:val="330"/>
        </w:trPr>
        <w:tc>
          <w:tcPr>
            <w:tcW w:w="1380" w:type="dxa"/>
            <w:tcBorders>
              <w:top w:val="nil"/>
              <w:left w:val="nil"/>
              <w:bottom w:val="nil"/>
              <w:right w:val="nil"/>
            </w:tcBorders>
            <w:shd w:val="clear" w:color="000000" w:fill="FFFFFF"/>
            <w:noWrap/>
            <w:vAlign w:val="bottom"/>
            <w:hideMark/>
          </w:tcPr>
          <w:p w14:paraId="4FB6F8E8" w14:textId="77777777" w:rsidR="008D5E71" w:rsidRPr="002F2154" w:rsidRDefault="008D5E71" w:rsidP="004056BB">
            <w:pPr>
              <w:keepNext/>
              <w:spacing w:after="0" w:line="276" w:lineRule="auto"/>
              <w:jc w:val="both"/>
              <w:rPr>
                <w:rFonts w:ascii="Arial" w:eastAsia="Times New Roman" w:hAnsi="Arial" w:cs="Arial"/>
                <w:color w:val="000000"/>
                <w:sz w:val="20"/>
                <w:szCs w:val="20"/>
              </w:rPr>
            </w:pPr>
            <w:r w:rsidRPr="002F2154">
              <w:rPr>
                <w:rFonts w:ascii="Arial" w:eastAsia="Times New Roman" w:hAnsi="Arial" w:cs="Arial"/>
                <w:color w:val="000000"/>
                <w:sz w:val="20"/>
                <w:szCs w:val="20"/>
              </w:rPr>
              <w:t>PM</w:t>
            </w:r>
            <w:r w:rsidRPr="002F2154">
              <w:rPr>
                <w:rFonts w:ascii="Arial" w:eastAsia="Times New Roman" w:hAnsi="Arial" w:cs="Arial"/>
                <w:color w:val="000000"/>
                <w:sz w:val="20"/>
                <w:szCs w:val="20"/>
                <w:vertAlign w:val="subscript"/>
              </w:rPr>
              <w:t>2.5</w:t>
            </w:r>
          </w:p>
        </w:tc>
        <w:tc>
          <w:tcPr>
            <w:tcW w:w="1920" w:type="dxa"/>
            <w:tcBorders>
              <w:top w:val="nil"/>
              <w:left w:val="nil"/>
              <w:bottom w:val="nil"/>
              <w:right w:val="nil"/>
            </w:tcBorders>
            <w:shd w:val="clear" w:color="000000" w:fill="FFFFFF"/>
            <w:noWrap/>
            <w:vAlign w:val="bottom"/>
            <w:hideMark/>
          </w:tcPr>
          <w:p w14:paraId="3977BA64" w14:textId="77777777" w:rsidR="008D5E71" w:rsidRPr="002F2154" w:rsidRDefault="008D5E71" w:rsidP="004056BB">
            <w:pPr>
              <w:keepNext/>
              <w:spacing w:after="0" w:line="276" w:lineRule="auto"/>
              <w:jc w:val="both"/>
              <w:rPr>
                <w:rFonts w:ascii="Arial" w:eastAsia="Times New Roman" w:hAnsi="Arial" w:cs="Arial"/>
                <w:color w:val="000000"/>
                <w:sz w:val="20"/>
                <w:szCs w:val="20"/>
              </w:rPr>
            </w:pPr>
            <w:r w:rsidRPr="002F2154">
              <w:rPr>
                <w:rFonts w:ascii="Arial" w:eastAsia="Times New Roman" w:hAnsi="Arial" w:cs="Arial"/>
                <w:color w:val="000000"/>
                <w:sz w:val="20"/>
                <w:szCs w:val="20"/>
              </w:rPr>
              <w:t xml:space="preserve"> </w:t>
            </w:r>
          </w:p>
        </w:tc>
        <w:tc>
          <w:tcPr>
            <w:tcW w:w="1860" w:type="dxa"/>
            <w:tcBorders>
              <w:top w:val="nil"/>
              <w:left w:val="nil"/>
              <w:bottom w:val="nil"/>
              <w:right w:val="nil"/>
            </w:tcBorders>
            <w:shd w:val="clear" w:color="000000" w:fill="FFFFFF"/>
            <w:noWrap/>
            <w:vAlign w:val="bottom"/>
            <w:hideMark/>
          </w:tcPr>
          <w:p w14:paraId="41366D90" w14:textId="77777777" w:rsidR="008D5E71" w:rsidRPr="002F2154" w:rsidRDefault="008D5E71" w:rsidP="004056BB">
            <w:pPr>
              <w:keepNext/>
              <w:spacing w:after="0" w:line="276" w:lineRule="auto"/>
              <w:jc w:val="center"/>
              <w:rPr>
                <w:rFonts w:ascii="Arial" w:eastAsia="Times New Roman" w:hAnsi="Arial" w:cs="Arial"/>
                <w:color w:val="000000"/>
                <w:sz w:val="20"/>
                <w:szCs w:val="20"/>
              </w:rPr>
            </w:pPr>
            <w:r w:rsidRPr="002F2154">
              <w:rPr>
                <w:rFonts w:ascii="Arial" w:eastAsia="Times New Roman" w:hAnsi="Arial" w:cs="Arial"/>
                <w:color w:val="000000"/>
                <w:sz w:val="20"/>
                <w:szCs w:val="20"/>
              </w:rPr>
              <w:t>0.001402**</w:t>
            </w:r>
          </w:p>
        </w:tc>
        <w:tc>
          <w:tcPr>
            <w:tcW w:w="1860" w:type="dxa"/>
            <w:tcBorders>
              <w:top w:val="nil"/>
              <w:left w:val="nil"/>
              <w:bottom w:val="nil"/>
              <w:right w:val="nil"/>
            </w:tcBorders>
            <w:shd w:val="clear" w:color="000000" w:fill="FFFFFF"/>
            <w:noWrap/>
            <w:vAlign w:val="bottom"/>
            <w:hideMark/>
          </w:tcPr>
          <w:p w14:paraId="601601FB" w14:textId="77777777" w:rsidR="008D5E71" w:rsidRPr="002F2154" w:rsidRDefault="008D5E71" w:rsidP="004056BB">
            <w:pPr>
              <w:keepNext/>
              <w:spacing w:after="0" w:line="276" w:lineRule="auto"/>
              <w:jc w:val="center"/>
              <w:rPr>
                <w:rFonts w:ascii="Arial" w:eastAsia="Times New Roman" w:hAnsi="Arial" w:cs="Arial"/>
                <w:color w:val="000000"/>
                <w:sz w:val="20"/>
                <w:szCs w:val="20"/>
              </w:rPr>
            </w:pPr>
            <w:r w:rsidRPr="002F2154">
              <w:rPr>
                <w:rFonts w:ascii="Arial" w:eastAsia="Times New Roman" w:hAnsi="Arial" w:cs="Arial"/>
                <w:color w:val="000000"/>
                <w:sz w:val="20"/>
                <w:szCs w:val="20"/>
              </w:rPr>
              <w:t>0.004326**</w:t>
            </w:r>
          </w:p>
        </w:tc>
        <w:tc>
          <w:tcPr>
            <w:tcW w:w="1200" w:type="dxa"/>
            <w:tcBorders>
              <w:top w:val="nil"/>
              <w:left w:val="nil"/>
              <w:bottom w:val="nil"/>
              <w:right w:val="nil"/>
            </w:tcBorders>
            <w:shd w:val="clear" w:color="000000" w:fill="FFFFFF"/>
            <w:noWrap/>
            <w:vAlign w:val="bottom"/>
            <w:hideMark/>
          </w:tcPr>
          <w:p w14:paraId="4756DDC3" w14:textId="77777777" w:rsidR="008D5E71" w:rsidRPr="002F2154" w:rsidRDefault="008D5E71" w:rsidP="004056BB">
            <w:pPr>
              <w:keepNext/>
              <w:spacing w:after="0" w:line="276" w:lineRule="auto"/>
              <w:jc w:val="center"/>
              <w:rPr>
                <w:rFonts w:ascii="Arial" w:eastAsia="Times New Roman" w:hAnsi="Arial" w:cs="Arial"/>
                <w:color w:val="000000"/>
                <w:sz w:val="20"/>
                <w:szCs w:val="20"/>
              </w:rPr>
            </w:pPr>
            <w:r w:rsidRPr="002F2154">
              <w:rPr>
                <w:rFonts w:ascii="Arial" w:eastAsia="Times New Roman" w:hAnsi="Arial" w:cs="Arial"/>
                <w:color w:val="000000"/>
                <w:sz w:val="20"/>
                <w:szCs w:val="20"/>
              </w:rPr>
              <w:t>0.004393</w:t>
            </w:r>
          </w:p>
        </w:tc>
      </w:tr>
      <w:tr w:rsidR="008D5E71" w:rsidRPr="002F2154" w14:paraId="16733BE8" w14:textId="77777777" w:rsidTr="004056BB">
        <w:trPr>
          <w:trHeight w:val="290"/>
        </w:trPr>
        <w:tc>
          <w:tcPr>
            <w:tcW w:w="1380" w:type="dxa"/>
            <w:tcBorders>
              <w:top w:val="nil"/>
              <w:left w:val="nil"/>
              <w:bottom w:val="nil"/>
              <w:right w:val="nil"/>
            </w:tcBorders>
            <w:shd w:val="clear" w:color="000000" w:fill="FFFFFF"/>
            <w:noWrap/>
            <w:vAlign w:val="bottom"/>
            <w:hideMark/>
          </w:tcPr>
          <w:p w14:paraId="41C5395F" w14:textId="77777777" w:rsidR="008D5E71" w:rsidRPr="002F2154" w:rsidRDefault="008D5E71" w:rsidP="004056BB">
            <w:pPr>
              <w:keepNext/>
              <w:spacing w:after="0" w:line="276" w:lineRule="auto"/>
              <w:jc w:val="both"/>
              <w:rPr>
                <w:rFonts w:ascii="Arial" w:eastAsia="Times New Roman" w:hAnsi="Arial" w:cs="Arial"/>
                <w:color w:val="000000"/>
                <w:sz w:val="20"/>
                <w:szCs w:val="20"/>
              </w:rPr>
            </w:pPr>
            <w:r w:rsidRPr="002F2154">
              <w:rPr>
                <w:rFonts w:ascii="Arial" w:eastAsia="Times New Roman" w:hAnsi="Arial" w:cs="Arial"/>
                <w:color w:val="000000"/>
                <w:sz w:val="20"/>
                <w:szCs w:val="20"/>
              </w:rPr>
              <w:t> </w:t>
            </w:r>
          </w:p>
        </w:tc>
        <w:tc>
          <w:tcPr>
            <w:tcW w:w="1920" w:type="dxa"/>
            <w:tcBorders>
              <w:top w:val="nil"/>
              <w:left w:val="nil"/>
              <w:bottom w:val="nil"/>
              <w:right w:val="nil"/>
            </w:tcBorders>
            <w:shd w:val="clear" w:color="000000" w:fill="FFFFFF"/>
            <w:noWrap/>
            <w:vAlign w:val="bottom"/>
            <w:hideMark/>
          </w:tcPr>
          <w:p w14:paraId="4636CA14" w14:textId="77777777" w:rsidR="008D5E71" w:rsidRPr="002F2154" w:rsidRDefault="008D5E71" w:rsidP="004056BB">
            <w:pPr>
              <w:keepNext/>
              <w:spacing w:after="0" w:line="276" w:lineRule="auto"/>
              <w:jc w:val="both"/>
              <w:rPr>
                <w:rFonts w:ascii="Arial" w:eastAsia="Times New Roman" w:hAnsi="Arial" w:cs="Arial"/>
                <w:color w:val="000000"/>
                <w:sz w:val="20"/>
                <w:szCs w:val="20"/>
              </w:rPr>
            </w:pPr>
            <w:r w:rsidRPr="002F2154">
              <w:rPr>
                <w:rFonts w:ascii="Arial" w:eastAsia="Times New Roman" w:hAnsi="Arial" w:cs="Arial"/>
                <w:color w:val="000000"/>
                <w:sz w:val="20"/>
                <w:szCs w:val="20"/>
              </w:rPr>
              <w:t xml:space="preserve"> </w:t>
            </w:r>
          </w:p>
        </w:tc>
        <w:tc>
          <w:tcPr>
            <w:tcW w:w="1860" w:type="dxa"/>
            <w:tcBorders>
              <w:top w:val="nil"/>
              <w:left w:val="nil"/>
              <w:bottom w:val="nil"/>
              <w:right w:val="nil"/>
            </w:tcBorders>
            <w:shd w:val="clear" w:color="000000" w:fill="FFFFFF"/>
            <w:noWrap/>
            <w:vAlign w:val="bottom"/>
            <w:hideMark/>
          </w:tcPr>
          <w:p w14:paraId="3EF32F91" w14:textId="77777777" w:rsidR="008D5E71" w:rsidRPr="002F2154" w:rsidRDefault="008D5E71" w:rsidP="004056BB">
            <w:pPr>
              <w:keepNext/>
              <w:spacing w:after="0" w:line="276" w:lineRule="auto"/>
              <w:jc w:val="center"/>
              <w:rPr>
                <w:rFonts w:ascii="Arial" w:eastAsia="Times New Roman" w:hAnsi="Arial" w:cs="Arial"/>
                <w:color w:val="000000"/>
                <w:sz w:val="20"/>
                <w:szCs w:val="20"/>
              </w:rPr>
            </w:pPr>
            <w:r w:rsidRPr="002F2154">
              <w:rPr>
                <w:rFonts w:ascii="Arial" w:eastAsia="Times New Roman" w:hAnsi="Arial" w:cs="Arial"/>
                <w:color w:val="000000"/>
                <w:sz w:val="20"/>
                <w:szCs w:val="20"/>
              </w:rPr>
              <w:t>(0.000695)</w:t>
            </w:r>
          </w:p>
        </w:tc>
        <w:tc>
          <w:tcPr>
            <w:tcW w:w="1860" w:type="dxa"/>
            <w:tcBorders>
              <w:top w:val="nil"/>
              <w:left w:val="nil"/>
              <w:bottom w:val="nil"/>
              <w:right w:val="nil"/>
            </w:tcBorders>
            <w:shd w:val="clear" w:color="000000" w:fill="FFFFFF"/>
            <w:noWrap/>
            <w:vAlign w:val="bottom"/>
            <w:hideMark/>
          </w:tcPr>
          <w:p w14:paraId="1274A066" w14:textId="77777777" w:rsidR="008D5E71" w:rsidRPr="002F2154" w:rsidRDefault="008D5E71" w:rsidP="004056BB">
            <w:pPr>
              <w:keepNext/>
              <w:spacing w:after="0" w:line="276" w:lineRule="auto"/>
              <w:jc w:val="center"/>
              <w:rPr>
                <w:rFonts w:ascii="Arial" w:eastAsia="Times New Roman" w:hAnsi="Arial" w:cs="Arial"/>
                <w:color w:val="000000"/>
                <w:sz w:val="20"/>
                <w:szCs w:val="20"/>
              </w:rPr>
            </w:pPr>
            <w:r w:rsidRPr="002F2154">
              <w:rPr>
                <w:rFonts w:ascii="Arial" w:eastAsia="Times New Roman" w:hAnsi="Arial" w:cs="Arial"/>
                <w:color w:val="000000"/>
                <w:sz w:val="20"/>
                <w:szCs w:val="20"/>
              </w:rPr>
              <w:t>(0.001909)</w:t>
            </w:r>
          </w:p>
        </w:tc>
        <w:tc>
          <w:tcPr>
            <w:tcW w:w="1200" w:type="dxa"/>
            <w:tcBorders>
              <w:top w:val="nil"/>
              <w:left w:val="nil"/>
              <w:bottom w:val="nil"/>
              <w:right w:val="nil"/>
            </w:tcBorders>
            <w:shd w:val="clear" w:color="000000" w:fill="FFFFFF"/>
            <w:noWrap/>
            <w:vAlign w:val="bottom"/>
            <w:hideMark/>
          </w:tcPr>
          <w:p w14:paraId="1F3A30EA" w14:textId="77777777" w:rsidR="008D5E71" w:rsidRPr="002F2154" w:rsidRDefault="008D5E71" w:rsidP="004056BB">
            <w:pPr>
              <w:keepNext/>
              <w:spacing w:after="0" w:line="276" w:lineRule="auto"/>
              <w:jc w:val="center"/>
              <w:rPr>
                <w:rFonts w:ascii="Arial" w:eastAsia="Times New Roman" w:hAnsi="Arial" w:cs="Arial"/>
                <w:color w:val="000000"/>
                <w:sz w:val="20"/>
                <w:szCs w:val="20"/>
              </w:rPr>
            </w:pPr>
            <w:r w:rsidRPr="002F2154">
              <w:rPr>
                <w:rFonts w:ascii="Arial" w:eastAsia="Times New Roman" w:hAnsi="Arial" w:cs="Arial"/>
                <w:color w:val="000000"/>
                <w:sz w:val="20"/>
                <w:szCs w:val="20"/>
              </w:rPr>
              <w:t>(0.004497)</w:t>
            </w:r>
          </w:p>
        </w:tc>
      </w:tr>
      <w:tr w:rsidR="008D5E71" w:rsidRPr="002F2154" w14:paraId="252A37A6" w14:textId="77777777" w:rsidTr="004056BB">
        <w:trPr>
          <w:trHeight w:val="290"/>
        </w:trPr>
        <w:tc>
          <w:tcPr>
            <w:tcW w:w="1380" w:type="dxa"/>
            <w:tcBorders>
              <w:top w:val="nil"/>
              <w:left w:val="nil"/>
              <w:bottom w:val="nil"/>
              <w:right w:val="nil"/>
            </w:tcBorders>
            <w:shd w:val="clear" w:color="000000" w:fill="FFFFFF"/>
            <w:noWrap/>
            <w:vAlign w:val="bottom"/>
            <w:hideMark/>
          </w:tcPr>
          <w:p w14:paraId="5DCDDDEA" w14:textId="77777777" w:rsidR="008D5E71" w:rsidRPr="002F2154" w:rsidRDefault="008D5E71" w:rsidP="004056BB">
            <w:pPr>
              <w:keepNext/>
              <w:spacing w:after="0" w:line="276" w:lineRule="auto"/>
              <w:jc w:val="both"/>
              <w:rPr>
                <w:rFonts w:ascii="Arial" w:eastAsia="Times New Roman" w:hAnsi="Arial" w:cs="Arial"/>
                <w:color w:val="000000"/>
                <w:sz w:val="20"/>
                <w:szCs w:val="20"/>
              </w:rPr>
            </w:pPr>
            <w:r w:rsidRPr="002F2154">
              <w:rPr>
                <w:rFonts w:ascii="Arial" w:eastAsia="Times New Roman" w:hAnsi="Arial" w:cs="Arial"/>
                <w:color w:val="000000"/>
                <w:sz w:val="20"/>
                <w:szCs w:val="20"/>
              </w:rPr>
              <w:t> </w:t>
            </w:r>
          </w:p>
        </w:tc>
        <w:tc>
          <w:tcPr>
            <w:tcW w:w="1920" w:type="dxa"/>
            <w:tcBorders>
              <w:top w:val="nil"/>
              <w:left w:val="nil"/>
              <w:bottom w:val="nil"/>
              <w:right w:val="nil"/>
            </w:tcBorders>
            <w:shd w:val="clear" w:color="000000" w:fill="FFFFFF"/>
            <w:noWrap/>
            <w:vAlign w:val="bottom"/>
            <w:hideMark/>
          </w:tcPr>
          <w:p w14:paraId="3DC74169" w14:textId="77777777" w:rsidR="008D5E71" w:rsidRPr="002F2154" w:rsidRDefault="008D5E71" w:rsidP="004056BB">
            <w:pPr>
              <w:keepNext/>
              <w:spacing w:after="0" w:line="276" w:lineRule="auto"/>
              <w:jc w:val="both"/>
              <w:rPr>
                <w:rFonts w:ascii="Arial" w:eastAsia="Times New Roman" w:hAnsi="Arial" w:cs="Arial"/>
                <w:color w:val="000000"/>
                <w:sz w:val="20"/>
                <w:szCs w:val="20"/>
              </w:rPr>
            </w:pPr>
            <w:r w:rsidRPr="002F2154">
              <w:rPr>
                <w:rFonts w:ascii="Arial" w:eastAsia="Times New Roman" w:hAnsi="Arial" w:cs="Arial"/>
                <w:color w:val="000000"/>
                <w:sz w:val="20"/>
                <w:szCs w:val="20"/>
              </w:rPr>
              <w:t> </w:t>
            </w:r>
          </w:p>
        </w:tc>
        <w:tc>
          <w:tcPr>
            <w:tcW w:w="1860" w:type="dxa"/>
            <w:tcBorders>
              <w:top w:val="nil"/>
              <w:left w:val="nil"/>
              <w:bottom w:val="nil"/>
              <w:right w:val="nil"/>
            </w:tcBorders>
            <w:shd w:val="clear" w:color="000000" w:fill="FFFFFF"/>
            <w:noWrap/>
            <w:vAlign w:val="bottom"/>
            <w:hideMark/>
          </w:tcPr>
          <w:p w14:paraId="20252619" w14:textId="77777777" w:rsidR="008D5E71" w:rsidRPr="002F2154" w:rsidRDefault="008D5E71" w:rsidP="004056BB">
            <w:pPr>
              <w:keepNext/>
              <w:spacing w:after="0" w:line="276" w:lineRule="auto"/>
              <w:jc w:val="center"/>
              <w:rPr>
                <w:rFonts w:ascii="Arial" w:eastAsia="Times New Roman" w:hAnsi="Arial" w:cs="Arial"/>
                <w:color w:val="000000"/>
                <w:sz w:val="20"/>
                <w:szCs w:val="20"/>
              </w:rPr>
            </w:pPr>
          </w:p>
        </w:tc>
        <w:tc>
          <w:tcPr>
            <w:tcW w:w="1860" w:type="dxa"/>
            <w:tcBorders>
              <w:top w:val="nil"/>
              <w:left w:val="nil"/>
              <w:bottom w:val="nil"/>
              <w:right w:val="nil"/>
            </w:tcBorders>
            <w:shd w:val="clear" w:color="000000" w:fill="FFFFFF"/>
            <w:noWrap/>
            <w:vAlign w:val="bottom"/>
            <w:hideMark/>
          </w:tcPr>
          <w:p w14:paraId="4C335576" w14:textId="77777777" w:rsidR="008D5E71" w:rsidRPr="002F2154" w:rsidRDefault="008D5E71" w:rsidP="004056BB">
            <w:pPr>
              <w:keepNext/>
              <w:spacing w:after="0" w:line="276" w:lineRule="auto"/>
              <w:jc w:val="center"/>
              <w:rPr>
                <w:rFonts w:ascii="Arial" w:eastAsia="Times New Roman" w:hAnsi="Arial" w:cs="Arial"/>
                <w:color w:val="000000"/>
                <w:sz w:val="20"/>
                <w:szCs w:val="20"/>
              </w:rPr>
            </w:pPr>
          </w:p>
        </w:tc>
        <w:tc>
          <w:tcPr>
            <w:tcW w:w="1200" w:type="dxa"/>
            <w:tcBorders>
              <w:top w:val="nil"/>
              <w:left w:val="nil"/>
              <w:bottom w:val="nil"/>
              <w:right w:val="nil"/>
            </w:tcBorders>
            <w:shd w:val="clear" w:color="000000" w:fill="FFFFFF"/>
            <w:noWrap/>
            <w:vAlign w:val="bottom"/>
            <w:hideMark/>
          </w:tcPr>
          <w:p w14:paraId="68627B89" w14:textId="77777777" w:rsidR="008D5E71" w:rsidRPr="002F2154" w:rsidRDefault="008D5E71" w:rsidP="004056BB">
            <w:pPr>
              <w:keepNext/>
              <w:spacing w:after="0" w:line="276" w:lineRule="auto"/>
              <w:jc w:val="center"/>
              <w:rPr>
                <w:rFonts w:ascii="Arial" w:eastAsia="Times New Roman" w:hAnsi="Arial" w:cs="Arial"/>
                <w:color w:val="000000"/>
                <w:sz w:val="20"/>
                <w:szCs w:val="20"/>
              </w:rPr>
            </w:pPr>
          </w:p>
        </w:tc>
      </w:tr>
      <w:tr w:rsidR="008D5E71" w:rsidRPr="002F2154" w14:paraId="56FAE1D7" w14:textId="77777777" w:rsidTr="004056BB">
        <w:trPr>
          <w:trHeight w:val="350"/>
        </w:trPr>
        <w:tc>
          <w:tcPr>
            <w:tcW w:w="1380" w:type="dxa"/>
            <w:tcBorders>
              <w:top w:val="nil"/>
              <w:left w:val="nil"/>
              <w:bottom w:val="nil"/>
              <w:right w:val="nil"/>
            </w:tcBorders>
            <w:shd w:val="clear" w:color="000000" w:fill="FFFFFF"/>
            <w:noWrap/>
            <w:vAlign w:val="bottom"/>
            <w:hideMark/>
          </w:tcPr>
          <w:p w14:paraId="5FA59EF7" w14:textId="77777777" w:rsidR="008D5E71" w:rsidRPr="002F2154" w:rsidRDefault="008D5E71" w:rsidP="004056BB">
            <w:pPr>
              <w:keepNext/>
              <w:spacing w:after="0" w:line="276" w:lineRule="auto"/>
              <w:jc w:val="both"/>
              <w:rPr>
                <w:rFonts w:ascii="Arial" w:eastAsia="Times New Roman" w:hAnsi="Arial" w:cs="Arial"/>
                <w:color w:val="000000"/>
                <w:sz w:val="20"/>
                <w:szCs w:val="20"/>
              </w:rPr>
            </w:pPr>
            <w:r w:rsidRPr="002F2154">
              <w:rPr>
                <w:rFonts w:ascii="Arial" w:eastAsia="Times New Roman" w:hAnsi="Arial" w:cs="Arial"/>
                <w:color w:val="000000"/>
                <w:sz w:val="20"/>
                <w:szCs w:val="20"/>
              </w:rPr>
              <w:t>PM</w:t>
            </w:r>
            <w:r w:rsidRPr="002F2154">
              <w:rPr>
                <w:rFonts w:ascii="Arial" w:eastAsia="Times New Roman" w:hAnsi="Arial" w:cs="Arial"/>
                <w:color w:val="000000"/>
                <w:sz w:val="20"/>
                <w:szCs w:val="20"/>
                <w:vertAlign w:val="subscript"/>
              </w:rPr>
              <w:t>2.5</w:t>
            </w:r>
            <w:r w:rsidRPr="002F2154">
              <w:rPr>
                <w:rFonts w:ascii="Arial" w:eastAsia="Times New Roman" w:hAnsi="Arial" w:cs="Arial"/>
                <w:color w:val="000000"/>
                <w:sz w:val="20"/>
                <w:szCs w:val="20"/>
                <w:vertAlign w:val="superscript"/>
              </w:rPr>
              <w:t>2</w:t>
            </w:r>
          </w:p>
        </w:tc>
        <w:tc>
          <w:tcPr>
            <w:tcW w:w="1920" w:type="dxa"/>
            <w:tcBorders>
              <w:top w:val="nil"/>
              <w:left w:val="nil"/>
              <w:bottom w:val="nil"/>
              <w:right w:val="nil"/>
            </w:tcBorders>
            <w:shd w:val="clear" w:color="000000" w:fill="FFFFFF"/>
            <w:noWrap/>
            <w:vAlign w:val="bottom"/>
            <w:hideMark/>
          </w:tcPr>
          <w:p w14:paraId="6FD04464" w14:textId="77777777" w:rsidR="008D5E71" w:rsidRPr="002F2154" w:rsidRDefault="008D5E71" w:rsidP="004056BB">
            <w:pPr>
              <w:keepNext/>
              <w:spacing w:after="0" w:line="276" w:lineRule="auto"/>
              <w:jc w:val="both"/>
              <w:rPr>
                <w:rFonts w:ascii="Arial" w:eastAsia="Times New Roman" w:hAnsi="Arial" w:cs="Arial"/>
                <w:color w:val="000000"/>
                <w:sz w:val="20"/>
                <w:szCs w:val="20"/>
              </w:rPr>
            </w:pPr>
            <w:r w:rsidRPr="002F2154">
              <w:rPr>
                <w:rFonts w:ascii="Arial" w:eastAsia="Times New Roman" w:hAnsi="Arial" w:cs="Arial"/>
                <w:color w:val="000000"/>
                <w:sz w:val="20"/>
                <w:szCs w:val="20"/>
              </w:rPr>
              <w:t xml:space="preserve"> </w:t>
            </w:r>
          </w:p>
        </w:tc>
        <w:tc>
          <w:tcPr>
            <w:tcW w:w="1860" w:type="dxa"/>
            <w:tcBorders>
              <w:top w:val="nil"/>
              <w:left w:val="nil"/>
              <w:bottom w:val="nil"/>
              <w:right w:val="nil"/>
            </w:tcBorders>
            <w:shd w:val="clear" w:color="000000" w:fill="FFFFFF"/>
            <w:noWrap/>
            <w:vAlign w:val="bottom"/>
            <w:hideMark/>
          </w:tcPr>
          <w:p w14:paraId="23DCA84A" w14:textId="77777777" w:rsidR="008D5E71" w:rsidRPr="002F2154" w:rsidRDefault="008D5E71" w:rsidP="004056BB">
            <w:pPr>
              <w:keepNext/>
              <w:spacing w:after="0" w:line="276" w:lineRule="auto"/>
              <w:jc w:val="center"/>
              <w:rPr>
                <w:rFonts w:ascii="Arial" w:eastAsia="Times New Roman" w:hAnsi="Arial" w:cs="Arial"/>
                <w:color w:val="000000"/>
                <w:sz w:val="20"/>
                <w:szCs w:val="20"/>
              </w:rPr>
            </w:pPr>
          </w:p>
        </w:tc>
        <w:tc>
          <w:tcPr>
            <w:tcW w:w="1860" w:type="dxa"/>
            <w:tcBorders>
              <w:top w:val="nil"/>
              <w:left w:val="nil"/>
              <w:bottom w:val="nil"/>
              <w:right w:val="nil"/>
            </w:tcBorders>
            <w:shd w:val="clear" w:color="000000" w:fill="FFFFFF"/>
            <w:noWrap/>
            <w:vAlign w:val="bottom"/>
            <w:hideMark/>
          </w:tcPr>
          <w:p w14:paraId="6330F161" w14:textId="77777777" w:rsidR="008D5E71" w:rsidRPr="002F2154" w:rsidRDefault="008D5E71" w:rsidP="004056BB">
            <w:pPr>
              <w:keepNext/>
              <w:spacing w:after="0" w:line="276" w:lineRule="auto"/>
              <w:jc w:val="center"/>
              <w:rPr>
                <w:rFonts w:ascii="Arial" w:eastAsia="Times New Roman" w:hAnsi="Arial" w:cs="Arial"/>
                <w:color w:val="000000"/>
                <w:sz w:val="20"/>
                <w:szCs w:val="20"/>
              </w:rPr>
            </w:pPr>
            <w:r w:rsidRPr="002F2154">
              <w:rPr>
                <w:rFonts w:ascii="Arial" w:eastAsia="Times New Roman" w:hAnsi="Arial" w:cs="Arial"/>
                <w:color w:val="000000"/>
                <w:sz w:val="20"/>
                <w:szCs w:val="20"/>
              </w:rPr>
              <w:t>0.000020*</w:t>
            </w:r>
          </w:p>
        </w:tc>
        <w:tc>
          <w:tcPr>
            <w:tcW w:w="1200" w:type="dxa"/>
            <w:tcBorders>
              <w:top w:val="nil"/>
              <w:left w:val="nil"/>
              <w:bottom w:val="nil"/>
              <w:right w:val="nil"/>
            </w:tcBorders>
            <w:shd w:val="clear" w:color="000000" w:fill="FFFFFF"/>
            <w:noWrap/>
            <w:vAlign w:val="bottom"/>
            <w:hideMark/>
          </w:tcPr>
          <w:p w14:paraId="67A8EF8D" w14:textId="77777777" w:rsidR="008D5E71" w:rsidRPr="002F2154" w:rsidRDefault="008D5E71" w:rsidP="004056BB">
            <w:pPr>
              <w:keepNext/>
              <w:spacing w:after="0" w:line="276" w:lineRule="auto"/>
              <w:jc w:val="center"/>
              <w:rPr>
                <w:rFonts w:ascii="Arial" w:eastAsia="Times New Roman" w:hAnsi="Arial" w:cs="Arial"/>
                <w:color w:val="000000"/>
                <w:sz w:val="20"/>
                <w:szCs w:val="20"/>
              </w:rPr>
            </w:pPr>
            <w:r w:rsidRPr="002F2154">
              <w:rPr>
                <w:rFonts w:ascii="Arial" w:eastAsia="Times New Roman" w:hAnsi="Arial" w:cs="Arial"/>
                <w:color w:val="000000"/>
                <w:sz w:val="20"/>
                <w:szCs w:val="20"/>
              </w:rPr>
              <w:t>-0.000021</w:t>
            </w:r>
          </w:p>
        </w:tc>
      </w:tr>
      <w:tr w:rsidR="008D5E71" w:rsidRPr="002F2154" w14:paraId="30C0A0CA" w14:textId="77777777" w:rsidTr="004056BB">
        <w:trPr>
          <w:trHeight w:val="290"/>
        </w:trPr>
        <w:tc>
          <w:tcPr>
            <w:tcW w:w="1380" w:type="dxa"/>
            <w:tcBorders>
              <w:top w:val="nil"/>
              <w:left w:val="nil"/>
              <w:bottom w:val="nil"/>
              <w:right w:val="nil"/>
            </w:tcBorders>
            <w:shd w:val="clear" w:color="000000" w:fill="FFFFFF"/>
            <w:noWrap/>
            <w:vAlign w:val="bottom"/>
            <w:hideMark/>
          </w:tcPr>
          <w:p w14:paraId="71B6EB57" w14:textId="77777777" w:rsidR="008D5E71" w:rsidRPr="002F2154" w:rsidRDefault="008D5E71" w:rsidP="004056BB">
            <w:pPr>
              <w:keepNext/>
              <w:spacing w:after="0" w:line="276" w:lineRule="auto"/>
              <w:jc w:val="both"/>
              <w:rPr>
                <w:rFonts w:ascii="Arial" w:eastAsia="Times New Roman" w:hAnsi="Arial" w:cs="Arial"/>
                <w:color w:val="000000"/>
                <w:sz w:val="20"/>
                <w:szCs w:val="20"/>
              </w:rPr>
            </w:pPr>
            <w:r w:rsidRPr="002F2154">
              <w:rPr>
                <w:rFonts w:ascii="Arial" w:eastAsia="Times New Roman" w:hAnsi="Arial" w:cs="Arial"/>
                <w:color w:val="000000"/>
                <w:sz w:val="20"/>
                <w:szCs w:val="20"/>
              </w:rPr>
              <w:t> </w:t>
            </w:r>
          </w:p>
        </w:tc>
        <w:tc>
          <w:tcPr>
            <w:tcW w:w="1920" w:type="dxa"/>
            <w:tcBorders>
              <w:top w:val="nil"/>
              <w:left w:val="nil"/>
              <w:bottom w:val="nil"/>
              <w:right w:val="nil"/>
            </w:tcBorders>
            <w:shd w:val="clear" w:color="000000" w:fill="FFFFFF"/>
            <w:noWrap/>
            <w:vAlign w:val="bottom"/>
            <w:hideMark/>
          </w:tcPr>
          <w:p w14:paraId="116F5A93" w14:textId="77777777" w:rsidR="008D5E71" w:rsidRPr="002F2154" w:rsidRDefault="008D5E71" w:rsidP="004056BB">
            <w:pPr>
              <w:keepNext/>
              <w:spacing w:after="0" w:line="276" w:lineRule="auto"/>
              <w:jc w:val="both"/>
              <w:rPr>
                <w:rFonts w:ascii="Arial" w:eastAsia="Times New Roman" w:hAnsi="Arial" w:cs="Arial"/>
                <w:color w:val="000000"/>
                <w:sz w:val="20"/>
                <w:szCs w:val="20"/>
              </w:rPr>
            </w:pPr>
            <w:r w:rsidRPr="002F2154">
              <w:rPr>
                <w:rFonts w:ascii="Arial" w:eastAsia="Times New Roman" w:hAnsi="Arial" w:cs="Arial"/>
                <w:color w:val="000000"/>
                <w:sz w:val="20"/>
                <w:szCs w:val="20"/>
              </w:rPr>
              <w:t xml:space="preserve"> </w:t>
            </w:r>
          </w:p>
        </w:tc>
        <w:tc>
          <w:tcPr>
            <w:tcW w:w="1860" w:type="dxa"/>
            <w:tcBorders>
              <w:top w:val="nil"/>
              <w:left w:val="nil"/>
              <w:bottom w:val="nil"/>
              <w:right w:val="nil"/>
            </w:tcBorders>
            <w:shd w:val="clear" w:color="000000" w:fill="FFFFFF"/>
            <w:noWrap/>
            <w:vAlign w:val="bottom"/>
            <w:hideMark/>
          </w:tcPr>
          <w:p w14:paraId="77F27784" w14:textId="77777777" w:rsidR="008D5E71" w:rsidRPr="002F2154" w:rsidRDefault="008D5E71" w:rsidP="004056BB">
            <w:pPr>
              <w:keepNext/>
              <w:spacing w:after="0" w:line="276" w:lineRule="auto"/>
              <w:jc w:val="center"/>
              <w:rPr>
                <w:rFonts w:ascii="Arial" w:eastAsia="Times New Roman" w:hAnsi="Arial" w:cs="Arial"/>
                <w:color w:val="000000"/>
                <w:sz w:val="20"/>
                <w:szCs w:val="20"/>
              </w:rPr>
            </w:pPr>
          </w:p>
        </w:tc>
        <w:tc>
          <w:tcPr>
            <w:tcW w:w="1860" w:type="dxa"/>
            <w:tcBorders>
              <w:top w:val="nil"/>
              <w:left w:val="nil"/>
              <w:bottom w:val="nil"/>
              <w:right w:val="nil"/>
            </w:tcBorders>
            <w:shd w:val="clear" w:color="000000" w:fill="FFFFFF"/>
            <w:noWrap/>
            <w:vAlign w:val="bottom"/>
            <w:hideMark/>
          </w:tcPr>
          <w:p w14:paraId="2BDFF30C" w14:textId="77777777" w:rsidR="008D5E71" w:rsidRPr="002F2154" w:rsidRDefault="008D5E71" w:rsidP="004056BB">
            <w:pPr>
              <w:keepNext/>
              <w:spacing w:after="0" w:line="276" w:lineRule="auto"/>
              <w:jc w:val="center"/>
              <w:rPr>
                <w:rFonts w:ascii="Arial" w:eastAsia="Times New Roman" w:hAnsi="Arial" w:cs="Arial"/>
                <w:color w:val="000000"/>
                <w:sz w:val="20"/>
                <w:szCs w:val="20"/>
              </w:rPr>
            </w:pPr>
            <w:r w:rsidRPr="002F2154">
              <w:rPr>
                <w:rFonts w:ascii="Arial" w:eastAsia="Times New Roman" w:hAnsi="Arial" w:cs="Arial"/>
                <w:color w:val="000000"/>
                <w:sz w:val="20"/>
                <w:szCs w:val="20"/>
              </w:rPr>
              <w:t>(0.000012)</w:t>
            </w:r>
          </w:p>
        </w:tc>
        <w:tc>
          <w:tcPr>
            <w:tcW w:w="1200" w:type="dxa"/>
            <w:tcBorders>
              <w:top w:val="nil"/>
              <w:left w:val="nil"/>
              <w:bottom w:val="nil"/>
              <w:right w:val="nil"/>
            </w:tcBorders>
            <w:shd w:val="clear" w:color="000000" w:fill="FFFFFF"/>
            <w:noWrap/>
            <w:vAlign w:val="bottom"/>
            <w:hideMark/>
          </w:tcPr>
          <w:p w14:paraId="497BE302" w14:textId="77777777" w:rsidR="008D5E71" w:rsidRPr="002F2154" w:rsidRDefault="008D5E71" w:rsidP="004056BB">
            <w:pPr>
              <w:keepNext/>
              <w:spacing w:after="0" w:line="276" w:lineRule="auto"/>
              <w:jc w:val="center"/>
              <w:rPr>
                <w:rFonts w:ascii="Arial" w:eastAsia="Times New Roman" w:hAnsi="Arial" w:cs="Arial"/>
                <w:color w:val="000000"/>
                <w:sz w:val="20"/>
                <w:szCs w:val="20"/>
              </w:rPr>
            </w:pPr>
            <w:r w:rsidRPr="002F2154">
              <w:rPr>
                <w:rFonts w:ascii="Arial" w:eastAsia="Times New Roman" w:hAnsi="Arial" w:cs="Arial"/>
                <w:color w:val="000000"/>
                <w:sz w:val="20"/>
                <w:szCs w:val="20"/>
              </w:rPr>
              <w:t>(0.000063)</w:t>
            </w:r>
          </w:p>
        </w:tc>
      </w:tr>
      <w:tr w:rsidR="008D5E71" w:rsidRPr="002F2154" w14:paraId="037F41CB" w14:textId="77777777" w:rsidTr="004056BB">
        <w:trPr>
          <w:trHeight w:val="290"/>
        </w:trPr>
        <w:tc>
          <w:tcPr>
            <w:tcW w:w="1380" w:type="dxa"/>
            <w:tcBorders>
              <w:top w:val="nil"/>
              <w:left w:val="nil"/>
              <w:bottom w:val="nil"/>
              <w:right w:val="nil"/>
            </w:tcBorders>
            <w:shd w:val="clear" w:color="000000" w:fill="FFFFFF"/>
            <w:noWrap/>
            <w:vAlign w:val="bottom"/>
            <w:hideMark/>
          </w:tcPr>
          <w:p w14:paraId="68E52FC9" w14:textId="77777777" w:rsidR="008D5E71" w:rsidRPr="002F2154" w:rsidRDefault="008D5E71" w:rsidP="004056BB">
            <w:pPr>
              <w:keepNext/>
              <w:spacing w:after="0" w:line="276" w:lineRule="auto"/>
              <w:jc w:val="both"/>
              <w:rPr>
                <w:rFonts w:ascii="Arial" w:eastAsia="Times New Roman" w:hAnsi="Arial" w:cs="Arial"/>
                <w:color w:val="000000"/>
                <w:sz w:val="20"/>
                <w:szCs w:val="20"/>
              </w:rPr>
            </w:pPr>
            <w:r w:rsidRPr="002F2154">
              <w:rPr>
                <w:rFonts w:ascii="Arial" w:eastAsia="Times New Roman" w:hAnsi="Arial" w:cs="Arial"/>
                <w:color w:val="000000"/>
                <w:sz w:val="20"/>
                <w:szCs w:val="20"/>
              </w:rPr>
              <w:t> </w:t>
            </w:r>
          </w:p>
        </w:tc>
        <w:tc>
          <w:tcPr>
            <w:tcW w:w="1920" w:type="dxa"/>
            <w:tcBorders>
              <w:top w:val="nil"/>
              <w:left w:val="nil"/>
              <w:bottom w:val="nil"/>
              <w:right w:val="nil"/>
            </w:tcBorders>
            <w:shd w:val="clear" w:color="000000" w:fill="FFFFFF"/>
            <w:noWrap/>
            <w:vAlign w:val="bottom"/>
            <w:hideMark/>
          </w:tcPr>
          <w:p w14:paraId="3B671A05" w14:textId="77777777" w:rsidR="008D5E71" w:rsidRPr="002F2154" w:rsidRDefault="008D5E71" w:rsidP="004056BB">
            <w:pPr>
              <w:keepNext/>
              <w:spacing w:after="0" w:line="276" w:lineRule="auto"/>
              <w:jc w:val="both"/>
              <w:rPr>
                <w:rFonts w:ascii="Arial" w:eastAsia="Times New Roman" w:hAnsi="Arial" w:cs="Arial"/>
                <w:color w:val="000000"/>
                <w:sz w:val="20"/>
                <w:szCs w:val="20"/>
              </w:rPr>
            </w:pPr>
            <w:r w:rsidRPr="002F2154">
              <w:rPr>
                <w:rFonts w:ascii="Arial" w:eastAsia="Times New Roman" w:hAnsi="Arial" w:cs="Arial"/>
                <w:color w:val="000000"/>
                <w:sz w:val="20"/>
                <w:szCs w:val="20"/>
              </w:rPr>
              <w:t> </w:t>
            </w:r>
          </w:p>
        </w:tc>
        <w:tc>
          <w:tcPr>
            <w:tcW w:w="1860" w:type="dxa"/>
            <w:tcBorders>
              <w:top w:val="nil"/>
              <w:left w:val="nil"/>
              <w:bottom w:val="nil"/>
              <w:right w:val="nil"/>
            </w:tcBorders>
            <w:shd w:val="clear" w:color="000000" w:fill="FFFFFF"/>
            <w:noWrap/>
            <w:vAlign w:val="bottom"/>
            <w:hideMark/>
          </w:tcPr>
          <w:p w14:paraId="7D5E1026" w14:textId="77777777" w:rsidR="008D5E71" w:rsidRPr="002F2154" w:rsidRDefault="008D5E71" w:rsidP="004056BB">
            <w:pPr>
              <w:keepNext/>
              <w:spacing w:after="0" w:line="276" w:lineRule="auto"/>
              <w:jc w:val="center"/>
              <w:rPr>
                <w:rFonts w:ascii="Arial" w:eastAsia="Times New Roman" w:hAnsi="Arial" w:cs="Arial"/>
                <w:color w:val="000000"/>
                <w:sz w:val="20"/>
                <w:szCs w:val="20"/>
              </w:rPr>
            </w:pPr>
          </w:p>
        </w:tc>
        <w:tc>
          <w:tcPr>
            <w:tcW w:w="1860" w:type="dxa"/>
            <w:tcBorders>
              <w:top w:val="nil"/>
              <w:left w:val="nil"/>
              <w:bottom w:val="nil"/>
              <w:right w:val="nil"/>
            </w:tcBorders>
            <w:shd w:val="clear" w:color="000000" w:fill="FFFFFF"/>
            <w:noWrap/>
            <w:vAlign w:val="bottom"/>
            <w:hideMark/>
          </w:tcPr>
          <w:p w14:paraId="1C9E75F2" w14:textId="77777777" w:rsidR="008D5E71" w:rsidRPr="002F2154" w:rsidRDefault="008D5E71" w:rsidP="004056BB">
            <w:pPr>
              <w:keepNext/>
              <w:spacing w:after="0" w:line="276" w:lineRule="auto"/>
              <w:jc w:val="center"/>
              <w:rPr>
                <w:rFonts w:ascii="Arial" w:eastAsia="Times New Roman" w:hAnsi="Arial" w:cs="Arial"/>
                <w:color w:val="000000"/>
                <w:sz w:val="20"/>
                <w:szCs w:val="20"/>
              </w:rPr>
            </w:pPr>
          </w:p>
        </w:tc>
        <w:tc>
          <w:tcPr>
            <w:tcW w:w="1200" w:type="dxa"/>
            <w:tcBorders>
              <w:top w:val="nil"/>
              <w:left w:val="nil"/>
              <w:bottom w:val="nil"/>
              <w:right w:val="nil"/>
            </w:tcBorders>
            <w:shd w:val="clear" w:color="000000" w:fill="FFFFFF"/>
            <w:noWrap/>
            <w:vAlign w:val="bottom"/>
            <w:hideMark/>
          </w:tcPr>
          <w:p w14:paraId="061F8D60" w14:textId="77777777" w:rsidR="008D5E71" w:rsidRPr="002F2154" w:rsidRDefault="008D5E71" w:rsidP="004056BB">
            <w:pPr>
              <w:keepNext/>
              <w:spacing w:after="0" w:line="276" w:lineRule="auto"/>
              <w:jc w:val="center"/>
              <w:rPr>
                <w:rFonts w:ascii="Arial" w:eastAsia="Times New Roman" w:hAnsi="Arial" w:cs="Arial"/>
                <w:color w:val="000000"/>
                <w:sz w:val="20"/>
                <w:szCs w:val="20"/>
              </w:rPr>
            </w:pPr>
          </w:p>
        </w:tc>
      </w:tr>
      <w:tr w:rsidR="008D5E71" w:rsidRPr="002F2154" w14:paraId="5FD10C14" w14:textId="77777777" w:rsidTr="004056BB">
        <w:trPr>
          <w:trHeight w:val="350"/>
        </w:trPr>
        <w:tc>
          <w:tcPr>
            <w:tcW w:w="1380" w:type="dxa"/>
            <w:tcBorders>
              <w:top w:val="nil"/>
              <w:left w:val="nil"/>
              <w:bottom w:val="nil"/>
              <w:right w:val="nil"/>
            </w:tcBorders>
            <w:shd w:val="clear" w:color="000000" w:fill="FFFFFF"/>
            <w:noWrap/>
            <w:vAlign w:val="bottom"/>
            <w:hideMark/>
          </w:tcPr>
          <w:p w14:paraId="440BB8C6" w14:textId="77777777" w:rsidR="008D5E71" w:rsidRPr="002F2154" w:rsidRDefault="008D5E71" w:rsidP="004056BB">
            <w:pPr>
              <w:keepNext/>
              <w:spacing w:after="0" w:line="276" w:lineRule="auto"/>
              <w:jc w:val="both"/>
              <w:rPr>
                <w:rFonts w:ascii="Arial" w:eastAsia="Times New Roman" w:hAnsi="Arial" w:cs="Arial"/>
                <w:color w:val="000000"/>
                <w:sz w:val="20"/>
                <w:szCs w:val="20"/>
              </w:rPr>
            </w:pPr>
            <w:r w:rsidRPr="002F2154">
              <w:rPr>
                <w:rFonts w:ascii="Arial" w:eastAsia="Times New Roman" w:hAnsi="Arial" w:cs="Arial"/>
                <w:color w:val="000000"/>
                <w:sz w:val="20"/>
                <w:szCs w:val="20"/>
              </w:rPr>
              <w:t>PM</w:t>
            </w:r>
            <w:r w:rsidRPr="002F2154">
              <w:rPr>
                <w:rFonts w:ascii="Arial" w:eastAsia="Times New Roman" w:hAnsi="Arial" w:cs="Arial"/>
                <w:color w:val="000000"/>
                <w:sz w:val="20"/>
                <w:szCs w:val="20"/>
                <w:vertAlign w:val="subscript"/>
              </w:rPr>
              <w:t>2.5</w:t>
            </w:r>
            <w:r w:rsidRPr="002F2154">
              <w:rPr>
                <w:rFonts w:ascii="Arial" w:eastAsia="Times New Roman" w:hAnsi="Arial" w:cs="Arial"/>
                <w:color w:val="000000"/>
                <w:sz w:val="20"/>
                <w:szCs w:val="20"/>
                <w:vertAlign w:val="superscript"/>
              </w:rPr>
              <w:t>3</w:t>
            </w:r>
          </w:p>
        </w:tc>
        <w:tc>
          <w:tcPr>
            <w:tcW w:w="1920" w:type="dxa"/>
            <w:tcBorders>
              <w:top w:val="nil"/>
              <w:left w:val="nil"/>
              <w:bottom w:val="nil"/>
              <w:right w:val="nil"/>
            </w:tcBorders>
            <w:shd w:val="clear" w:color="000000" w:fill="FFFFFF"/>
            <w:noWrap/>
            <w:vAlign w:val="bottom"/>
            <w:hideMark/>
          </w:tcPr>
          <w:p w14:paraId="10BC6E55" w14:textId="77777777" w:rsidR="008D5E71" w:rsidRPr="002F2154" w:rsidRDefault="008D5E71" w:rsidP="004056BB">
            <w:pPr>
              <w:keepNext/>
              <w:spacing w:after="0" w:line="276" w:lineRule="auto"/>
              <w:jc w:val="both"/>
              <w:rPr>
                <w:rFonts w:ascii="Arial" w:eastAsia="Times New Roman" w:hAnsi="Arial" w:cs="Arial"/>
                <w:color w:val="000000"/>
                <w:sz w:val="20"/>
                <w:szCs w:val="20"/>
              </w:rPr>
            </w:pPr>
            <w:r w:rsidRPr="002F2154">
              <w:rPr>
                <w:rFonts w:ascii="Arial" w:eastAsia="Times New Roman" w:hAnsi="Arial" w:cs="Arial"/>
                <w:color w:val="000000"/>
                <w:sz w:val="20"/>
                <w:szCs w:val="20"/>
              </w:rPr>
              <w:t xml:space="preserve"> </w:t>
            </w:r>
          </w:p>
        </w:tc>
        <w:tc>
          <w:tcPr>
            <w:tcW w:w="1860" w:type="dxa"/>
            <w:tcBorders>
              <w:top w:val="nil"/>
              <w:left w:val="nil"/>
              <w:bottom w:val="nil"/>
              <w:right w:val="nil"/>
            </w:tcBorders>
            <w:shd w:val="clear" w:color="000000" w:fill="FFFFFF"/>
            <w:noWrap/>
            <w:vAlign w:val="bottom"/>
            <w:hideMark/>
          </w:tcPr>
          <w:p w14:paraId="27E163A9" w14:textId="77777777" w:rsidR="008D5E71" w:rsidRPr="002F2154" w:rsidRDefault="008D5E71" w:rsidP="004056BB">
            <w:pPr>
              <w:keepNext/>
              <w:spacing w:after="0" w:line="276" w:lineRule="auto"/>
              <w:jc w:val="center"/>
              <w:rPr>
                <w:rFonts w:ascii="Arial" w:eastAsia="Times New Roman" w:hAnsi="Arial" w:cs="Arial"/>
                <w:color w:val="000000"/>
                <w:sz w:val="20"/>
                <w:szCs w:val="20"/>
              </w:rPr>
            </w:pPr>
          </w:p>
        </w:tc>
        <w:tc>
          <w:tcPr>
            <w:tcW w:w="1860" w:type="dxa"/>
            <w:tcBorders>
              <w:top w:val="nil"/>
              <w:left w:val="nil"/>
              <w:bottom w:val="nil"/>
              <w:right w:val="nil"/>
            </w:tcBorders>
            <w:shd w:val="clear" w:color="000000" w:fill="FFFFFF"/>
            <w:noWrap/>
            <w:vAlign w:val="bottom"/>
            <w:hideMark/>
          </w:tcPr>
          <w:p w14:paraId="0CB90764" w14:textId="77777777" w:rsidR="008D5E71" w:rsidRPr="002F2154" w:rsidRDefault="008D5E71" w:rsidP="004056BB">
            <w:pPr>
              <w:keepNext/>
              <w:spacing w:after="0" w:line="276" w:lineRule="auto"/>
              <w:jc w:val="center"/>
              <w:rPr>
                <w:rFonts w:ascii="Arial" w:eastAsia="Times New Roman" w:hAnsi="Arial" w:cs="Arial"/>
                <w:color w:val="000000"/>
                <w:sz w:val="20"/>
                <w:szCs w:val="20"/>
              </w:rPr>
            </w:pPr>
          </w:p>
        </w:tc>
        <w:tc>
          <w:tcPr>
            <w:tcW w:w="1200" w:type="dxa"/>
            <w:tcBorders>
              <w:top w:val="nil"/>
              <w:left w:val="nil"/>
              <w:bottom w:val="nil"/>
              <w:right w:val="nil"/>
            </w:tcBorders>
            <w:shd w:val="clear" w:color="000000" w:fill="FFFFFF"/>
            <w:noWrap/>
            <w:vAlign w:val="bottom"/>
            <w:hideMark/>
          </w:tcPr>
          <w:p w14:paraId="315D3543" w14:textId="77777777" w:rsidR="008D5E71" w:rsidRPr="002F2154" w:rsidRDefault="008D5E71" w:rsidP="004056BB">
            <w:pPr>
              <w:keepNext/>
              <w:spacing w:after="0" w:line="276" w:lineRule="auto"/>
              <w:jc w:val="center"/>
              <w:rPr>
                <w:rFonts w:ascii="Arial" w:eastAsia="Times New Roman" w:hAnsi="Arial" w:cs="Arial"/>
                <w:color w:val="000000"/>
                <w:sz w:val="20"/>
                <w:szCs w:val="20"/>
              </w:rPr>
            </w:pPr>
            <w:r w:rsidRPr="002F2154">
              <w:rPr>
                <w:rFonts w:ascii="Arial" w:eastAsia="Times New Roman" w:hAnsi="Arial" w:cs="Arial"/>
                <w:color w:val="000000"/>
                <w:sz w:val="20"/>
                <w:szCs w:val="20"/>
              </w:rPr>
              <w:t>0.000000</w:t>
            </w:r>
          </w:p>
        </w:tc>
      </w:tr>
      <w:tr w:rsidR="008D5E71" w:rsidRPr="002F2154" w14:paraId="64CC3666" w14:textId="77777777" w:rsidTr="004056BB">
        <w:trPr>
          <w:trHeight w:val="290"/>
        </w:trPr>
        <w:tc>
          <w:tcPr>
            <w:tcW w:w="1380" w:type="dxa"/>
            <w:tcBorders>
              <w:top w:val="nil"/>
              <w:left w:val="nil"/>
              <w:bottom w:val="nil"/>
              <w:right w:val="nil"/>
            </w:tcBorders>
            <w:shd w:val="clear" w:color="000000" w:fill="FFFFFF"/>
            <w:noWrap/>
            <w:vAlign w:val="bottom"/>
            <w:hideMark/>
          </w:tcPr>
          <w:p w14:paraId="71C932B4" w14:textId="77777777" w:rsidR="008D5E71" w:rsidRPr="002F2154" w:rsidRDefault="008D5E71" w:rsidP="004056BB">
            <w:pPr>
              <w:keepNext/>
              <w:spacing w:after="0" w:line="276" w:lineRule="auto"/>
              <w:jc w:val="both"/>
              <w:rPr>
                <w:rFonts w:ascii="Arial" w:eastAsia="Times New Roman" w:hAnsi="Arial" w:cs="Arial"/>
                <w:color w:val="000000"/>
                <w:sz w:val="20"/>
                <w:szCs w:val="20"/>
              </w:rPr>
            </w:pPr>
            <w:r w:rsidRPr="002F2154">
              <w:rPr>
                <w:rFonts w:ascii="Arial" w:eastAsia="Times New Roman" w:hAnsi="Arial" w:cs="Arial"/>
                <w:color w:val="000000"/>
                <w:sz w:val="20"/>
                <w:szCs w:val="20"/>
              </w:rPr>
              <w:t> </w:t>
            </w:r>
          </w:p>
        </w:tc>
        <w:tc>
          <w:tcPr>
            <w:tcW w:w="1920" w:type="dxa"/>
            <w:tcBorders>
              <w:top w:val="nil"/>
              <w:left w:val="nil"/>
              <w:bottom w:val="nil"/>
              <w:right w:val="nil"/>
            </w:tcBorders>
            <w:shd w:val="clear" w:color="000000" w:fill="FFFFFF"/>
            <w:noWrap/>
            <w:vAlign w:val="bottom"/>
            <w:hideMark/>
          </w:tcPr>
          <w:p w14:paraId="4EAB229E" w14:textId="77777777" w:rsidR="008D5E71" w:rsidRPr="002F2154" w:rsidRDefault="008D5E71" w:rsidP="004056BB">
            <w:pPr>
              <w:keepNext/>
              <w:spacing w:after="0" w:line="276" w:lineRule="auto"/>
              <w:jc w:val="both"/>
              <w:rPr>
                <w:rFonts w:ascii="Arial" w:eastAsia="Times New Roman" w:hAnsi="Arial" w:cs="Arial"/>
                <w:color w:val="000000"/>
                <w:sz w:val="20"/>
                <w:szCs w:val="20"/>
              </w:rPr>
            </w:pPr>
            <w:r w:rsidRPr="002F2154">
              <w:rPr>
                <w:rFonts w:ascii="Arial" w:eastAsia="Times New Roman" w:hAnsi="Arial" w:cs="Arial"/>
                <w:color w:val="000000"/>
                <w:sz w:val="20"/>
                <w:szCs w:val="20"/>
              </w:rPr>
              <w:t xml:space="preserve"> </w:t>
            </w:r>
          </w:p>
        </w:tc>
        <w:tc>
          <w:tcPr>
            <w:tcW w:w="1860" w:type="dxa"/>
            <w:tcBorders>
              <w:top w:val="nil"/>
              <w:left w:val="nil"/>
              <w:bottom w:val="nil"/>
              <w:right w:val="nil"/>
            </w:tcBorders>
            <w:shd w:val="clear" w:color="000000" w:fill="FFFFFF"/>
            <w:noWrap/>
            <w:vAlign w:val="bottom"/>
            <w:hideMark/>
          </w:tcPr>
          <w:p w14:paraId="165BF1B9" w14:textId="77777777" w:rsidR="008D5E71" w:rsidRPr="002F2154" w:rsidRDefault="008D5E71" w:rsidP="004056BB">
            <w:pPr>
              <w:keepNext/>
              <w:spacing w:after="0" w:line="276" w:lineRule="auto"/>
              <w:jc w:val="center"/>
              <w:rPr>
                <w:rFonts w:ascii="Arial" w:eastAsia="Times New Roman" w:hAnsi="Arial" w:cs="Arial"/>
                <w:color w:val="000000"/>
                <w:sz w:val="20"/>
                <w:szCs w:val="20"/>
              </w:rPr>
            </w:pPr>
          </w:p>
        </w:tc>
        <w:tc>
          <w:tcPr>
            <w:tcW w:w="1860" w:type="dxa"/>
            <w:tcBorders>
              <w:top w:val="nil"/>
              <w:left w:val="nil"/>
              <w:bottom w:val="nil"/>
              <w:right w:val="nil"/>
            </w:tcBorders>
            <w:shd w:val="clear" w:color="000000" w:fill="FFFFFF"/>
            <w:noWrap/>
            <w:vAlign w:val="bottom"/>
            <w:hideMark/>
          </w:tcPr>
          <w:p w14:paraId="60551661" w14:textId="77777777" w:rsidR="008D5E71" w:rsidRPr="002F2154" w:rsidRDefault="008D5E71" w:rsidP="004056BB">
            <w:pPr>
              <w:keepNext/>
              <w:spacing w:after="0" w:line="276" w:lineRule="auto"/>
              <w:jc w:val="center"/>
              <w:rPr>
                <w:rFonts w:ascii="Arial" w:eastAsia="Times New Roman" w:hAnsi="Arial" w:cs="Arial"/>
                <w:color w:val="000000"/>
                <w:sz w:val="20"/>
                <w:szCs w:val="20"/>
              </w:rPr>
            </w:pPr>
          </w:p>
        </w:tc>
        <w:tc>
          <w:tcPr>
            <w:tcW w:w="1200" w:type="dxa"/>
            <w:tcBorders>
              <w:top w:val="nil"/>
              <w:left w:val="nil"/>
              <w:bottom w:val="nil"/>
              <w:right w:val="nil"/>
            </w:tcBorders>
            <w:shd w:val="clear" w:color="000000" w:fill="FFFFFF"/>
            <w:noWrap/>
            <w:vAlign w:val="bottom"/>
            <w:hideMark/>
          </w:tcPr>
          <w:p w14:paraId="3B486EB7" w14:textId="77777777" w:rsidR="008D5E71" w:rsidRPr="002F2154" w:rsidRDefault="008D5E71" w:rsidP="004056BB">
            <w:pPr>
              <w:keepNext/>
              <w:spacing w:after="0" w:line="276" w:lineRule="auto"/>
              <w:jc w:val="center"/>
              <w:rPr>
                <w:rFonts w:ascii="Arial" w:eastAsia="Times New Roman" w:hAnsi="Arial" w:cs="Arial"/>
                <w:color w:val="000000"/>
                <w:sz w:val="20"/>
                <w:szCs w:val="20"/>
              </w:rPr>
            </w:pPr>
            <w:r w:rsidRPr="002F2154">
              <w:rPr>
                <w:rFonts w:ascii="Arial" w:eastAsia="Times New Roman" w:hAnsi="Arial" w:cs="Arial"/>
                <w:color w:val="000000"/>
                <w:sz w:val="20"/>
                <w:szCs w:val="20"/>
              </w:rPr>
              <w:t>(0.000000)</w:t>
            </w:r>
          </w:p>
        </w:tc>
      </w:tr>
      <w:tr w:rsidR="008D5E71" w:rsidRPr="002F2154" w14:paraId="27FA4021" w14:textId="77777777" w:rsidTr="004056BB">
        <w:trPr>
          <w:trHeight w:val="290"/>
        </w:trPr>
        <w:tc>
          <w:tcPr>
            <w:tcW w:w="1380" w:type="dxa"/>
            <w:tcBorders>
              <w:top w:val="nil"/>
              <w:left w:val="nil"/>
              <w:bottom w:val="single" w:sz="4" w:space="0" w:color="auto"/>
              <w:right w:val="nil"/>
            </w:tcBorders>
            <w:shd w:val="clear" w:color="000000" w:fill="FFFFFF"/>
            <w:noWrap/>
            <w:vAlign w:val="bottom"/>
            <w:hideMark/>
          </w:tcPr>
          <w:p w14:paraId="094FD1AE" w14:textId="77777777" w:rsidR="008D5E71" w:rsidRPr="002F2154" w:rsidRDefault="008D5E71" w:rsidP="004056BB">
            <w:pPr>
              <w:keepNext/>
              <w:spacing w:after="0" w:line="276" w:lineRule="auto"/>
              <w:jc w:val="both"/>
              <w:rPr>
                <w:rFonts w:ascii="Arial" w:eastAsia="Times New Roman" w:hAnsi="Arial" w:cs="Arial"/>
                <w:color w:val="000000"/>
                <w:sz w:val="20"/>
                <w:szCs w:val="20"/>
              </w:rPr>
            </w:pPr>
            <w:r w:rsidRPr="002F2154">
              <w:rPr>
                <w:rFonts w:ascii="Arial" w:eastAsia="Times New Roman" w:hAnsi="Arial" w:cs="Arial"/>
                <w:color w:val="000000"/>
                <w:sz w:val="20"/>
                <w:szCs w:val="20"/>
              </w:rPr>
              <w:t> </w:t>
            </w:r>
          </w:p>
        </w:tc>
        <w:tc>
          <w:tcPr>
            <w:tcW w:w="1920" w:type="dxa"/>
            <w:tcBorders>
              <w:top w:val="nil"/>
              <w:left w:val="nil"/>
              <w:bottom w:val="single" w:sz="4" w:space="0" w:color="auto"/>
              <w:right w:val="nil"/>
            </w:tcBorders>
            <w:shd w:val="clear" w:color="000000" w:fill="FFFFFF"/>
            <w:noWrap/>
            <w:vAlign w:val="bottom"/>
            <w:hideMark/>
          </w:tcPr>
          <w:p w14:paraId="562BC5E5" w14:textId="77777777" w:rsidR="008D5E71" w:rsidRPr="002F2154" w:rsidRDefault="008D5E71" w:rsidP="004056BB">
            <w:pPr>
              <w:keepNext/>
              <w:spacing w:after="0" w:line="276" w:lineRule="auto"/>
              <w:jc w:val="both"/>
              <w:rPr>
                <w:rFonts w:ascii="Arial" w:eastAsia="Times New Roman" w:hAnsi="Arial" w:cs="Arial"/>
                <w:color w:val="000000"/>
                <w:sz w:val="20"/>
                <w:szCs w:val="20"/>
              </w:rPr>
            </w:pPr>
            <w:r w:rsidRPr="002F2154">
              <w:rPr>
                <w:rFonts w:ascii="Arial" w:eastAsia="Times New Roman" w:hAnsi="Arial" w:cs="Arial"/>
                <w:color w:val="000000"/>
                <w:sz w:val="20"/>
                <w:szCs w:val="20"/>
              </w:rPr>
              <w:t> </w:t>
            </w:r>
          </w:p>
        </w:tc>
        <w:tc>
          <w:tcPr>
            <w:tcW w:w="1860" w:type="dxa"/>
            <w:tcBorders>
              <w:top w:val="nil"/>
              <w:left w:val="nil"/>
              <w:bottom w:val="single" w:sz="4" w:space="0" w:color="auto"/>
              <w:right w:val="nil"/>
            </w:tcBorders>
            <w:shd w:val="clear" w:color="000000" w:fill="FFFFFF"/>
            <w:noWrap/>
            <w:vAlign w:val="bottom"/>
            <w:hideMark/>
          </w:tcPr>
          <w:p w14:paraId="6853B92E" w14:textId="77777777" w:rsidR="008D5E71" w:rsidRPr="002F2154" w:rsidRDefault="008D5E71" w:rsidP="004056BB">
            <w:pPr>
              <w:keepNext/>
              <w:spacing w:after="0" w:line="276" w:lineRule="auto"/>
              <w:jc w:val="both"/>
              <w:rPr>
                <w:rFonts w:ascii="Arial" w:eastAsia="Times New Roman" w:hAnsi="Arial" w:cs="Arial"/>
                <w:color w:val="000000"/>
                <w:sz w:val="20"/>
                <w:szCs w:val="20"/>
              </w:rPr>
            </w:pPr>
            <w:r w:rsidRPr="002F2154">
              <w:rPr>
                <w:rFonts w:ascii="Arial" w:eastAsia="Times New Roman" w:hAnsi="Arial" w:cs="Arial"/>
                <w:color w:val="000000"/>
                <w:sz w:val="20"/>
                <w:szCs w:val="20"/>
              </w:rPr>
              <w:t> </w:t>
            </w:r>
          </w:p>
        </w:tc>
        <w:tc>
          <w:tcPr>
            <w:tcW w:w="1860" w:type="dxa"/>
            <w:tcBorders>
              <w:top w:val="nil"/>
              <w:left w:val="nil"/>
              <w:bottom w:val="single" w:sz="4" w:space="0" w:color="auto"/>
              <w:right w:val="nil"/>
            </w:tcBorders>
            <w:shd w:val="clear" w:color="000000" w:fill="FFFFFF"/>
            <w:noWrap/>
            <w:vAlign w:val="bottom"/>
            <w:hideMark/>
          </w:tcPr>
          <w:p w14:paraId="6EF4157D" w14:textId="77777777" w:rsidR="008D5E71" w:rsidRPr="002F2154" w:rsidRDefault="008D5E71" w:rsidP="004056BB">
            <w:pPr>
              <w:keepNext/>
              <w:spacing w:after="0" w:line="276" w:lineRule="auto"/>
              <w:jc w:val="both"/>
              <w:rPr>
                <w:rFonts w:ascii="Arial" w:eastAsia="Times New Roman" w:hAnsi="Arial" w:cs="Arial"/>
                <w:color w:val="000000"/>
                <w:sz w:val="20"/>
                <w:szCs w:val="20"/>
              </w:rPr>
            </w:pPr>
            <w:r w:rsidRPr="002F2154">
              <w:rPr>
                <w:rFonts w:ascii="Arial" w:eastAsia="Times New Roman" w:hAnsi="Arial" w:cs="Arial"/>
                <w:color w:val="000000"/>
                <w:sz w:val="20"/>
                <w:szCs w:val="20"/>
              </w:rPr>
              <w:t> </w:t>
            </w:r>
          </w:p>
        </w:tc>
        <w:tc>
          <w:tcPr>
            <w:tcW w:w="1200" w:type="dxa"/>
            <w:tcBorders>
              <w:top w:val="nil"/>
              <w:left w:val="nil"/>
              <w:bottom w:val="single" w:sz="4" w:space="0" w:color="auto"/>
              <w:right w:val="nil"/>
            </w:tcBorders>
            <w:shd w:val="clear" w:color="000000" w:fill="FFFFFF"/>
            <w:noWrap/>
            <w:vAlign w:val="bottom"/>
            <w:hideMark/>
          </w:tcPr>
          <w:p w14:paraId="24E95F50" w14:textId="77777777" w:rsidR="008D5E71" w:rsidRPr="002F2154" w:rsidRDefault="008D5E71" w:rsidP="004056BB">
            <w:pPr>
              <w:keepNext/>
              <w:spacing w:after="0" w:line="276" w:lineRule="auto"/>
              <w:jc w:val="both"/>
              <w:rPr>
                <w:rFonts w:ascii="Arial" w:eastAsia="Times New Roman" w:hAnsi="Arial" w:cs="Arial"/>
                <w:color w:val="000000"/>
                <w:sz w:val="20"/>
                <w:szCs w:val="20"/>
              </w:rPr>
            </w:pPr>
            <w:r w:rsidRPr="002F2154">
              <w:rPr>
                <w:rFonts w:ascii="Arial" w:eastAsia="Times New Roman" w:hAnsi="Arial" w:cs="Arial"/>
                <w:color w:val="000000"/>
                <w:sz w:val="20"/>
                <w:szCs w:val="20"/>
              </w:rPr>
              <w:t> </w:t>
            </w:r>
          </w:p>
        </w:tc>
      </w:tr>
      <w:tr w:rsidR="008D5E71" w:rsidRPr="002F2154" w14:paraId="61724AD2" w14:textId="77777777" w:rsidTr="004056BB">
        <w:trPr>
          <w:trHeight w:val="290"/>
        </w:trPr>
        <w:tc>
          <w:tcPr>
            <w:tcW w:w="1380" w:type="dxa"/>
            <w:tcBorders>
              <w:top w:val="single" w:sz="4" w:space="0" w:color="auto"/>
              <w:left w:val="nil"/>
              <w:bottom w:val="nil"/>
              <w:right w:val="nil"/>
            </w:tcBorders>
            <w:shd w:val="clear" w:color="000000" w:fill="FFFFFF"/>
            <w:noWrap/>
            <w:vAlign w:val="bottom"/>
            <w:hideMark/>
          </w:tcPr>
          <w:p w14:paraId="467AF114" w14:textId="77777777" w:rsidR="008D5E71" w:rsidRPr="002F2154" w:rsidRDefault="008D5E71" w:rsidP="004056BB">
            <w:pPr>
              <w:keepNext/>
              <w:spacing w:after="0" w:line="276" w:lineRule="auto"/>
              <w:jc w:val="both"/>
              <w:rPr>
                <w:rFonts w:ascii="Arial" w:eastAsia="Times New Roman" w:hAnsi="Arial" w:cs="Arial"/>
                <w:color w:val="000000"/>
                <w:sz w:val="20"/>
                <w:szCs w:val="20"/>
              </w:rPr>
            </w:pPr>
            <w:r w:rsidRPr="002F2154">
              <w:rPr>
                <w:rFonts w:ascii="Arial" w:eastAsia="Times New Roman" w:hAnsi="Arial" w:cs="Arial"/>
                <w:color w:val="000000"/>
                <w:sz w:val="20"/>
                <w:szCs w:val="20"/>
              </w:rPr>
              <w:t>AIC</w:t>
            </w:r>
          </w:p>
        </w:tc>
        <w:tc>
          <w:tcPr>
            <w:tcW w:w="1920" w:type="dxa"/>
            <w:tcBorders>
              <w:top w:val="single" w:sz="4" w:space="0" w:color="auto"/>
              <w:left w:val="nil"/>
              <w:bottom w:val="nil"/>
              <w:right w:val="nil"/>
            </w:tcBorders>
            <w:shd w:val="clear" w:color="000000" w:fill="FFFFFF"/>
            <w:noWrap/>
            <w:vAlign w:val="bottom"/>
            <w:hideMark/>
          </w:tcPr>
          <w:p w14:paraId="757F63DB" w14:textId="77777777" w:rsidR="008D5E71" w:rsidRPr="002F2154" w:rsidRDefault="008D5E71" w:rsidP="004056BB">
            <w:pPr>
              <w:keepNext/>
              <w:spacing w:after="0" w:line="276" w:lineRule="auto"/>
              <w:jc w:val="right"/>
              <w:rPr>
                <w:rFonts w:ascii="Arial" w:eastAsia="Times New Roman" w:hAnsi="Arial" w:cs="Arial"/>
                <w:color w:val="000000"/>
                <w:sz w:val="20"/>
                <w:szCs w:val="20"/>
              </w:rPr>
            </w:pPr>
            <w:r w:rsidRPr="002F2154">
              <w:rPr>
                <w:rFonts w:ascii="Arial" w:eastAsia="Times New Roman" w:hAnsi="Arial" w:cs="Arial"/>
                <w:color w:val="000000"/>
                <w:sz w:val="20"/>
                <w:szCs w:val="20"/>
              </w:rPr>
              <w:t>3</w:t>
            </w:r>
            <w:r>
              <w:rPr>
                <w:rFonts w:ascii="Arial" w:eastAsia="Times New Roman" w:hAnsi="Arial" w:cs="Arial"/>
                <w:color w:val="000000"/>
                <w:sz w:val="20"/>
                <w:szCs w:val="20"/>
              </w:rPr>
              <w:t>,</w:t>
            </w:r>
            <w:r w:rsidRPr="002F2154">
              <w:rPr>
                <w:rFonts w:ascii="Arial" w:eastAsia="Times New Roman" w:hAnsi="Arial" w:cs="Arial"/>
                <w:color w:val="000000"/>
                <w:sz w:val="20"/>
                <w:szCs w:val="20"/>
              </w:rPr>
              <w:t>098.163</w:t>
            </w:r>
          </w:p>
        </w:tc>
        <w:tc>
          <w:tcPr>
            <w:tcW w:w="1860" w:type="dxa"/>
            <w:tcBorders>
              <w:top w:val="single" w:sz="4" w:space="0" w:color="auto"/>
              <w:left w:val="nil"/>
              <w:bottom w:val="nil"/>
              <w:right w:val="nil"/>
            </w:tcBorders>
            <w:shd w:val="clear" w:color="000000" w:fill="FFFFFF"/>
            <w:noWrap/>
            <w:vAlign w:val="bottom"/>
            <w:hideMark/>
          </w:tcPr>
          <w:p w14:paraId="3326AF5C" w14:textId="77777777" w:rsidR="008D5E71" w:rsidRPr="002F2154" w:rsidRDefault="008D5E71" w:rsidP="004056BB">
            <w:pPr>
              <w:keepNext/>
              <w:spacing w:after="0" w:line="276" w:lineRule="auto"/>
              <w:jc w:val="right"/>
              <w:rPr>
                <w:rFonts w:ascii="Arial" w:eastAsia="Times New Roman" w:hAnsi="Arial" w:cs="Arial"/>
                <w:color w:val="000000"/>
                <w:sz w:val="20"/>
                <w:szCs w:val="20"/>
              </w:rPr>
            </w:pPr>
            <w:r w:rsidRPr="002F2154">
              <w:rPr>
                <w:rFonts w:ascii="Arial" w:eastAsia="Times New Roman" w:hAnsi="Arial" w:cs="Arial"/>
                <w:color w:val="000000"/>
                <w:sz w:val="20"/>
                <w:szCs w:val="20"/>
              </w:rPr>
              <w:t>3</w:t>
            </w:r>
            <w:r>
              <w:rPr>
                <w:rFonts w:ascii="Arial" w:eastAsia="Times New Roman" w:hAnsi="Arial" w:cs="Arial"/>
                <w:color w:val="000000"/>
                <w:sz w:val="20"/>
                <w:szCs w:val="20"/>
              </w:rPr>
              <w:t>,</w:t>
            </w:r>
            <w:r w:rsidRPr="002F2154">
              <w:rPr>
                <w:rFonts w:ascii="Arial" w:eastAsia="Times New Roman" w:hAnsi="Arial" w:cs="Arial"/>
                <w:color w:val="000000"/>
                <w:sz w:val="20"/>
                <w:szCs w:val="20"/>
              </w:rPr>
              <w:t>101.45</w:t>
            </w:r>
            <w:r>
              <w:rPr>
                <w:rFonts w:ascii="Arial" w:eastAsia="Times New Roman" w:hAnsi="Arial" w:cs="Arial"/>
                <w:color w:val="000000"/>
                <w:sz w:val="20"/>
                <w:szCs w:val="20"/>
              </w:rPr>
              <w:t>8</w:t>
            </w:r>
          </w:p>
        </w:tc>
        <w:tc>
          <w:tcPr>
            <w:tcW w:w="1860" w:type="dxa"/>
            <w:tcBorders>
              <w:top w:val="single" w:sz="4" w:space="0" w:color="auto"/>
              <w:left w:val="nil"/>
              <w:bottom w:val="nil"/>
              <w:right w:val="nil"/>
            </w:tcBorders>
            <w:shd w:val="clear" w:color="000000" w:fill="FFFFFF"/>
            <w:noWrap/>
            <w:vAlign w:val="bottom"/>
            <w:hideMark/>
          </w:tcPr>
          <w:p w14:paraId="6E223E5A" w14:textId="77777777" w:rsidR="008D5E71" w:rsidRPr="002F2154" w:rsidRDefault="008D5E71" w:rsidP="004056BB">
            <w:pPr>
              <w:keepNext/>
              <w:spacing w:after="0" w:line="276" w:lineRule="auto"/>
              <w:jc w:val="right"/>
              <w:rPr>
                <w:rFonts w:ascii="Arial" w:eastAsia="Times New Roman" w:hAnsi="Arial" w:cs="Arial"/>
                <w:color w:val="000000"/>
                <w:sz w:val="20"/>
                <w:szCs w:val="20"/>
              </w:rPr>
            </w:pPr>
            <w:r w:rsidRPr="002F2154">
              <w:rPr>
                <w:rFonts w:ascii="Arial" w:eastAsia="Times New Roman" w:hAnsi="Arial" w:cs="Arial"/>
                <w:color w:val="000000"/>
                <w:sz w:val="20"/>
                <w:szCs w:val="20"/>
              </w:rPr>
              <w:t>3</w:t>
            </w:r>
            <w:r>
              <w:rPr>
                <w:rFonts w:ascii="Arial" w:eastAsia="Times New Roman" w:hAnsi="Arial" w:cs="Arial"/>
                <w:color w:val="000000"/>
                <w:sz w:val="20"/>
                <w:szCs w:val="20"/>
              </w:rPr>
              <w:t>,</w:t>
            </w:r>
            <w:r w:rsidRPr="002F2154">
              <w:rPr>
                <w:rFonts w:ascii="Arial" w:eastAsia="Times New Roman" w:hAnsi="Arial" w:cs="Arial"/>
                <w:color w:val="000000"/>
                <w:sz w:val="20"/>
                <w:szCs w:val="20"/>
              </w:rPr>
              <w:t>103.</w:t>
            </w:r>
            <w:r>
              <w:rPr>
                <w:rFonts w:ascii="Arial" w:eastAsia="Times New Roman" w:hAnsi="Arial" w:cs="Arial"/>
                <w:color w:val="000000"/>
                <w:sz w:val="20"/>
                <w:szCs w:val="20"/>
              </w:rPr>
              <w:t>500</w:t>
            </w:r>
          </w:p>
        </w:tc>
        <w:tc>
          <w:tcPr>
            <w:tcW w:w="1200" w:type="dxa"/>
            <w:tcBorders>
              <w:top w:val="single" w:sz="4" w:space="0" w:color="auto"/>
              <w:left w:val="nil"/>
              <w:bottom w:val="nil"/>
              <w:right w:val="nil"/>
            </w:tcBorders>
            <w:shd w:val="clear" w:color="000000" w:fill="FFFFFF"/>
            <w:noWrap/>
            <w:vAlign w:val="bottom"/>
            <w:hideMark/>
          </w:tcPr>
          <w:p w14:paraId="32BEEC0C" w14:textId="77777777" w:rsidR="008D5E71" w:rsidRPr="002F2154" w:rsidRDefault="008D5E71" w:rsidP="004056BB">
            <w:pPr>
              <w:keepNext/>
              <w:spacing w:after="0" w:line="276" w:lineRule="auto"/>
              <w:jc w:val="right"/>
              <w:rPr>
                <w:rFonts w:ascii="Arial" w:eastAsia="Times New Roman" w:hAnsi="Arial" w:cs="Arial"/>
                <w:color w:val="000000"/>
                <w:sz w:val="20"/>
                <w:szCs w:val="20"/>
              </w:rPr>
            </w:pPr>
            <w:r w:rsidRPr="002F2154">
              <w:rPr>
                <w:rFonts w:ascii="Arial" w:eastAsia="Times New Roman" w:hAnsi="Arial" w:cs="Arial"/>
                <w:color w:val="000000"/>
                <w:sz w:val="20"/>
                <w:szCs w:val="20"/>
              </w:rPr>
              <w:t>3</w:t>
            </w:r>
            <w:r>
              <w:rPr>
                <w:rFonts w:ascii="Arial" w:eastAsia="Times New Roman" w:hAnsi="Arial" w:cs="Arial"/>
                <w:color w:val="000000"/>
                <w:sz w:val="20"/>
                <w:szCs w:val="20"/>
              </w:rPr>
              <w:t>,</w:t>
            </w:r>
            <w:r w:rsidRPr="002F2154">
              <w:rPr>
                <w:rFonts w:ascii="Arial" w:eastAsia="Times New Roman" w:hAnsi="Arial" w:cs="Arial"/>
                <w:color w:val="000000"/>
                <w:sz w:val="20"/>
                <w:szCs w:val="20"/>
              </w:rPr>
              <w:t>105.028</w:t>
            </w:r>
          </w:p>
        </w:tc>
      </w:tr>
      <w:tr w:rsidR="008D5E71" w:rsidRPr="002F2154" w14:paraId="4A492F3D" w14:textId="77777777" w:rsidTr="004056BB">
        <w:trPr>
          <w:trHeight w:val="290"/>
        </w:trPr>
        <w:tc>
          <w:tcPr>
            <w:tcW w:w="1380" w:type="dxa"/>
            <w:tcBorders>
              <w:top w:val="nil"/>
              <w:left w:val="nil"/>
              <w:bottom w:val="nil"/>
              <w:right w:val="nil"/>
            </w:tcBorders>
            <w:shd w:val="clear" w:color="000000" w:fill="FFFFFF"/>
            <w:noWrap/>
            <w:vAlign w:val="bottom"/>
            <w:hideMark/>
          </w:tcPr>
          <w:p w14:paraId="78AD388C" w14:textId="77777777" w:rsidR="008D5E71" w:rsidRPr="002F2154" w:rsidRDefault="008D5E71" w:rsidP="004056BB">
            <w:pPr>
              <w:keepNext/>
              <w:spacing w:after="0" w:line="276" w:lineRule="auto"/>
              <w:jc w:val="both"/>
              <w:rPr>
                <w:rFonts w:ascii="Arial" w:eastAsia="Times New Roman" w:hAnsi="Arial" w:cs="Arial"/>
                <w:color w:val="000000"/>
                <w:sz w:val="20"/>
                <w:szCs w:val="20"/>
              </w:rPr>
            </w:pPr>
            <w:r w:rsidRPr="002F2154">
              <w:rPr>
                <w:rFonts w:ascii="Arial" w:eastAsia="Times New Roman" w:hAnsi="Arial" w:cs="Arial"/>
                <w:color w:val="000000"/>
                <w:sz w:val="20"/>
                <w:szCs w:val="20"/>
              </w:rPr>
              <w:t>BIC</w:t>
            </w:r>
          </w:p>
        </w:tc>
        <w:tc>
          <w:tcPr>
            <w:tcW w:w="1920" w:type="dxa"/>
            <w:tcBorders>
              <w:top w:val="nil"/>
              <w:left w:val="nil"/>
              <w:bottom w:val="nil"/>
              <w:right w:val="nil"/>
            </w:tcBorders>
            <w:shd w:val="clear" w:color="000000" w:fill="FFFFFF"/>
            <w:noWrap/>
            <w:vAlign w:val="bottom"/>
            <w:hideMark/>
          </w:tcPr>
          <w:p w14:paraId="285F4008" w14:textId="77777777" w:rsidR="008D5E71" w:rsidRPr="002F2154" w:rsidRDefault="008D5E71" w:rsidP="004056BB">
            <w:pPr>
              <w:keepNext/>
              <w:spacing w:after="0" w:line="276" w:lineRule="auto"/>
              <w:jc w:val="right"/>
              <w:rPr>
                <w:rFonts w:ascii="Arial" w:eastAsia="Times New Roman" w:hAnsi="Arial" w:cs="Arial"/>
                <w:color w:val="000000"/>
                <w:sz w:val="20"/>
                <w:szCs w:val="20"/>
              </w:rPr>
            </w:pPr>
            <w:r w:rsidRPr="002F2154">
              <w:rPr>
                <w:rFonts w:ascii="Arial" w:eastAsia="Times New Roman" w:hAnsi="Arial" w:cs="Arial"/>
                <w:color w:val="000000"/>
                <w:sz w:val="20"/>
                <w:szCs w:val="20"/>
              </w:rPr>
              <w:t>5</w:t>
            </w:r>
            <w:r>
              <w:rPr>
                <w:rFonts w:ascii="Arial" w:eastAsia="Times New Roman" w:hAnsi="Arial" w:cs="Arial"/>
                <w:color w:val="000000"/>
                <w:sz w:val="20"/>
                <w:szCs w:val="20"/>
              </w:rPr>
              <w:t>,</w:t>
            </w:r>
            <w:r w:rsidRPr="002F2154">
              <w:rPr>
                <w:rFonts w:ascii="Arial" w:eastAsia="Times New Roman" w:hAnsi="Arial" w:cs="Arial"/>
                <w:color w:val="000000"/>
                <w:sz w:val="20"/>
                <w:szCs w:val="20"/>
              </w:rPr>
              <w:t>160.06</w:t>
            </w:r>
            <w:r>
              <w:rPr>
                <w:rFonts w:ascii="Arial" w:eastAsia="Times New Roman" w:hAnsi="Arial" w:cs="Arial"/>
                <w:color w:val="000000"/>
                <w:sz w:val="20"/>
                <w:szCs w:val="20"/>
              </w:rPr>
              <w:t>2</w:t>
            </w:r>
          </w:p>
        </w:tc>
        <w:tc>
          <w:tcPr>
            <w:tcW w:w="1860" w:type="dxa"/>
            <w:tcBorders>
              <w:top w:val="nil"/>
              <w:left w:val="nil"/>
              <w:bottom w:val="nil"/>
              <w:right w:val="nil"/>
            </w:tcBorders>
            <w:shd w:val="clear" w:color="000000" w:fill="FFFFFF"/>
            <w:noWrap/>
            <w:vAlign w:val="bottom"/>
            <w:hideMark/>
          </w:tcPr>
          <w:p w14:paraId="69283F68" w14:textId="77777777" w:rsidR="008D5E71" w:rsidRPr="002F2154" w:rsidRDefault="008D5E71" w:rsidP="004056BB">
            <w:pPr>
              <w:keepNext/>
              <w:spacing w:after="0" w:line="276" w:lineRule="auto"/>
              <w:jc w:val="right"/>
              <w:rPr>
                <w:rFonts w:ascii="Arial" w:eastAsia="Times New Roman" w:hAnsi="Arial" w:cs="Arial"/>
                <w:color w:val="000000"/>
                <w:sz w:val="20"/>
                <w:szCs w:val="20"/>
              </w:rPr>
            </w:pPr>
            <w:r w:rsidRPr="002F2154">
              <w:rPr>
                <w:rFonts w:ascii="Arial" w:eastAsia="Times New Roman" w:hAnsi="Arial" w:cs="Arial"/>
                <w:color w:val="000000"/>
                <w:sz w:val="20"/>
                <w:szCs w:val="20"/>
              </w:rPr>
              <w:t>5</w:t>
            </w:r>
            <w:r>
              <w:rPr>
                <w:rFonts w:ascii="Arial" w:eastAsia="Times New Roman" w:hAnsi="Arial" w:cs="Arial"/>
                <w:color w:val="000000"/>
                <w:sz w:val="20"/>
                <w:szCs w:val="20"/>
              </w:rPr>
              <w:t>,</w:t>
            </w:r>
            <w:r w:rsidRPr="002F2154">
              <w:rPr>
                <w:rFonts w:ascii="Arial" w:eastAsia="Times New Roman" w:hAnsi="Arial" w:cs="Arial"/>
                <w:color w:val="000000"/>
                <w:sz w:val="20"/>
                <w:szCs w:val="20"/>
              </w:rPr>
              <w:t>163.020</w:t>
            </w:r>
          </w:p>
        </w:tc>
        <w:tc>
          <w:tcPr>
            <w:tcW w:w="1860" w:type="dxa"/>
            <w:tcBorders>
              <w:top w:val="nil"/>
              <w:left w:val="nil"/>
              <w:bottom w:val="nil"/>
              <w:right w:val="nil"/>
            </w:tcBorders>
            <w:shd w:val="clear" w:color="000000" w:fill="FFFFFF"/>
            <w:noWrap/>
            <w:vAlign w:val="bottom"/>
            <w:hideMark/>
          </w:tcPr>
          <w:p w14:paraId="48156414" w14:textId="77777777" w:rsidR="008D5E71" w:rsidRPr="002F2154" w:rsidRDefault="008D5E71" w:rsidP="004056BB">
            <w:pPr>
              <w:keepNext/>
              <w:spacing w:after="0" w:line="276" w:lineRule="auto"/>
              <w:jc w:val="right"/>
              <w:rPr>
                <w:rFonts w:ascii="Arial" w:eastAsia="Times New Roman" w:hAnsi="Arial" w:cs="Arial"/>
                <w:color w:val="000000"/>
                <w:sz w:val="20"/>
                <w:szCs w:val="20"/>
              </w:rPr>
            </w:pPr>
            <w:r w:rsidRPr="002F2154">
              <w:rPr>
                <w:rFonts w:ascii="Arial" w:eastAsia="Times New Roman" w:hAnsi="Arial" w:cs="Arial"/>
                <w:color w:val="000000"/>
                <w:sz w:val="20"/>
                <w:szCs w:val="20"/>
              </w:rPr>
              <w:t>5</w:t>
            </w:r>
            <w:r>
              <w:rPr>
                <w:rFonts w:ascii="Arial" w:eastAsia="Times New Roman" w:hAnsi="Arial" w:cs="Arial"/>
                <w:color w:val="000000"/>
                <w:sz w:val="20"/>
                <w:szCs w:val="20"/>
              </w:rPr>
              <w:t>,</w:t>
            </w:r>
            <w:r w:rsidRPr="002F2154">
              <w:rPr>
                <w:rFonts w:ascii="Arial" w:eastAsia="Times New Roman" w:hAnsi="Arial" w:cs="Arial"/>
                <w:color w:val="000000"/>
                <w:sz w:val="20"/>
                <w:szCs w:val="20"/>
              </w:rPr>
              <w:t>166.411</w:t>
            </w:r>
          </w:p>
        </w:tc>
        <w:tc>
          <w:tcPr>
            <w:tcW w:w="1200" w:type="dxa"/>
            <w:tcBorders>
              <w:top w:val="nil"/>
              <w:left w:val="nil"/>
              <w:bottom w:val="nil"/>
              <w:right w:val="nil"/>
            </w:tcBorders>
            <w:shd w:val="clear" w:color="000000" w:fill="FFFFFF"/>
            <w:noWrap/>
            <w:vAlign w:val="bottom"/>
            <w:hideMark/>
          </w:tcPr>
          <w:p w14:paraId="77AD314C" w14:textId="77777777" w:rsidR="008D5E71" w:rsidRPr="002F2154" w:rsidRDefault="008D5E71" w:rsidP="004056BB">
            <w:pPr>
              <w:keepNext/>
              <w:spacing w:after="0" w:line="276" w:lineRule="auto"/>
              <w:jc w:val="right"/>
              <w:rPr>
                <w:rFonts w:ascii="Arial" w:eastAsia="Times New Roman" w:hAnsi="Arial" w:cs="Arial"/>
                <w:color w:val="000000"/>
                <w:sz w:val="20"/>
                <w:szCs w:val="20"/>
              </w:rPr>
            </w:pPr>
            <w:r w:rsidRPr="002F2154">
              <w:rPr>
                <w:rFonts w:ascii="Arial" w:eastAsia="Times New Roman" w:hAnsi="Arial" w:cs="Arial"/>
                <w:color w:val="000000"/>
                <w:sz w:val="20"/>
                <w:szCs w:val="20"/>
              </w:rPr>
              <w:t>5</w:t>
            </w:r>
            <w:r>
              <w:rPr>
                <w:rFonts w:ascii="Arial" w:eastAsia="Times New Roman" w:hAnsi="Arial" w:cs="Arial"/>
                <w:color w:val="000000"/>
                <w:sz w:val="20"/>
                <w:szCs w:val="20"/>
              </w:rPr>
              <w:t>,</w:t>
            </w:r>
            <w:r w:rsidRPr="002F2154">
              <w:rPr>
                <w:rFonts w:ascii="Arial" w:eastAsia="Times New Roman" w:hAnsi="Arial" w:cs="Arial"/>
                <w:color w:val="000000"/>
                <w:sz w:val="20"/>
                <w:szCs w:val="20"/>
              </w:rPr>
              <w:t>173.8</w:t>
            </w:r>
            <w:r>
              <w:rPr>
                <w:rFonts w:ascii="Arial" w:eastAsia="Times New Roman" w:hAnsi="Arial" w:cs="Arial"/>
                <w:color w:val="000000"/>
                <w:sz w:val="20"/>
                <w:szCs w:val="20"/>
              </w:rPr>
              <w:t>60</w:t>
            </w:r>
          </w:p>
        </w:tc>
      </w:tr>
      <w:tr w:rsidR="008D5E71" w:rsidRPr="002F2154" w14:paraId="7F632F88" w14:textId="77777777" w:rsidTr="004056BB">
        <w:trPr>
          <w:trHeight w:val="330"/>
        </w:trPr>
        <w:tc>
          <w:tcPr>
            <w:tcW w:w="1380" w:type="dxa"/>
            <w:tcBorders>
              <w:top w:val="nil"/>
              <w:left w:val="nil"/>
              <w:bottom w:val="single" w:sz="4" w:space="0" w:color="auto"/>
              <w:right w:val="nil"/>
            </w:tcBorders>
            <w:shd w:val="clear" w:color="000000" w:fill="FFFFFF"/>
            <w:noWrap/>
            <w:vAlign w:val="bottom"/>
            <w:hideMark/>
          </w:tcPr>
          <w:p w14:paraId="74A61019" w14:textId="77777777" w:rsidR="008D5E71" w:rsidRPr="002F2154" w:rsidRDefault="008D5E71" w:rsidP="004056BB">
            <w:pPr>
              <w:keepNext/>
              <w:spacing w:after="0" w:line="276" w:lineRule="auto"/>
              <w:jc w:val="both"/>
              <w:rPr>
                <w:rFonts w:ascii="Arial" w:eastAsia="Times New Roman" w:hAnsi="Arial" w:cs="Arial"/>
                <w:color w:val="000000"/>
                <w:sz w:val="20"/>
                <w:szCs w:val="20"/>
              </w:rPr>
            </w:pPr>
            <w:r w:rsidRPr="002F2154">
              <w:rPr>
                <w:rFonts w:ascii="Arial" w:eastAsia="Times New Roman" w:hAnsi="Arial" w:cs="Arial"/>
                <w:color w:val="000000"/>
                <w:sz w:val="20"/>
                <w:szCs w:val="20"/>
              </w:rPr>
              <w:t>R</w:t>
            </w:r>
            <w:r w:rsidRPr="002F2154">
              <w:rPr>
                <w:rFonts w:ascii="Arial" w:eastAsia="Times New Roman" w:hAnsi="Arial" w:cs="Arial"/>
                <w:color w:val="000000"/>
                <w:sz w:val="20"/>
                <w:szCs w:val="20"/>
                <w:vertAlign w:val="superscript"/>
              </w:rPr>
              <w:t>2</w:t>
            </w:r>
          </w:p>
        </w:tc>
        <w:tc>
          <w:tcPr>
            <w:tcW w:w="1920" w:type="dxa"/>
            <w:tcBorders>
              <w:top w:val="nil"/>
              <w:left w:val="nil"/>
              <w:bottom w:val="single" w:sz="4" w:space="0" w:color="auto"/>
              <w:right w:val="nil"/>
            </w:tcBorders>
            <w:shd w:val="clear" w:color="000000" w:fill="FFFFFF"/>
            <w:noWrap/>
            <w:vAlign w:val="bottom"/>
            <w:hideMark/>
          </w:tcPr>
          <w:p w14:paraId="21C4803A" w14:textId="77777777" w:rsidR="008D5E71" w:rsidRPr="002F2154" w:rsidRDefault="008D5E71" w:rsidP="004056BB">
            <w:pPr>
              <w:keepNext/>
              <w:spacing w:after="0" w:line="276" w:lineRule="auto"/>
              <w:jc w:val="right"/>
              <w:rPr>
                <w:rFonts w:ascii="Arial" w:eastAsia="Times New Roman" w:hAnsi="Arial" w:cs="Arial"/>
                <w:color w:val="000000"/>
                <w:sz w:val="20"/>
                <w:szCs w:val="20"/>
              </w:rPr>
            </w:pPr>
            <w:r w:rsidRPr="002F2154">
              <w:rPr>
                <w:rFonts w:ascii="Arial" w:eastAsia="Times New Roman" w:hAnsi="Arial" w:cs="Arial"/>
                <w:color w:val="000000"/>
                <w:sz w:val="20"/>
                <w:szCs w:val="20"/>
              </w:rPr>
              <w:t>0.680</w:t>
            </w:r>
            <w:r>
              <w:rPr>
                <w:rFonts w:ascii="Arial" w:eastAsia="Times New Roman" w:hAnsi="Arial" w:cs="Arial"/>
                <w:color w:val="000000"/>
                <w:sz w:val="20"/>
                <w:szCs w:val="20"/>
              </w:rPr>
              <w:t>4</w:t>
            </w:r>
          </w:p>
        </w:tc>
        <w:tc>
          <w:tcPr>
            <w:tcW w:w="1860" w:type="dxa"/>
            <w:tcBorders>
              <w:top w:val="nil"/>
              <w:left w:val="nil"/>
              <w:bottom w:val="single" w:sz="4" w:space="0" w:color="auto"/>
              <w:right w:val="nil"/>
            </w:tcBorders>
            <w:shd w:val="clear" w:color="000000" w:fill="FFFFFF"/>
            <w:noWrap/>
            <w:vAlign w:val="bottom"/>
            <w:hideMark/>
          </w:tcPr>
          <w:p w14:paraId="0A77EF57" w14:textId="77777777" w:rsidR="008D5E71" w:rsidRPr="002F2154" w:rsidRDefault="008D5E71" w:rsidP="004056BB">
            <w:pPr>
              <w:keepNext/>
              <w:spacing w:after="0" w:line="276" w:lineRule="auto"/>
              <w:jc w:val="right"/>
              <w:rPr>
                <w:rFonts w:ascii="Arial" w:eastAsia="Times New Roman" w:hAnsi="Arial" w:cs="Arial"/>
                <w:color w:val="000000"/>
                <w:sz w:val="20"/>
                <w:szCs w:val="20"/>
              </w:rPr>
            </w:pPr>
            <w:r w:rsidRPr="002F2154">
              <w:rPr>
                <w:rFonts w:ascii="Arial" w:eastAsia="Times New Roman" w:hAnsi="Arial" w:cs="Arial"/>
                <w:color w:val="000000"/>
                <w:sz w:val="20"/>
                <w:szCs w:val="20"/>
              </w:rPr>
              <w:t>0.679</w:t>
            </w:r>
            <w:r>
              <w:rPr>
                <w:rFonts w:ascii="Arial" w:eastAsia="Times New Roman" w:hAnsi="Arial" w:cs="Arial"/>
                <w:color w:val="000000"/>
                <w:sz w:val="20"/>
                <w:szCs w:val="20"/>
              </w:rPr>
              <w:t>8</w:t>
            </w:r>
          </w:p>
        </w:tc>
        <w:tc>
          <w:tcPr>
            <w:tcW w:w="1860" w:type="dxa"/>
            <w:tcBorders>
              <w:top w:val="nil"/>
              <w:left w:val="nil"/>
              <w:bottom w:val="single" w:sz="4" w:space="0" w:color="auto"/>
              <w:right w:val="nil"/>
            </w:tcBorders>
            <w:shd w:val="clear" w:color="000000" w:fill="FFFFFF"/>
            <w:noWrap/>
            <w:vAlign w:val="bottom"/>
            <w:hideMark/>
          </w:tcPr>
          <w:p w14:paraId="36258DE9" w14:textId="77777777" w:rsidR="008D5E71" w:rsidRPr="002F2154" w:rsidRDefault="008D5E71" w:rsidP="004056BB">
            <w:pPr>
              <w:keepNext/>
              <w:spacing w:after="0" w:line="276" w:lineRule="auto"/>
              <w:jc w:val="right"/>
              <w:rPr>
                <w:rFonts w:ascii="Arial" w:eastAsia="Times New Roman" w:hAnsi="Arial" w:cs="Arial"/>
                <w:color w:val="000000"/>
                <w:sz w:val="20"/>
                <w:szCs w:val="20"/>
              </w:rPr>
            </w:pPr>
            <w:r w:rsidRPr="002F2154">
              <w:rPr>
                <w:rFonts w:ascii="Arial" w:eastAsia="Times New Roman" w:hAnsi="Arial" w:cs="Arial"/>
                <w:color w:val="000000"/>
                <w:sz w:val="20"/>
                <w:szCs w:val="20"/>
              </w:rPr>
              <w:t>0.680</w:t>
            </w:r>
            <w:r>
              <w:rPr>
                <w:rFonts w:ascii="Arial" w:eastAsia="Times New Roman" w:hAnsi="Arial" w:cs="Arial"/>
                <w:color w:val="000000"/>
                <w:sz w:val="20"/>
                <w:szCs w:val="20"/>
              </w:rPr>
              <w:t>4</w:t>
            </w:r>
          </w:p>
        </w:tc>
        <w:tc>
          <w:tcPr>
            <w:tcW w:w="1200" w:type="dxa"/>
            <w:tcBorders>
              <w:top w:val="nil"/>
              <w:left w:val="nil"/>
              <w:bottom w:val="single" w:sz="4" w:space="0" w:color="auto"/>
              <w:right w:val="nil"/>
            </w:tcBorders>
            <w:shd w:val="clear" w:color="000000" w:fill="FFFFFF"/>
            <w:noWrap/>
            <w:vAlign w:val="bottom"/>
            <w:hideMark/>
          </w:tcPr>
          <w:p w14:paraId="59C1EB0D" w14:textId="77777777" w:rsidR="008D5E71" w:rsidRPr="002F2154" w:rsidRDefault="008D5E71" w:rsidP="004056BB">
            <w:pPr>
              <w:keepNext/>
              <w:spacing w:after="0" w:line="276" w:lineRule="auto"/>
              <w:jc w:val="right"/>
              <w:rPr>
                <w:rFonts w:ascii="Arial" w:eastAsia="Times New Roman" w:hAnsi="Arial" w:cs="Arial"/>
                <w:color w:val="000000"/>
                <w:sz w:val="20"/>
                <w:szCs w:val="20"/>
              </w:rPr>
            </w:pPr>
            <w:r w:rsidRPr="002F2154">
              <w:rPr>
                <w:rFonts w:ascii="Arial" w:eastAsia="Times New Roman" w:hAnsi="Arial" w:cs="Arial"/>
                <w:color w:val="000000"/>
                <w:sz w:val="20"/>
                <w:szCs w:val="20"/>
              </w:rPr>
              <w:t>0.680</w:t>
            </w:r>
            <w:r>
              <w:rPr>
                <w:rFonts w:ascii="Arial" w:eastAsia="Times New Roman" w:hAnsi="Arial" w:cs="Arial"/>
                <w:color w:val="000000"/>
                <w:sz w:val="20"/>
                <w:szCs w:val="20"/>
              </w:rPr>
              <w:t>4</w:t>
            </w:r>
          </w:p>
        </w:tc>
      </w:tr>
    </w:tbl>
    <w:p w14:paraId="1B235E22" w14:textId="3A7089DF" w:rsidR="008D5E71" w:rsidRPr="0060003E" w:rsidRDefault="008D5E71" w:rsidP="008D5E71">
      <w:pPr>
        <w:pStyle w:val="BodyText"/>
        <w:keepNext/>
        <w:spacing w:before="0" w:after="0" w:line="276" w:lineRule="auto"/>
        <w:jc w:val="both"/>
        <w:rPr>
          <w:rFonts w:ascii="Arial" w:hAnsi="Arial" w:cs="Arial"/>
          <w:iCs/>
          <w:sz w:val="18"/>
          <w:szCs w:val="18"/>
        </w:rPr>
      </w:pPr>
      <w:r w:rsidRPr="0060003E">
        <w:rPr>
          <w:rFonts w:ascii="Arial" w:hAnsi="Arial" w:cs="Arial"/>
          <w:iCs/>
          <w:sz w:val="18"/>
          <w:szCs w:val="18"/>
        </w:rPr>
        <w:t xml:space="preserve">Notes: </w:t>
      </w:r>
      <w:r>
        <w:rPr>
          <w:rFonts w:ascii="Arial" w:hAnsi="Arial" w:cs="Arial"/>
          <w:iCs/>
          <w:sz w:val="18"/>
          <w:szCs w:val="18"/>
        </w:rPr>
        <w:t>The dependent variable is the natural log of AMR.</w:t>
      </w:r>
      <w:r w:rsidRPr="0060003E">
        <w:rPr>
          <w:rFonts w:ascii="Arial" w:hAnsi="Arial" w:cs="Arial"/>
          <w:iCs/>
          <w:sz w:val="18"/>
          <w:szCs w:val="18"/>
        </w:rPr>
        <w:t xml:space="preserve"> </w:t>
      </w:r>
      <w:r w:rsidR="00667478">
        <w:rPr>
          <w:rFonts w:ascii="Arial" w:hAnsi="Arial" w:cs="Arial"/>
          <w:iCs/>
          <w:sz w:val="18"/>
          <w:szCs w:val="18"/>
        </w:rPr>
        <w:t xml:space="preserve">The number of observations is 1,727 district-years. </w:t>
      </w:r>
      <w:r>
        <w:rPr>
          <w:rFonts w:ascii="Arial" w:hAnsi="Arial" w:cs="Arial"/>
          <w:iCs/>
          <w:sz w:val="18"/>
          <w:szCs w:val="18"/>
        </w:rPr>
        <w:t>A</w:t>
      </w:r>
      <w:r w:rsidRPr="0060003E">
        <w:rPr>
          <w:rFonts w:ascii="Arial" w:hAnsi="Arial" w:cs="Arial"/>
          <w:iCs/>
          <w:sz w:val="18"/>
          <w:szCs w:val="18"/>
        </w:rPr>
        <w:t xml:space="preserve">ll regressions are Huber M-estimation with standard errors in the parenthesis. All regressions </w:t>
      </w:r>
      <w:r>
        <w:rPr>
          <w:rFonts w:ascii="Arial" w:hAnsi="Arial" w:cs="Arial"/>
          <w:iCs/>
          <w:sz w:val="18"/>
          <w:szCs w:val="18"/>
        </w:rPr>
        <w:t>include</w:t>
      </w:r>
      <w:r w:rsidRPr="0060003E">
        <w:rPr>
          <w:rFonts w:ascii="Arial" w:hAnsi="Arial" w:cs="Arial"/>
          <w:iCs/>
          <w:sz w:val="18"/>
          <w:szCs w:val="18"/>
        </w:rPr>
        <w:t xml:space="preserve"> control</w:t>
      </w:r>
      <w:r>
        <w:rPr>
          <w:rFonts w:ascii="Arial" w:hAnsi="Arial" w:cs="Arial"/>
          <w:iCs/>
          <w:sz w:val="18"/>
          <w:szCs w:val="18"/>
        </w:rPr>
        <w:t>s</w:t>
      </w:r>
      <w:r w:rsidRPr="0060003E">
        <w:rPr>
          <w:rFonts w:ascii="Arial" w:hAnsi="Arial" w:cs="Arial"/>
          <w:iCs/>
          <w:sz w:val="18"/>
          <w:szCs w:val="18"/>
        </w:rPr>
        <w:t xml:space="preserve"> for urban literacy rate</w:t>
      </w:r>
      <w:r>
        <w:rPr>
          <w:rFonts w:ascii="Arial" w:hAnsi="Arial" w:cs="Arial"/>
          <w:iCs/>
          <w:sz w:val="18"/>
          <w:szCs w:val="18"/>
        </w:rPr>
        <w:t xml:space="preserve"> and </w:t>
      </w:r>
      <w:r w:rsidRPr="0060003E">
        <w:rPr>
          <w:rFonts w:ascii="Arial" w:hAnsi="Arial" w:cs="Arial"/>
          <w:sz w:val="18"/>
          <w:szCs w:val="18"/>
        </w:rPr>
        <w:t>district, year, district-specific linear and</w:t>
      </w:r>
      <w:r>
        <w:rPr>
          <w:rFonts w:ascii="Arial" w:hAnsi="Arial" w:cs="Arial"/>
          <w:sz w:val="18"/>
          <w:szCs w:val="18"/>
        </w:rPr>
        <w:t xml:space="preserve"> district-specific</w:t>
      </w:r>
      <w:r w:rsidRPr="0060003E">
        <w:rPr>
          <w:rFonts w:ascii="Arial" w:hAnsi="Arial" w:cs="Arial"/>
          <w:sz w:val="18"/>
          <w:szCs w:val="18"/>
        </w:rPr>
        <w:t xml:space="preserve"> quadratic fixed effects</w:t>
      </w:r>
      <w:r>
        <w:rPr>
          <w:rFonts w:ascii="Arial" w:hAnsi="Arial" w:cs="Arial"/>
          <w:iCs/>
          <w:sz w:val="18"/>
          <w:szCs w:val="18"/>
        </w:rPr>
        <w:t xml:space="preserve"> (coefficients not shown in the table)</w:t>
      </w:r>
      <w:r w:rsidRPr="0060003E">
        <w:rPr>
          <w:rFonts w:ascii="Arial" w:hAnsi="Arial" w:cs="Arial"/>
          <w:iCs/>
          <w:sz w:val="18"/>
          <w:szCs w:val="18"/>
        </w:rPr>
        <w:t>. The regressions are all population weighted.</w:t>
      </w:r>
      <w:r>
        <w:rPr>
          <w:rFonts w:ascii="Arial" w:hAnsi="Arial" w:cs="Arial"/>
          <w:iCs/>
          <w:sz w:val="18"/>
          <w:szCs w:val="18"/>
        </w:rPr>
        <w:t xml:space="preserve"> ***p&lt;0.01, **p&lt;0.05, *p&lt;0.1.</w:t>
      </w:r>
    </w:p>
    <w:p w14:paraId="36DEFD38" w14:textId="77777777" w:rsidR="008D5E71" w:rsidRDefault="008D5E71" w:rsidP="008D5E71">
      <w:pPr>
        <w:pStyle w:val="BodyText"/>
        <w:spacing w:before="0" w:after="0" w:line="276" w:lineRule="auto"/>
        <w:jc w:val="both"/>
        <w:rPr>
          <w:rFonts w:ascii="Arial" w:hAnsi="Arial" w:cs="Arial"/>
          <w:sz w:val="20"/>
          <w:szCs w:val="20"/>
        </w:rPr>
      </w:pPr>
    </w:p>
    <w:p w14:paraId="23A51008" w14:textId="77777777" w:rsidR="008D5E71" w:rsidRPr="002F2154" w:rsidRDefault="008D5E71" w:rsidP="008D5E71">
      <w:pPr>
        <w:pStyle w:val="BodyText"/>
        <w:spacing w:before="0" w:after="0" w:line="276" w:lineRule="auto"/>
        <w:jc w:val="both"/>
        <w:rPr>
          <w:rFonts w:ascii="Arial" w:hAnsi="Arial" w:cs="Arial"/>
          <w:sz w:val="20"/>
          <w:szCs w:val="20"/>
        </w:rPr>
      </w:pPr>
    </w:p>
    <w:p w14:paraId="0E64CFB6" w14:textId="77777777" w:rsidR="008D5E71" w:rsidRPr="002F2154" w:rsidRDefault="008D5E71" w:rsidP="008D5E71">
      <w:pPr>
        <w:pStyle w:val="Heading1"/>
        <w:spacing w:before="0" w:line="276" w:lineRule="auto"/>
        <w:jc w:val="both"/>
        <w:rPr>
          <w:rFonts w:ascii="Arial" w:hAnsi="Arial" w:cs="Arial"/>
          <w:color w:val="auto"/>
          <w:sz w:val="20"/>
          <w:szCs w:val="20"/>
        </w:rPr>
      </w:pPr>
      <w:r>
        <w:rPr>
          <w:rFonts w:ascii="Arial" w:hAnsi="Arial" w:cs="Arial"/>
          <w:color w:val="auto"/>
          <w:sz w:val="20"/>
          <w:szCs w:val="20"/>
        </w:rPr>
        <w:t xml:space="preserve">S.3 </w:t>
      </w:r>
      <w:r w:rsidRPr="002F2154">
        <w:rPr>
          <w:rFonts w:ascii="Arial" w:hAnsi="Arial" w:cs="Arial"/>
          <w:color w:val="auto"/>
          <w:sz w:val="20"/>
          <w:szCs w:val="20"/>
        </w:rPr>
        <w:t>Identification Strategy</w:t>
      </w:r>
    </w:p>
    <w:p w14:paraId="4C813390" w14:textId="77777777" w:rsidR="008D5E71" w:rsidRDefault="008D5E71" w:rsidP="008D5E71">
      <w:pPr>
        <w:pStyle w:val="FirstParagraph"/>
        <w:spacing w:before="0" w:after="0" w:line="276" w:lineRule="auto"/>
        <w:jc w:val="both"/>
        <w:rPr>
          <w:rFonts w:ascii="Arial" w:hAnsi="Arial" w:cs="Arial"/>
          <w:sz w:val="20"/>
          <w:szCs w:val="20"/>
        </w:rPr>
      </w:pPr>
    </w:p>
    <w:p w14:paraId="1229400D" w14:textId="6CC49126" w:rsidR="008D5E71" w:rsidRDefault="008D5E71" w:rsidP="00FD3236">
      <w:pPr>
        <w:pStyle w:val="FirstParagraph"/>
        <w:spacing w:before="0" w:after="0" w:line="276" w:lineRule="auto"/>
        <w:jc w:val="both"/>
        <w:rPr>
          <w:rFonts w:ascii="Arial" w:hAnsi="Arial" w:cs="Arial"/>
          <w:sz w:val="20"/>
          <w:szCs w:val="20"/>
        </w:rPr>
      </w:pPr>
      <w:r w:rsidRPr="002F2154">
        <w:rPr>
          <w:rFonts w:ascii="Arial" w:hAnsi="Arial" w:cs="Arial"/>
          <w:sz w:val="20"/>
          <w:szCs w:val="20"/>
        </w:rPr>
        <w:t>This section discusses all the identification issues related to endogeneity</w:t>
      </w:r>
      <w:r w:rsidR="00FD3236">
        <w:rPr>
          <w:rFonts w:ascii="Arial" w:hAnsi="Arial" w:cs="Arial"/>
          <w:sz w:val="20"/>
          <w:szCs w:val="20"/>
        </w:rPr>
        <w:t xml:space="preserve"> in estimating the C-R function between PM</w:t>
      </w:r>
      <w:r w:rsidR="00FD3236" w:rsidRPr="00FD3236">
        <w:rPr>
          <w:rFonts w:ascii="Arial" w:hAnsi="Arial" w:cs="Arial"/>
          <w:sz w:val="20"/>
          <w:szCs w:val="20"/>
          <w:vertAlign w:val="subscript"/>
        </w:rPr>
        <w:t>2.5</w:t>
      </w:r>
      <w:r w:rsidR="00FD3236">
        <w:rPr>
          <w:rFonts w:ascii="Arial" w:hAnsi="Arial" w:cs="Arial"/>
          <w:sz w:val="20"/>
          <w:szCs w:val="20"/>
        </w:rPr>
        <w:t xml:space="preserve"> and mortality</w:t>
      </w:r>
      <w:r w:rsidRPr="002F2154">
        <w:rPr>
          <w:rFonts w:ascii="Arial" w:hAnsi="Arial" w:cs="Arial"/>
          <w:sz w:val="20"/>
          <w:szCs w:val="20"/>
        </w:rPr>
        <w:t>. These issues fall under three broad categories of endogeneity, that we elucidate in Sankar et al</w:t>
      </w:r>
      <w:r w:rsidR="00FD3236">
        <w:rPr>
          <w:rFonts w:ascii="Arial" w:hAnsi="Arial" w:cs="Arial"/>
          <w:sz w:val="20"/>
          <w:szCs w:val="20"/>
        </w:rPr>
        <w:t>. (2020)</w:t>
      </w:r>
      <w:r w:rsidR="00A40D2E">
        <w:rPr>
          <w:rFonts w:ascii="Arial" w:hAnsi="Arial" w:cs="Arial"/>
          <w:sz w:val="20"/>
          <w:szCs w:val="20"/>
        </w:rPr>
        <w:t xml:space="preserve"> </w:t>
      </w:r>
      <w:r w:rsidRPr="002F2154">
        <w:rPr>
          <w:rFonts w:ascii="Arial" w:hAnsi="Arial" w:cs="Arial"/>
          <w:sz w:val="20"/>
          <w:szCs w:val="20"/>
        </w:rPr>
        <w:fldChar w:fldCharType="begin" w:fldLock="1"/>
      </w:r>
      <w:r w:rsidR="00CB1757">
        <w:rPr>
          <w:rFonts w:ascii="Arial" w:hAnsi="Arial" w:cs="Arial"/>
          <w:sz w:val="20"/>
          <w:szCs w:val="20"/>
        </w:rPr>
        <w:instrText>ADDIN CSL_CITATION {"citationItems":[{"id":"ITEM-1","itemData":{"DOI":"10.1016/j.reseneeco.2020.101188","ISSN":"09287655","abstract":"© 2020 Elsevier B.V. India experiences some of the highest air pollution levels globally, with 13 of the 20 most polluted cities in the world. In this paper, we estimate the relationship between air pollution policies in India and mortality for people of all ages and all causes. We estimate the relationship between mortality and two major air pollution regulations, the Supreme Court Action Plan (SCAP) and the Catalytic Converter (CC) policy. Although data for mortality in India have improved over time, the annual average mortality for many districts is volatile, with many outliers and missing values. After addressing these measurement issues in a difference-in-differences setup, we do not find evidence that the policies were effective in significantly reducing mortality. In an effort to understand the potential benefits of reducing pollution levels in India, we investigate the association of different pollution types with mortality. This analysis relies upon relatively recent satellite data on PM2.5 levels in India. We examine this relationship for India for the first time, using a fixed effects model in an attempt to address issues of endogeneity and measurement error. We find that PM2.5 levels are positively associated with mortality, with a 10% increase in pollution conditionally associated with a 2.0% increase in the mortality rate.","author":[{"dropping-particle":"","family":"Sankar","given":"Ashwini","non-dropping-particle":"","parse-names":false,"suffix":""},{"dropping-particle":"","family":"Coggins","given":"Jay S.","non-dropping-particle":"","parse-names":false,"suffix":""},{"dropping-particle":"","family":"Goodkind","given":"Andrew L.","non-dropping-particle":"","parse-names":false,"suffix":""}],"container-title":"Resource and Energy Economics","id":"ITEM-1","issued":{"date-parts":[["2020"]]},"title":"Effectiveness of air pollution standards in reducing mortality in India","type":"article-journal","volume":"62"},"uris":["http://www.mendeley.com/documents/?uuid=ef96edcc-e146-33e2-bf4b-2631a23d701f"]}],"mendeley":{"formattedCitation":"&lt;sup&gt;4&lt;/sup&gt;","plainTextFormattedCitation":"4","previouslyFormattedCitation":"(4)"},"properties":{"noteIndex":0},"schema":"https://github.com/citation-style-language/schema/raw/master/csl-citation.json"}</w:instrText>
      </w:r>
      <w:r w:rsidRPr="002F2154">
        <w:rPr>
          <w:rFonts w:ascii="Arial" w:hAnsi="Arial" w:cs="Arial"/>
          <w:sz w:val="20"/>
          <w:szCs w:val="20"/>
        </w:rPr>
        <w:fldChar w:fldCharType="separate"/>
      </w:r>
      <w:r w:rsidR="00CB1757" w:rsidRPr="00CB1757">
        <w:rPr>
          <w:rFonts w:ascii="Arial" w:hAnsi="Arial" w:cs="Arial"/>
          <w:noProof/>
          <w:sz w:val="20"/>
          <w:szCs w:val="20"/>
          <w:vertAlign w:val="superscript"/>
        </w:rPr>
        <w:t>4</w:t>
      </w:r>
      <w:r w:rsidRPr="002F2154">
        <w:rPr>
          <w:rFonts w:ascii="Arial" w:hAnsi="Arial" w:cs="Arial"/>
          <w:sz w:val="20"/>
          <w:szCs w:val="20"/>
        </w:rPr>
        <w:fldChar w:fldCharType="end"/>
      </w:r>
      <w:r w:rsidR="00A40D2E">
        <w:rPr>
          <w:rFonts w:ascii="Arial" w:hAnsi="Arial" w:cs="Arial"/>
          <w:sz w:val="20"/>
          <w:szCs w:val="20"/>
        </w:rPr>
        <w:t>:</w:t>
      </w:r>
      <w:r w:rsidRPr="002F2154">
        <w:rPr>
          <w:rFonts w:ascii="Arial" w:hAnsi="Arial" w:cs="Arial"/>
          <w:sz w:val="20"/>
          <w:szCs w:val="20"/>
        </w:rPr>
        <w:t xml:space="preserve"> (i) reverse causality, (ii) unobserved heterogeneity, and (iii) measurement error.</w:t>
      </w:r>
    </w:p>
    <w:p w14:paraId="538AFD6D" w14:textId="77777777" w:rsidR="008D5E71" w:rsidRPr="002F2154" w:rsidRDefault="008D5E71" w:rsidP="008D5E71">
      <w:pPr>
        <w:pStyle w:val="BodyText"/>
        <w:spacing w:before="0" w:after="0" w:line="276" w:lineRule="auto"/>
        <w:jc w:val="both"/>
        <w:rPr>
          <w:rFonts w:ascii="Arial" w:hAnsi="Arial" w:cs="Arial"/>
          <w:sz w:val="20"/>
          <w:szCs w:val="20"/>
        </w:rPr>
      </w:pPr>
    </w:p>
    <w:p w14:paraId="16291C1C" w14:textId="77777777" w:rsidR="008D5E71" w:rsidRPr="002F2154" w:rsidRDefault="008D5E71" w:rsidP="008D5E71">
      <w:pPr>
        <w:pStyle w:val="Heading2"/>
        <w:spacing w:before="0" w:line="276" w:lineRule="auto"/>
        <w:jc w:val="both"/>
        <w:rPr>
          <w:rFonts w:ascii="Arial" w:hAnsi="Arial" w:cs="Arial"/>
          <w:b w:val="0"/>
          <w:bCs w:val="0"/>
          <w:i/>
          <w:iCs/>
          <w:color w:val="auto"/>
          <w:sz w:val="20"/>
          <w:szCs w:val="20"/>
        </w:rPr>
      </w:pPr>
      <w:bookmarkStart w:id="4" w:name="reverse-causality"/>
      <w:r w:rsidRPr="002F2154">
        <w:rPr>
          <w:rFonts w:ascii="Arial" w:hAnsi="Arial" w:cs="Arial"/>
          <w:b w:val="0"/>
          <w:bCs w:val="0"/>
          <w:i/>
          <w:iCs/>
          <w:color w:val="auto"/>
          <w:sz w:val="20"/>
          <w:szCs w:val="20"/>
        </w:rPr>
        <w:t>Reverse Causality</w:t>
      </w:r>
    </w:p>
    <w:p w14:paraId="42282C06" w14:textId="37AD6E0B" w:rsidR="008D5E71" w:rsidRDefault="008D5E71" w:rsidP="008D5E71">
      <w:pPr>
        <w:pStyle w:val="FirstParagraph"/>
        <w:spacing w:before="0" w:after="0" w:line="276" w:lineRule="auto"/>
        <w:jc w:val="both"/>
        <w:rPr>
          <w:rFonts w:ascii="Arial" w:hAnsi="Arial" w:cs="Arial"/>
          <w:sz w:val="20"/>
          <w:szCs w:val="20"/>
        </w:rPr>
      </w:pPr>
      <w:r w:rsidRPr="002F2154">
        <w:rPr>
          <w:rFonts w:ascii="Arial" w:hAnsi="Arial" w:cs="Arial"/>
          <w:sz w:val="20"/>
          <w:szCs w:val="20"/>
        </w:rPr>
        <w:t>High pollution in certain areas could lead to sorting, where younger and healthier people move</w:t>
      </w:r>
      <w:r w:rsidR="00295E45">
        <w:rPr>
          <w:rFonts w:ascii="Arial" w:hAnsi="Arial" w:cs="Arial"/>
          <w:sz w:val="20"/>
          <w:szCs w:val="20"/>
        </w:rPr>
        <w:t>,</w:t>
      </w:r>
      <w:r w:rsidRPr="002F2154">
        <w:rPr>
          <w:rFonts w:ascii="Arial" w:hAnsi="Arial" w:cs="Arial"/>
          <w:sz w:val="20"/>
          <w:szCs w:val="20"/>
        </w:rPr>
        <w:t xml:space="preserve"> leaving behind older and sicker people. This type of endogeneity would then bias the impact of pollution upwards, exaggerating the effect of pollution on health.</w:t>
      </w:r>
    </w:p>
    <w:p w14:paraId="1A2DB175" w14:textId="77777777" w:rsidR="008D5E71" w:rsidRPr="00511B70" w:rsidRDefault="008D5E71" w:rsidP="008D5E71">
      <w:pPr>
        <w:pStyle w:val="BodyText"/>
        <w:spacing w:before="0" w:after="0" w:line="276" w:lineRule="auto"/>
      </w:pPr>
    </w:p>
    <w:p w14:paraId="65FD8FB9" w14:textId="63BF3E67" w:rsidR="008D5E71" w:rsidRDefault="008D5E71" w:rsidP="008D5E71">
      <w:pPr>
        <w:pStyle w:val="BodyText"/>
        <w:spacing w:before="0" w:after="0" w:line="276" w:lineRule="auto"/>
        <w:jc w:val="both"/>
        <w:rPr>
          <w:rFonts w:ascii="Arial" w:hAnsi="Arial" w:cs="Arial"/>
          <w:sz w:val="20"/>
          <w:szCs w:val="20"/>
        </w:rPr>
      </w:pPr>
      <w:r w:rsidRPr="002F2154">
        <w:rPr>
          <w:rFonts w:ascii="Arial" w:hAnsi="Arial" w:cs="Arial"/>
          <w:sz w:val="20"/>
          <w:szCs w:val="20"/>
        </w:rPr>
        <w:t xml:space="preserve">Our paper deals with this issue partly by using extensive fixed effects, controlling for district and year fixed effects, and also linear and quadratic trends within districts. Furthermore, Indian Census data indicates that dirty air is not the primary reason why people in India migrate within the country. As per the 2001 </w:t>
      </w:r>
      <w:r w:rsidR="0069660E">
        <w:rPr>
          <w:rFonts w:ascii="Arial" w:hAnsi="Arial" w:cs="Arial"/>
          <w:sz w:val="20"/>
          <w:szCs w:val="20"/>
        </w:rPr>
        <w:t>Indian C</w:t>
      </w:r>
      <w:r w:rsidRPr="002F2154">
        <w:rPr>
          <w:rFonts w:ascii="Arial" w:hAnsi="Arial" w:cs="Arial"/>
          <w:sz w:val="20"/>
          <w:szCs w:val="20"/>
        </w:rPr>
        <w:t>ensus, over 90 percent of migration within India is due to employment, marriage, education, business or familial reasons. Even if air pollution is a reason for some people in India to migrate, we believe it is small enough that reverse causality from mortality to ambient air pollution will not bias the results one way or the other.</w:t>
      </w:r>
    </w:p>
    <w:p w14:paraId="4B7F8B37" w14:textId="77777777" w:rsidR="008D5E71" w:rsidRPr="002F2154" w:rsidRDefault="008D5E71" w:rsidP="008D5E71">
      <w:pPr>
        <w:pStyle w:val="BodyText"/>
        <w:spacing w:before="0" w:after="0" w:line="276" w:lineRule="auto"/>
        <w:jc w:val="both"/>
        <w:rPr>
          <w:rFonts w:ascii="Arial" w:hAnsi="Arial" w:cs="Arial"/>
          <w:sz w:val="20"/>
          <w:szCs w:val="20"/>
        </w:rPr>
      </w:pPr>
    </w:p>
    <w:p w14:paraId="770CA31B" w14:textId="77D7E9CD" w:rsidR="008D5E71" w:rsidRDefault="008D5E71" w:rsidP="008D5E71">
      <w:pPr>
        <w:pStyle w:val="BodyText"/>
        <w:spacing w:before="0" w:after="0" w:line="276" w:lineRule="auto"/>
        <w:jc w:val="both"/>
        <w:rPr>
          <w:rFonts w:ascii="Arial" w:hAnsi="Arial" w:cs="Arial"/>
          <w:sz w:val="20"/>
          <w:szCs w:val="20"/>
        </w:rPr>
      </w:pPr>
      <w:r w:rsidRPr="002F2154">
        <w:rPr>
          <w:rFonts w:ascii="Arial" w:hAnsi="Arial" w:cs="Arial"/>
          <w:sz w:val="20"/>
          <w:szCs w:val="20"/>
        </w:rPr>
        <w:t xml:space="preserve">A related question that could hinder causality is </w:t>
      </w:r>
      <w:r w:rsidR="00295E45">
        <w:rPr>
          <w:rFonts w:ascii="Arial" w:hAnsi="Arial" w:cs="Arial"/>
          <w:sz w:val="20"/>
          <w:szCs w:val="20"/>
        </w:rPr>
        <w:t>the effect of</w:t>
      </w:r>
      <w:r w:rsidRPr="002F2154">
        <w:rPr>
          <w:rFonts w:ascii="Arial" w:hAnsi="Arial" w:cs="Arial"/>
          <w:sz w:val="20"/>
          <w:szCs w:val="20"/>
        </w:rPr>
        <w:t xml:space="preserve"> cumulative exposure </w:t>
      </w:r>
      <w:r w:rsidR="00295E45">
        <w:rPr>
          <w:rFonts w:ascii="Arial" w:hAnsi="Arial" w:cs="Arial"/>
          <w:sz w:val="20"/>
          <w:szCs w:val="20"/>
        </w:rPr>
        <w:t xml:space="preserve">on </w:t>
      </w:r>
      <w:r w:rsidRPr="002F2154">
        <w:rPr>
          <w:rFonts w:ascii="Arial" w:hAnsi="Arial" w:cs="Arial"/>
          <w:sz w:val="20"/>
          <w:szCs w:val="20"/>
        </w:rPr>
        <w:t>chronic illness, which could potentially magnify the impact of pollution. To test if this will bias the coefficient, we introduced lags into the model to see</w:t>
      </w:r>
      <w:r w:rsidR="00295E45">
        <w:rPr>
          <w:rFonts w:ascii="Arial" w:hAnsi="Arial" w:cs="Arial"/>
          <w:sz w:val="20"/>
          <w:szCs w:val="20"/>
        </w:rPr>
        <w:t xml:space="preserve"> if</w:t>
      </w:r>
      <w:r w:rsidRPr="002F2154">
        <w:rPr>
          <w:rFonts w:ascii="Arial" w:hAnsi="Arial" w:cs="Arial"/>
          <w:sz w:val="20"/>
          <w:szCs w:val="20"/>
        </w:rPr>
        <w:t xml:space="preserve"> pollution up to three years ago (following </w:t>
      </w:r>
      <w:proofErr w:type="spellStart"/>
      <w:r w:rsidRPr="002F2154">
        <w:rPr>
          <w:rFonts w:ascii="Arial" w:hAnsi="Arial" w:cs="Arial"/>
          <w:sz w:val="20"/>
          <w:szCs w:val="20"/>
        </w:rPr>
        <w:t>Lepeule</w:t>
      </w:r>
      <w:proofErr w:type="spellEnd"/>
      <w:r w:rsidRPr="002F2154">
        <w:rPr>
          <w:rFonts w:ascii="Arial" w:hAnsi="Arial" w:cs="Arial"/>
          <w:sz w:val="20"/>
          <w:szCs w:val="20"/>
        </w:rPr>
        <w:t xml:space="preserve"> et al. </w:t>
      </w:r>
      <w:r w:rsidR="006E7197">
        <w:rPr>
          <w:rFonts w:ascii="Arial" w:hAnsi="Arial" w:cs="Arial"/>
          <w:sz w:val="20"/>
          <w:szCs w:val="20"/>
        </w:rPr>
        <w:fldChar w:fldCharType="begin" w:fldLock="1"/>
      </w:r>
      <w:r w:rsidR="00CB1757">
        <w:rPr>
          <w:rFonts w:ascii="Arial" w:hAnsi="Arial" w:cs="Arial"/>
          <w:sz w:val="20"/>
          <w:szCs w:val="20"/>
        </w:rPr>
        <w:instrText>ADDIN CSL_CITATION {"citationItems":[{"id":"ITEM-1","itemData":{"author":[{"dropping-particle":"","family":"Lepeule","given":"Johanna","non-dropping-particle":"","parse-names":false,"suffix":""},{"dropping-particle":"","family":"Laden","given":"Francine","non-dropping-particle":"","parse-names":false,"suffix":""},{"dropping-particle":"","family":"Dockery","given":"Douglas","non-dropping-particle":"","parse-names":false,"suffix":""},{"dropping-particle":"","family":"Schwartz","given":"Joel","non-dropping-particle":"","parse-names":false,"suffix":""}],"container-title":"Environmental Health Perspectives","id":"ITEM-1","issue":"7","issued":{"date-parts":[["2012"]]},"page":"965-970","title":"Chronic Exposure to Fine Particles and Mortality: An Extended Follow-up of the Harvard Six Cities Study from 1974 to 2009.","type":"article-journal","volume":"120"},"uris":["http://www.mendeley.com/documents/?uuid=972910ae-e1f6-46c6-bf01-4c6e348a50eb"]}],"mendeley":{"formattedCitation":"&lt;sup&gt;5&lt;/sup&gt;","plainTextFormattedCitation":"5","previouslyFormattedCitation":"(5)"},"properties":{"noteIndex":0},"schema":"https://github.com/citation-style-language/schema/raw/master/csl-citation.json"}</w:instrText>
      </w:r>
      <w:r w:rsidR="006E7197">
        <w:rPr>
          <w:rFonts w:ascii="Arial" w:hAnsi="Arial" w:cs="Arial"/>
          <w:sz w:val="20"/>
          <w:szCs w:val="20"/>
        </w:rPr>
        <w:fldChar w:fldCharType="separate"/>
      </w:r>
      <w:r w:rsidR="00CB1757" w:rsidRPr="00CB1757">
        <w:rPr>
          <w:rFonts w:ascii="Arial" w:hAnsi="Arial" w:cs="Arial"/>
          <w:noProof/>
          <w:sz w:val="20"/>
          <w:szCs w:val="20"/>
          <w:vertAlign w:val="superscript"/>
        </w:rPr>
        <w:t>5</w:t>
      </w:r>
      <w:r w:rsidR="006E7197">
        <w:rPr>
          <w:rFonts w:ascii="Arial" w:hAnsi="Arial" w:cs="Arial"/>
          <w:sz w:val="20"/>
          <w:szCs w:val="20"/>
        </w:rPr>
        <w:fldChar w:fldCharType="end"/>
      </w:r>
      <w:r w:rsidRPr="002F2154">
        <w:rPr>
          <w:rFonts w:ascii="Arial" w:hAnsi="Arial" w:cs="Arial"/>
          <w:sz w:val="20"/>
          <w:szCs w:val="20"/>
        </w:rPr>
        <w:t xml:space="preserve">) can perhaps affect mortality </w:t>
      </w:r>
      <w:r w:rsidRPr="002F2154">
        <w:rPr>
          <w:rFonts w:ascii="Arial" w:hAnsi="Arial" w:cs="Arial"/>
          <w:sz w:val="20"/>
          <w:szCs w:val="20"/>
        </w:rPr>
        <w:lastRenderedPageBreak/>
        <w:t>in the current year. Table</w:t>
      </w:r>
      <w:r w:rsidR="00295E45">
        <w:rPr>
          <w:rFonts w:ascii="Arial" w:hAnsi="Arial" w:cs="Arial"/>
          <w:sz w:val="20"/>
          <w:szCs w:val="20"/>
        </w:rPr>
        <w:t>s</w:t>
      </w:r>
      <w:r w:rsidRPr="002F2154">
        <w:rPr>
          <w:rFonts w:ascii="Arial" w:hAnsi="Arial" w:cs="Arial"/>
          <w:sz w:val="20"/>
          <w:szCs w:val="20"/>
        </w:rPr>
        <w:t xml:space="preserve"> </w:t>
      </w:r>
      <w:hyperlink w:anchor="table:cumexp2">
        <w:r w:rsidR="00295E45">
          <w:rPr>
            <w:rStyle w:val="Hyperlink"/>
            <w:rFonts w:ascii="Arial" w:hAnsi="Arial" w:cs="Arial"/>
            <w:color w:val="auto"/>
            <w:sz w:val="20"/>
            <w:szCs w:val="20"/>
          </w:rPr>
          <w:t>S</w:t>
        </w:r>
        <w:r w:rsidRPr="002F2154">
          <w:rPr>
            <w:rStyle w:val="Hyperlink"/>
            <w:rFonts w:ascii="Arial" w:hAnsi="Arial" w:cs="Arial"/>
            <w:color w:val="auto"/>
            <w:sz w:val="20"/>
            <w:szCs w:val="20"/>
          </w:rPr>
          <w:t>3</w:t>
        </w:r>
      </w:hyperlink>
      <w:r w:rsidRPr="002F2154">
        <w:rPr>
          <w:rStyle w:val="Hyperlink"/>
          <w:rFonts w:ascii="Arial" w:hAnsi="Arial" w:cs="Arial"/>
          <w:color w:val="auto"/>
          <w:sz w:val="20"/>
          <w:szCs w:val="20"/>
        </w:rPr>
        <w:t xml:space="preserve"> and </w:t>
      </w:r>
      <w:r w:rsidR="00295E45">
        <w:rPr>
          <w:rStyle w:val="Hyperlink"/>
          <w:rFonts w:ascii="Arial" w:hAnsi="Arial" w:cs="Arial"/>
          <w:color w:val="auto"/>
          <w:sz w:val="20"/>
          <w:szCs w:val="20"/>
        </w:rPr>
        <w:t>S</w:t>
      </w:r>
      <w:r w:rsidRPr="002F2154">
        <w:rPr>
          <w:rStyle w:val="Hyperlink"/>
          <w:rFonts w:ascii="Arial" w:hAnsi="Arial" w:cs="Arial"/>
          <w:color w:val="auto"/>
          <w:sz w:val="20"/>
          <w:szCs w:val="20"/>
        </w:rPr>
        <w:t>4</w:t>
      </w:r>
      <w:r w:rsidRPr="002F2154">
        <w:rPr>
          <w:rFonts w:ascii="Arial" w:hAnsi="Arial" w:cs="Arial"/>
          <w:sz w:val="20"/>
          <w:szCs w:val="20"/>
        </w:rPr>
        <w:t xml:space="preserve"> show that none of the lag terms are significant </w:t>
      </w:r>
      <w:r w:rsidR="00295E45">
        <w:rPr>
          <w:rFonts w:ascii="Arial" w:hAnsi="Arial" w:cs="Arial"/>
          <w:sz w:val="20"/>
          <w:szCs w:val="20"/>
        </w:rPr>
        <w:t>suggesting</w:t>
      </w:r>
      <w:r w:rsidRPr="002F2154">
        <w:rPr>
          <w:rFonts w:ascii="Arial" w:hAnsi="Arial" w:cs="Arial"/>
          <w:sz w:val="20"/>
          <w:szCs w:val="20"/>
        </w:rPr>
        <w:t xml:space="preserve"> that this is not a concern for </w:t>
      </w:r>
      <w:r w:rsidR="00295E45">
        <w:rPr>
          <w:rFonts w:ascii="Arial" w:hAnsi="Arial" w:cs="Arial"/>
          <w:sz w:val="20"/>
          <w:szCs w:val="20"/>
        </w:rPr>
        <w:t>our</w:t>
      </w:r>
      <w:r w:rsidRPr="002F2154">
        <w:rPr>
          <w:rFonts w:ascii="Arial" w:hAnsi="Arial" w:cs="Arial"/>
          <w:sz w:val="20"/>
          <w:szCs w:val="20"/>
        </w:rPr>
        <w:t xml:space="preserve"> sample of aggregate level annual data for India.</w:t>
      </w:r>
    </w:p>
    <w:p w14:paraId="3ADA32C1" w14:textId="77777777" w:rsidR="008D5E71" w:rsidRDefault="008D5E71" w:rsidP="008D5E71">
      <w:pPr>
        <w:pStyle w:val="BodyText"/>
        <w:spacing w:before="0" w:after="0" w:line="276" w:lineRule="auto"/>
        <w:jc w:val="both"/>
        <w:rPr>
          <w:rFonts w:ascii="Arial" w:hAnsi="Arial" w:cs="Arial"/>
          <w:sz w:val="20"/>
          <w:szCs w:val="20"/>
        </w:rPr>
      </w:pPr>
    </w:p>
    <w:p w14:paraId="5FD9D7F9" w14:textId="77777777" w:rsidR="008D5E71" w:rsidRPr="00A40D2E" w:rsidRDefault="008D5E71" w:rsidP="008D5E71">
      <w:pPr>
        <w:pStyle w:val="BodyText"/>
        <w:keepNext/>
        <w:spacing w:before="0" w:after="0" w:line="276" w:lineRule="auto"/>
        <w:jc w:val="both"/>
        <w:rPr>
          <w:rFonts w:ascii="Arial" w:hAnsi="Arial" w:cs="Arial"/>
          <w:sz w:val="20"/>
          <w:szCs w:val="20"/>
        </w:rPr>
      </w:pPr>
      <w:r w:rsidRPr="00A40D2E">
        <w:rPr>
          <w:rFonts w:ascii="Arial" w:hAnsi="Arial" w:cs="Arial"/>
          <w:b/>
          <w:iCs/>
          <w:sz w:val="20"/>
          <w:szCs w:val="20"/>
        </w:rPr>
        <w:t>Table S3. Effect of cumulative exposure of PM</w:t>
      </w:r>
      <w:r w:rsidRPr="00A40D2E">
        <w:rPr>
          <w:rFonts w:ascii="Arial" w:hAnsi="Arial" w:cs="Arial"/>
          <w:b/>
          <w:iCs/>
          <w:sz w:val="20"/>
          <w:szCs w:val="20"/>
          <w:vertAlign w:val="subscript"/>
        </w:rPr>
        <w:t>2.5</w:t>
      </w:r>
      <w:r w:rsidRPr="00A40D2E">
        <w:rPr>
          <w:rFonts w:ascii="Arial" w:hAnsi="Arial" w:cs="Arial"/>
          <w:b/>
          <w:iCs/>
          <w:sz w:val="20"/>
          <w:szCs w:val="20"/>
        </w:rPr>
        <w:t xml:space="preserve"> on mortality (log-log specification).</w:t>
      </w:r>
    </w:p>
    <w:tbl>
      <w:tblPr>
        <w:tblW w:w="6595" w:type="dxa"/>
        <w:tblLook w:val="04A0" w:firstRow="1" w:lastRow="0" w:firstColumn="1" w:lastColumn="0" w:noHBand="0" w:noVBand="1"/>
      </w:tblPr>
      <w:tblGrid>
        <w:gridCol w:w="1395"/>
        <w:gridCol w:w="1300"/>
        <w:gridCol w:w="1300"/>
        <w:gridCol w:w="1300"/>
        <w:gridCol w:w="1300"/>
      </w:tblGrid>
      <w:tr w:rsidR="00F86897" w:rsidRPr="00F86897" w14:paraId="43E41894" w14:textId="77777777" w:rsidTr="008E6034">
        <w:trPr>
          <w:trHeight w:val="300"/>
        </w:trPr>
        <w:tc>
          <w:tcPr>
            <w:tcW w:w="1395" w:type="dxa"/>
            <w:tcBorders>
              <w:top w:val="single" w:sz="8" w:space="0" w:color="auto"/>
              <w:left w:val="nil"/>
              <w:bottom w:val="single" w:sz="8" w:space="0" w:color="auto"/>
              <w:right w:val="nil"/>
            </w:tcBorders>
            <w:shd w:val="clear" w:color="000000" w:fill="FFFFFF"/>
            <w:noWrap/>
            <w:vAlign w:val="center"/>
            <w:hideMark/>
          </w:tcPr>
          <w:p w14:paraId="220809DD" w14:textId="77777777" w:rsidR="00F86897" w:rsidRPr="00F86897" w:rsidRDefault="00F86897" w:rsidP="00F86897">
            <w:pPr>
              <w:spacing w:after="0"/>
              <w:jc w:val="both"/>
              <w:rPr>
                <w:rFonts w:ascii="Arial" w:eastAsia="Times New Roman" w:hAnsi="Arial" w:cs="Arial"/>
                <w:color w:val="000000"/>
                <w:sz w:val="20"/>
                <w:szCs w:val="20"/>
              </w:rPr>
            </w:pPr>
            <w:r w:rsidRPr="00F86897">
              <w:rPr>
                <w:rFonts w:ascii="Arial" w:eastAsia="Times New Roman" w:hAnsi="Arial" w:cs="Arial"/>
                <w:color w:val="000000"/>
                <w:sz w:val="20"/>
                <w:szCs w:val="20"/>
              </w:rPr>
              <w:t> </w:t>
            </w:r>
          </w:p>
        </w:tc>
        <w:tc>
          <w:tcPr>
            <w:tcW w:w="1300" w:type="dxa"/>
            <w:tcBorders>
              <w:top w:val="single" w:sz="8" w:space="0" w:color="auto"/>
              <w:left w:val="nil"/>
              <w:bottom w:val="single" w:sz="8" w:space="0" w:color="auto"/>
              <w:right w:val="nil"/>
            </w:tcBorders>
            <w:shd w:val="clear" w:color="000000" w:fill="FFFFFF"/>
            <w:noWrap/>
            <w:vAlign w:val="center"/>
            <w:hideMark/>
          </w:tcPr>
          <w:p w14:paraId="296F241A" w14:textId="77777777" w:rsidR="00F86897" w:rsidRPr="00F86897" w:rsidRDefault="00F86897" w:rsidP="00F86897">
            <w:pPr>
              <w:spacing w:after="0"/>
              <w:jc w:val="center"/>
              <w:rPr>
                <w:rFonts w:ascii="Arial" w:eastAsia="Times New Roman" w:hAnsi="Arial" w:cs="Arial"/>
                <w:color w:val="000000"/>
                <w:sz w:val="20"/>
                <w:szCs w:val="20"/>
              </w:rPr>
            </w:pPr>
            <w:r w:rsidRPr="00F86897">
              <w:rPr>
                <w:rFonts w:ascii="Arial" w:eastAsia="Times New Roman" w:hAnsi="Arial" w:cs="Arial"/>
                <w:color w:val="000000"/>
                <w:sz w:val="20"/>
                <w:szCs w:val="20"/>
              </w:rPr>
              <w:t>[1]</w:t>
            </w:r>
          </w:p>
        </w:tc>
        <w:tc>
          <w:tcPr>
            <w:tcW w:w="1300" w:type="dxa"/>
            <w:tcBorders>
              <w:top w:val="single" w:sz="8" w:space="0" w:color="auto"/>
              <w:left w:val="nil"/>
              <w:bottom w:val="single" w:sz="8" w:space="0" w:color="auto"/>
              <w:right w:val="nil"/>
            </w:tcBorders>
            <w:shd w:val="clear" w:color="000000" w:fill="FFFFFF"/>
            <w:noWrap/>
            <w:vAlign w:val="center"/>
            <w:hideMark/>
          </w:tcPr>
          <w:p w14:paraId="27C8B17E" w14:textId="77777777" w:rsidR="00F86897" w:rsidRPr="00F86897" w:rsidRDefault="00F86897" w:rsidP="00F86897">
            <w:pPr>
              <w:spacing w:after="0"/>
              <w:jc w:val="center"/>
              <w:rPr>
                <w:rFonts w:ascii="Arial" w:eastAsia="Times New Roman" w:hAnsi="Arial" w:cs="Arial"/>
                <w:color w:val="000000"/>
                <w:sz w:val="20"/>
                <w:szCs w:val="20"/>
              </w:rPr>
            </w:pPr>
            <w:r w:rsidRPr="00F86897">
              <w:rPr>
                <w:rFonts w:ascii="Arial" w:eastAsia="Times New Roman" w:hAnsi="Arial" w:cs="Arial"/>
                <w:color w:val="000000"/>
                <w:sz w:val="20"/>
                <w:szCs w:val="20"/>
              </w:rPr>
              <w:t>[2]</w:t>
            </w:r>
          </w:p>
        </w:tc>
        <w:tc>
          <w:tcPr>
            <w:tcW w:w="1300" w:type="dxa"/>
            <w:tcBorders>
              <w:top w:val="single" w:sz="8" w:space="0" w:color="auto"/>
              <w:left w:val="nil"/>
              <w:bottom w:val="single" w:sz="8" w:space="0" w:color="auto"/>
              <w:right w:val="nil"/>
            </w:tcBorders>
            <w:shd w:val="clear" w:color="000000" w:fill="FFFFFF"/>
            <w:noWrap/>
            <w:vAlign w:val="center"/>
            <w:hideMark/>
          </w:tcPr>
          <w:p w14:paraId="594E0384" w14:textId="77777777" w:rsidR="00F86897" w:rsidRPr="00F86897" w:rsidRDefault="00F86897" w:rsidP="00F86897">
            <w:pPr>
              <w:spacing w:after="0"/>
              <w:jc w:val="center"/>
              <w:rPr>
                <w:rFonts w:ascii="Arial" w:eastAsia="Times New Roman" w:hAnsi="Arial" w:cs="Arial"/>
                <w:color w:val="000000"/>
                <w:sz w:val="20"/>
                <w:szCs w:val="20"/>
              </w:rPr>
            </w:pPr>
            <w:r w:rsidRPr="00F86897">
              <w:rPr>
                <w:rFonts w:ascii="Arial" w:eastAsia="Times New Roman" w:hAnsi="Arial" w:cs="Arial"/>
                <w:color w:val="000000"/>
                <w:sz w:val="20"/>
                <w:szCs w:val="20"/>
              </w:rPr>
              <w:t>[3]</w:t>
            </w:r>
          </w:p>
        </w:tc>
        <w:tc>
          <w:tcPr>
            <w:tcW w:w="1300" w:type="dxa"/>
            <w:tcBorders>
              <w:top w:val="single" w:sz="8" w:space="0" w:color="auto"/>
              <w:left w:val="nil"/>
              <w:bottom w:val="single" w:sz="8" w:space="0" w:color="auto"/>
              <w:right w:val="nil"/>
            </w:tcBorders>
            <w:shd w:val="clear" w:color="000000" w:fill="FFFFFF"/>
            <w:noWrap/>
            <w:vAlign w:val="center"/>
            <w:hideMark/>
          </w:tcPr>
          <w:p w14:paraId="20E9C981" w14:textId="77777777" w:rsidR="00F86897" w:rsidRPr="00F86897" w:rsidRDefault="00F86897" w:rsidP="00F86897">
            <w:pPr>
              <w:spacing w:after="0"/>
              <w:jc w:val="center"/>
              <w:rPr>
                <w:rFonts w:ascii="Arial" w:eastAsia="Times New Roman" w:hAnsi="Arial" w:cs="Arial"/>
                <w:color w:val="000000"/>
                <w:sz w:val="20"/>
                <w:szCs w:val="20"/>
              </w:rPr>
            </w:pPr>
            <w:r w:rsidRPr="00F86897">
              <w:rPr>
                <w:rFonts w:ascii="Arial" w:eastAsia="Times New Roman" w:hAnsi="Arial" w:cs="Arial"/>
                <w:color w:val="000000"/>
                <w:sz w:val="20"/>
                <w:szCs w:val="20"/>
              </w:rPr>
              <w:t>[4]</w:t>
            </w:r>
          </w:p>
        </w:tc>
      </w:tr>
      <w:tr w:rsidR="00F86897" w:rsidRPr="00F86897" w14:paraId="784A9CE8" w14:textId="77777777" w:rsidTr="008E6034">
        <w:trPr>
          <w:trHeight w:val="310"/>
        </w:trPr>
        <w:tc>
          <w:tcPr>
            <w:tcW w:w="1395" w:type="dxa"/>
            <w:tcBorders>
              <w:top w:val="nil"/>
              <w:left w:val="nil"/>
              <w:bottom w:val="nil"/>
              <w:right w:val="nil"/>
            </w:tcBorders>
            <w:shd w:val="clear" w:color="000000" w:fill="FFFFFF"/>
            <w:noWrap/>
            <w:vAlign w:val="center"/>
            <w:hideMark/>
          </w:tcPr>
          <w:p w14:paraId="208FC0E1" w14:textId="77777777" w:rsidR="00F86897" w:rsidRPr="00A40D2E" w:rsidRDefault="00F86897" w:rsidP="00F86897">
            <w:pPr>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ln(PM</w:t>
            </w:r>
            <w:r w:rsidRPr="00A40D2E">
              <w:rPr>
                <w:rFonts w:ascii="Arial" w:eastAsia="Times New Roman" w:hAnsi="Arial" w:cs="Arial"/>
                <w:color w:val="000000"/>
                <w:sz w:val="20"/>
                <w:szCs w:val="20"/>
                <w:vertAlign w:val="subscript"/>
              </w:rPr>
              <w:t>2.5t</w:t>
            </w:r>
            <w:r w:rsidRPr="00A40D2E">
              <w:rPr>
                <w:rFonts w:ascii="Arial" w:eastAsia="Times New Roman" w:hAnsi="Arial" w:cs="Arial"/>
                <w:color w:val="000000"/>
                <w:sz w:val="20"/>
                <w:szCs w:val="20"/>
              </w:rPr>
              <w:t>)</w:t>
            </w:r>
          </w:p>
        </w:tc>
        <w:tc>
          <w:tcPr>
            <w:tcW w:w="1300" w:type="dxa"/>
            <w:tcBorders>
              <w:top w:val="nil"/>
              <w:left w:val="nil"/>
              <w:bottom w:val="nil"/>
              <w:right w:val="nil"/>
            </w:tcBorders>
            <w:shd w:val="clear" w:color="000000" w:fill="FFFFFF"/>
            <w:noWrap/>
            <w:vAlign w:val="bottom"/>
            <w:hideMark/>
          </w:tcPr>
          <w:p w14:paraId="45E74CC8" w14:textId="77777777" w:rsidR="00F86897" w:rsidRPr="00A40D2E" w:rsidRDefault="00F86897" w:rsidP="00F86897">
            <w:pPr>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0.104987***</w:t>
            </w:r>
          </w:p>
        </w:tc>
        <w:tc>
          <w:tcPr>
            <w:tcW w:w="1300" w:type="dxa"/>
            <w:tcBorders>
              <w:top w:val="nil"/>
              <w:left w:val="nil"/>
              <w:bottom w:val="nil"/>
              <w:right w:val="nil"/>
            </w:tcBorders>
            <w:shd w:val="clear" w:color="000000" w:fill="FFFFFF"/>
            <w:noWrap/>
            <w:vAlign w:val="bottom"/>
            <w:hideMark/>
          </w:tcPr>
          <w:p w14:paraId="557974B7" w14:textId="77777777" w:rsidR="00F86897" w:rsidRPr="00A40D2E" w:rsidRDefault="00F86897" w:rsidP="00F86897">
            <w:pPr>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0.089948**</w:t>
            </w:r>
          </w:p>
        </w:tc>
        <w:tc>
          <w:tcPr>
            <w:tcW w:w="1300" w:type="dxa"/>
            <w:tcBorders>
              <w:top w:val="nil"/>
              <w:left w:val="nil"/>
              <w:bottom w:val="nil"/>
              <w:right w:val="nil"/>
            </w:tcBorders>
            <w:shd w:val="clear" w:color="000000" w:fill="FFFFFF"/>
            <w:noWrap/>
            <w:vAlign w:val="bottom"/>
            <w:hideMark/>
          </w:tcPr>
          <w:p w14:paraId="2F7F6513" w14:textId="77777777" w:rsidR="00F86897" w:rsidRPr="00A40D2E" w:rsidRDefault="00F86897" w:rsidP="00F86897">
            <w:pPr>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0.095702**</w:t>
            </w:r>
          </w:p>
        </w:tc>
        <w:tc>
          <w:tcPr>
            <w:tcW w:w="1300" w:type="dxa"/>
            <w:tcBorders>
              <w:top w:val="nil"/>
              <w:left w:val="nil"/>
              <w:bottom w:val="nil"/>
              <w:right w:val="nil"/>
            </w:tcBorders>
            <w:shd w:val="clear" w:color="000000" w:fill="FFFFFF"/>
            <w:noWrap/>
            <w:vAlign w:val="bottom"/>
            <w:hideMark/>
          </w:tcPr>
          <w:p w14:paraId="45556684" w14:textId="77777777" w:rsidR="00F86897" w:rsidRPr="00A40D2E" w:rsidRDefault="00F86897" w:rsidP="00F86897">
            <w:pPr>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0.068102</w:t>
            </w:r>
          </w:p>
        </w:tc>
      </w:tr>
      <w:tr w:rsidR="00F86897" w:rsidRPr="00F86897" w14:paraId="73CB7EAA" w14:textId="77777777" w:rsidTr="008E6034">
        <w:trPr>
          <w:trHeight w:val="290"/>
        </w:trPr>
        <w:tc>
          <w:tcPr>
            <w:tcW w:w="1395" w:type="dxa"/>
            <w:tcBorders>
              <w:top w:val="nil"/>
              <w:left w:val="nil"/>
              <w:bottom w:val="nil"/>
              <w:right w:val="nil"/>
            </w:tcBorders>
            <w:shd w:val="clear" w:color="000000" w:fill="FFFFFF"/>
            <w:noWrap/>
            <w:vAlign w:val="bottom"/>
            <w:hideMark/>
          </w:tcPr>
          <w:p w14:paraId="61727102" w14:textId="77777777" w:rsidR="00F86897" w:rsidRPr="00A40D2E" w:rsidRDefault="00F86897" w:rsidP="00F86897">
            <w:pPr>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00" w:type="dxa"/>
            <w:tcBorders>
              <w:top w:val="nil"/>
              <w:left w:val="nil"/>
              <w:bottom w:val="nil"/>
              <w:right w:val="nil"/>
            </w:tcBorders>
            <w:shd w:val="clear" w:color="000000" w:fill="FFFFFF"/>
            <w:noWrap/>
            <w:vAlign w:val="bottom"/>
            <w:hideMark/>
          </w:tcPr>
          <w:p w14:paraId="7E6635F6" w14:textId="77777777" w:rsidR="00F86897" w:rsidRPr="00A40D2E" w:rsidRDefault="00F86897" w:rsidP="00F86897">
            <w:pPr>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(0.040097)</w:t>
            </w:r>
          </w:p>
        </w:tc>
        <w:tc>
          <w:tcPr>
            <w:tcW w:w="1300" w:type="dxa"/>
            <w:tcBorders>
              <w:top w:val="nil"/>
              <w:left w:val="nil"/>
              <w:bottom w:val="nil"/>
              <w:right w:val="nil"/>
            </w:tcBorders>
            <w:shd w:val="clear" w:color="000000" w:fill="FFFFFF"/>
            <w:noWrap/>
            <w:vAlign w:val="bottom"/>
            <w:hideMark/>
          </w:tcPr>
          <w:p w14:paraId="32310F36" w14:textId="77777777" w:rsidR="00F86897" w:rsidRPr="00A40D2E" w:rsidRDefault="00F86897" w:rsidP="00F86897">
            <w:pPr>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(0.03911)</w:t>
            </w:r>
          </w:p>
        </w:tc>
        <w:tc>
          <w:tcPr>
            <w:tcW w:w="1300" w:type="dxa"/>
            <w:tcBorders>
              <w:top w:val="nil"/>
              <w:left w:val="nil"/>
              <w:bottom w:val="nil"/>
              <w:right w:val="nil"/>
            </w:tcBorders>
            <w:shd w:val="clear" w:color="000000" w:fill="FFFFFF"/>
            <w:noWrap/>
            <w:vAlign w:val="bottom"/>
            <w:hideMark/>
          </w:tcPr>
          <w:p w14:paraId="1F215360" w14:textId="77777777" w:rsidR="00F86897" w:rsidRPr="00A40D2E" w:rsidRDefault="00F86897" w:rsidP="00F86897">
            <w:pPr>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(0.041711)</w:t>
            </w:r>
          </w:p>
        </w:tc>
        <w:tc>
          <w:tcPr>
            <w:tcW w:w="1300" w:type="dxa"/>
            <w:tcBorders>
              <w:top w:val="nil"/>
              <w:left w:val="nil"/>
              <w:bottom w:val="nil"/>
              <w:right w:val="nil"/>
            </w:tcBorders>
            <w:shd w:val="clear" w:color="000000" w:fill="FFFFFF"/>
            <w:noWrap/>
            <w:vAlign w:val="bottom"/>
            <w:hideMark/>
          </w:tcPr>
          <w:p w14:paraId="5C884BA9" w14:textId="77777777" w:rsidR="00F86897" w:rsidRPr="00A40D2E" w:rsidRDefault="00F86897" w:rsidP="00F86897">
            <w:pPr>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 xml:space="preserve">(0.042187) </w:t>
            </w:r>
          </w:p>
        </w:tc>
      </w:tr>
      <w:tr w:rsidR="00F86897" w:rsidRPr="00F86897" w14:paraId="13BE001B" w14:textId="77777777" w:rsidTr="008E6034">
        <w:trPr>
          <w:trHeight w:val="290"/>
        </w:trPr>
        <w:tc>
          <w:tcPr>
            <w:tcW w:w="1395" w:type="dxa"/>
            <w:tcBorders>
              <w:top w:val="nil"/>
              <w:left w:val="nil"/>
              <w:bottom w:val="nil"/>
              <w:right w:val="nil"/>
            </w:tcBorders>
            <w:shd w:val="clear" w:color="000000" w:fill="FFFFFF"/>
            <w:noWrap/>
            <w:vAlign w:val="bottom"/>
            <w:hideMark/>
          </w:tcPr>
          <w:p w14:paraId="60C72BA7" w14:textId="77777777" w:rsidR="00F86897" w:rsidRPr="00A40D2E" w:rsidRDefault="00F86897" w:rsidP="00F86897">
            <w:pPr>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00" w:type="dxa"/>
            <w:tcBorders>
              <w:top w:val="nil"/>
              <w:left w:val="nil"/>
              <w:bottom w:val="nil"/>
              <w:right w:val="nil"/>
            </w:tcBorders>
            <w:shd w:val="clear" w:color="000000" w:fill="FFFFFF"/>
            <w:noWrap/>
            <w:vAlign w:val="bottom"/>
            <w:hideMark/>
          </w:tcPr>
          <w:p w14:paraId="53E29516" w14:textId="77777777" w:rsidR="00F86897" w:rsidRPr="00A40D2E" w:rsidRDefault="00F86897" w:rsidP="00F86897">
            <w:pPr>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00" w:type="dxa"/>
            <w:tcBorders>
              <w:top w:val="nil"/>
              <w:left w:val="nil"/>
              <w:bottom w:val="nil"/>
              <w:right w:val="nil"/>
            </w:tcBorders>
            <w:shd w:val="clear" w:color="000000" w:fill="FFFFFF"/>
            <w:noWrap/>
            <w:vAlign w:val="bottom"/>
            <w:hideMark/>
          </w:tcPr>
          <w:p w14:paraId="367E4AA7" w14:textId="77777777" w:rsidR="00F86897" w:rsidRPr="00A40D2E" w:rsidRDefault="00F86897" w:rsidP="00F86897">
            <w:pPr>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00" w:type="dxa"/>
            <w:tcBorders>
              <w:top w:val="nil"/>
              <w:left w:val="nil"/>
              <w:bottom w:val="nil"/>
              <w:right w:val="nil"/>
            </w:tcBorders>
            <w:shd w:val="clear" w:color="000000" w:fill="FFFFFF"/>
            <w:noWrap/>
            <w:vAlign w:val="bottom"/>
            <w:hideMark/>
          </w:tcPr>
          <w:p w14:paraId="2602C475" w14:textId="77777777" w:rsidR="00F86897" w:rsidRPr="00A40D2E" w:rsidRDefault="00F86897" w:rsidP="00F86897">
            <w:pPr>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00" w:type="dxa"/>
            <w:tcBorders>
              <w:top w:val="nil"/>
              <w:left w:val="nil"/>
              <w:bottom w:val="nil"/>
              <w:right w:val="nil"/>
            </w:tcBorders>
            <w:shd w:val="clear" w:color="000000" w:fill="FFFFFF"/>
            <w:noWrap/>
            <w:vAlign w:val="bottom"/>
            <w:hideMark/>
          </w:tcPr>
          <w:p w14:paraId="53378389" w14:textId="77777777" w:rsidR="00F86897" w:rsidRPr="00A40D2E" w:rsidRDefault="00F86897" w:rsidP="00F86897">
            <w:pPr>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r>
      <w:tr w:rsidR="00F86897" w:rsidRPr="00F86897" w14:paraId="03D26F22" w14:textId="77777777" w:rsidTr="008E6034">
        <w:trPr>
          <w:trHeight w:val="310"/>
        </w:trPr>
        <w:tc>
          <w:tcPr>
            <w:tcW w:w="1395" w:type="dxa"/>
            <w:tcBorders>
              <w:top w:val="nil"/>
              <w:left w:val="nil"/>
              <w:bottom w:val="nil"/>
              <w:right w:val="nil"/>
            </w:tcBorders>
            <w:shd w:val="clear" w:color="000000" w:fill="FFFFFF"/>
            <w:noWrap/>
            <w:vAlign w:val="center"/>
            <w:hideMark/>
          </w:tcPr>
          <w:p w14:paraId="7B16BD68" w14:textId="77777777" w:rsidR="00F86897" w:rsidRPr="00A40D2E" w:rsidRDefault="00F86897" w:rsidP="00F86897">
            <w:pPr>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ln(PM</w:t>
            </w:r>
            <w:r w:rsidRPr="00A40D2E">
              <w:rPr>
                <w:rFonts w:ascii="Arial" w:eastAsia="Times New Roman" w:hAnsi="Arial" w:cs="Arial"/>
                <w:color w:val="000000"/>
                <w:sz w:val="20"/>
                <w:szCs w:val="20"/>
                <w:vertAlign w:val="subscript"/>
              </w:rPr>
              <w:t>2.5t-1</w:t>
            </w:r>
            <w:r w:rsidRPr="00A40D2E">
              <w:rPr>
                <w:rFonts w:ascii="Arial" w:eastAsia="Times New Roman" w:hAnsi="Arial" w:cs="Arial"/>
                <w:color w:val="000000"/>
                <w:sz w:val="20"/>
                <w:szCs w:val="20"/>
              </w:rPr>
              <w:t>)</w:t>
            </w:r>
          </w:p>
        </w:tc>
        <w:tc>
          <w:tcPr>
            <w:tcW w:w="1300" w:type="dxa"/>
            <w:tcBorders>
              <w:top w:val="nil"/>
              <w:left w:val="nil"/>
              <w:bottom w:val="nil"/>
              <w:right w:val="nil"/>
            </w:tcBorders>
            <w:shd w:val="clear" w:color="000000" w:fill="FFFFFF"/>
            <w:noWrap/>
            <w:vAlign w:val="bottom"/>
            <w:hideMark/>
          </w:tcPr>
          <w:p w14:paraId="326D486D" w14:textId="77777777" w:rsidR="00F86897" w:rsidRPr="00A40D2E" w:rsidRDefault="00F86897" w:rsidP="00F86897">
            <w:pPr>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 xml:space="preserve"> </w:t>
            </w:r>
          </w:p>
        </w:tc>
        <w:tc>
          <w:tcPr>
            <w:tcW w:w="1300" w:type="dxa"/>
            <w:tcBorders>
              <w:top w:val="nil"/>
              <w:left w:val="nil"/>
              <w:bottom w:val="nil"/>
              <w:right w:val="nil"/>
            </w:tcBorders>
            <w:shd w:val="clear" w:color="000000" w:fill="FFFFFF"/>
            <w:noWrap/>
            <w:vAlign w:val="bottom"/>
            <w:hideMark/>
          </w:tcPr>
          <w:p w14:paraId="25804B00" w14:textId="77777777" w:rsidR="00F86897" w:rsidRPr="00A40D2E" w:rsidRDefault="00F86897" w:rsidP="00F86897">
            <w:pPr>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0.0162</w:t>
            </w:r>
          </w:p>
        </w:tc>
        <w:tc>
          <w:tcPr>
            <w:tcW w:w="1300" w:type="dxa"/>
            <w:tcBorders>
              <w:top w:val="nil"/>
              <w:left w:val="nil"/>
              <w:bottom w:val="nil"/>
              <w:right w:val="nil"/>
            </w:tcBorders>
            <w:shd w:val="clear" w:color="000000" w:fill="FFFFFF"/>
            <w:noWrap/>
            <w:vAlign w:val="bottom"/>
            <w:hideMark/>
          </w:tcPr>
          <w:p w14:paraId="45CA0AD4" w14:textId="77777777" w:rsidR="00F86897" w:rsidRPr="00A40D2E" w:rsidRDefault="00F86897" w:rsidP="00F86897">
            <w:pPr>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0.006846</w:t>
            </w:r>
          </w:p>
        </w:tc>
        <w:tc>
          <w:tcPr>
            <w:tcW w:w="1300" w:type="dxa"/>
            <w:tcBorders>
              <w:top w:val="nil"/>
              <w:left w:val="nil"/>
              <w:bottom w:val="nil"/>
              <w:right w:val="nil"/>
            </w:tcBorders>
            <w:shd w:val="clear" w:color="000000" w:fill="FFFFFF"/>
            <w:noWrap/>
            <w:vAlign w:val="bottom"/>
            <w:hideMark/>
          </w:tcPr>
          <w:p w14:paraId="730E39F5" w14:textId="77777777" w:rsidR="00F86897" w:rsidRPr="00A40D2E" w:rsidRDefault="00F86897" w:rsidP="00F86897">
            <w:pPr>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0.043889</w:t>
            </w:r>
          </w:p>
        </w:tc>
      </w:tr>
      <w:tr w:rsidR="00F86897" w:rsidRPr="00F86897" w14:paraId="47C97542" w14:textId="77777777" w:rsidTr="008E6034">
        <w:trPr>
          <w:trHeight w:val="290"/>
        </w:trPr>
        <w:tc>
          <w:tcPr>
            <w:tcW w:w="1395" w:type="dxa"/>
            <w:tcBorders>
              <w:top w:val="nil"/>
              <w:left w:val="nil"/>
              <w:bottom w:val="nil"/>
              <w:right w:val="nil"/>
            </w:tcBorders>
            <w:shd w:val="clear" w:color="000000" w:fill="FFFFFF"/>
            <w:noWrap/>
            <w:vAlign w:val="bottom"/>
            <w:hideMark/>
          </w:tcPr>
          <w:p w14:paraId="3AFE1A08" w14:textId="77777777" w:rsidR="00F86897" w:rsidRPr="00A40D2E" w:rsidRDefault="00F86897" w:rsidP="00F86897">
            <w:pPr>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00" w:type="dxa"/>
            <w:tcBorders>
              <w:top w:val="nil"/>
              <w:left w:val="nil"/>
              <w:bottom w:val="nil"/>
              <w:right w:val="nil"/>
            </w:tcBorders>
            <w:shd w:val="clear" w:color="000000" w:fill="FFFFFF"/>
            <w:noWrap/>
            <w:vAlign w:val="bottom"/>
            <w:hideMark/>
          </w:tcPr>
          <w:p w14:paraId="413984F7" w14:textId="77777777" w:rsidR="00F86897" w:rsidRPr="00A40D2E" w:rsidRDefault="00F86897" w:rsidP="00F86897">
            <w:pPr>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 xml:space="preserve"> </w:t>
            </w:r>
          </w:p>
        </w:tc>
        <w:tc>
          <w:tcPr>
            <w:tcW w:w="1300" w:type="dxa"/>
            <w:tcBorders>
              <w:top w:val="nil"/>
              <w:left w:val="nil"/>
              <w:bottom w:val="nil"/>
              <w:right w:val="nil"/>
            </w:tcBorders>
            <w:shd w:val="clear" w:color="000000" w:fill="FFFFFF"/>
            <w:noWrap/>
            <w:vAlign w:val="bottom"/>
            <w:hideMark/>
          </w:tcPr>
          <w:p w14:paraId="56AECC53" w14:textId="77777777" w:rsidR="00F86897" w:rsidRPr="00A40D2E" w:rsidRDefault="00F86897" w:rsidP="00F86897">
            <w:pPr>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(0.039841)</w:t>
            </w:r>
          </w:p>
        </w:tc>
        <w:tc>
          <w:tcPr>
            <w:tcW w:w="1300" w:type="dxa"/>
            <w:tcBorders>
              <w:top w:val="nil"/>
              <w:left w:val="nil"/>
              <w:bottom w:val="nil"/>
              <w:right w:val="nil"/>
            </w:tcBorders>
            <w:shd w:val="clear" w:color="000000" w:fill="FFFFFF"/>
            <w:noWrap/>
            <w:vAlign w:val="bottom"/>
            <w:hideMark/>
          </w:tcPr>
          <w:p w14:paraId="0AE168C4" w14:textId="77777777" w:rsidR="00F86897" w:rsidRPr="00A40D2E" w:rsidRDefault="00F86897" w:rsidP="00F86897">
            <w:pPr>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(0.041254)</w:t>
            </w:r>
          </w:p>
        </w:tc>
        <w:tc>
          <w:tcPr>
            <w:tcW w:w="1300" w:type="dxa"/>
            <w:tcBorders>
              <w:top w:val="nil"/>
              <w:left w:val="nil"/>
              <w:bottom w:val="nil"/>
              <w:right w:val="nil"/>
            </w:tcBorders>
            <w:shd w:val="clear" w:color="000000" w:fill="FFFFFF"/>
            <w:noWrap/>
            <w:vAlign w:val="bottom"/>
            <w:hideMark/>
          </w:tcPr>
          <w:p w14:paraId="047CEE2A" w14:textId="77777777" w:rsidR="00F86897" w:rsidRPr="00A40D2E" w:rsidRDefault="00F86897" w:rsidP="00F86897">
            <w:pPr>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 xml:space="preserve">(0.042243) </w:t>
            </w:r>
          </w:p>
        </w:tc>
      </w:tr>
      <w:tr w:rsidR="00F86897" w:rsidRPr="00F86897" w14:paraId="30956FB0" w14:textId="77777777" w:rsidTr="008E6034">
        <w:trPr>
          <w:trHeight w:val="290"/>
        </w:trPr>
        <w:tc>
          <w:tcPr>
            <w:tcW w:w="1395" w:type="dxa"/>
            <w:tcBorders>
              <w:top w:val="nil"/>
              <w:left w:val="nil"/>
              <w:bottom w:val="nil"/>
              <w:right w:val="nil"/>
            </w:tcBorders>
            <w:shd w:val="clear" w:color="000000" w:fill="FFFFFF"/>
            <w:noWrap/>
            <w:vAlign w:val="bottom"/>
            <w:hideMark/>
          </w:tcPr>
          <w:p w14:paraId="16A44111" w14:textId="77777777" w:rsidR="00F86897" w:rsidRPr="00A40D2E" w:rsidRDefault="00F86897" w:rsidP="00F86897">
            <w:pPr>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00" w:type="dxa"/>
            <w:tcBorders>
              <w:top w:val="nil"/>
              <w:left w:val="nil"/>
              <w:bottom w:val="nil"/>
              <w:right w:val="nil"/>
            </w:tcBorders>
            <w:shd w:val="clear" w:color="000000" w:fill="FFFFFF"/>
            <w:noWrap/>
            <w:vAlign w:val="bottom"/>
            <w:hideMark/>
          </w:tcPr>
          <w:p w14:paraId="3660E5B8" w14:textId="77777777" w:rsidR="00F86897" w:rsidRPr="00A40D2E" w:rsidRDefault="00F86897" w:rsidP="00F86897">
            <w:pPr>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00" w:type="dxa"/>
            <w:tcBorders>
              <w:top w:val="nil"/>
              <w:left w:val="nil"/>
              <w:bottom w:val="nil"/>
              <w:right w:val="nil"/>
            </w:tcBorders>
            <w:shd w:val="clear" w:color="000000" w:fill="FFFFFF"/>
            <w:noWrap/>
            <w:vAlign w:val="bottom"/>
            <w:hideMark/>
          </w:tcPr>
          <w:p w14:paraId="3E5994B1" w14:textId="77777777" w:rsidR="00F86897" w:rsidRPr="00A40D2E" w:rsidRDefault="00F86897" w:rsidP="00F86897">
            <w:pPr>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00" w:type="dxa"/>
            <w:tcBorders>
              <w:top w:val="nil"/>
              <w:left w:val="nil"/>
              <w:bottom w:val="nil"/>
              <w:right w:val="nil"/>
            </w:tcBorders>
            <w:shd w:val="clear" w:color="000000" w:fill="FFFFFF"/>
            <w:noWrap/>
            <w:vAlign w:val="bottom"/>
            <w:hideMark/>
          </w:tcPr>
          <w:p w14:paraId="0DAA23C5" w14:textId="77777777" w:rsidR="00F86897" w:rsidRPr="00A40D2E" w:rsidRDefault="00F86897" w:rsidP="00F86897">
            <w:pPr>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00" w:type="dxa"/>
            <w:tcBorders>
              <w:top w:val="nil"/>
              <w:left w:val="nil"/>
              <w:bottom w:val="nil"/>
              <w:right w:val="nil"/>
            </w:tcBorders>
            <w:shd w:val="clear" w:color="000000" w:fill="FFFFFF"/>
            <w:noWrap/>
            <w:vAlign w:val="bottom"/>
            <w:hideMark/>
          </w:tcPr>
          <w:p w14:paraId="532AEB65" w14:textId="77777777" w:rsidR="00F86897" w:rsidRPr="00A40D2E" w:rsidRDefault="00F86897" w:rsidP="00F86897">
            <w:pPr>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r>
      <w:tr w:rsidR="00F86897" w:rsidRPr="00F86897" w14:paraId="0DD6027C" w14:textId="77777777" w:rsidTr="008E6034">
        <w:trPr>
          <w:trHeight w:val="310"/>
        </w:trPr>
        <w:tc>
          <w:tcPr>
            <w:tcW w:w="1395" w:type="dxa"/>
            <w:tcBorders>
              <w:top w:val="nil"/>
              <w:left w:val="nil"/>
              <w:bottom w:val="nil"/>
              <w:right w:val="nil"/>
            </w:tcBorders>
            <w:shd w:val="clear" w:color="000000" w:fill="FFFFFF"/>
            <w:noWrap/>
            <w:vAlign w:val="center"/>
            <w:hideMark/>
          </w:tcPr>
          <w:p w14:paraId="6FEA7F49" w14:textId="77777777" w:rsidR="00F86897" w:rsidRPr="00A40D2E" w:rsidRDefault="00F86897" w:rsidP="00F86897">
            <w:pPr>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ln(PM</w:t>
            </w:r>
            <w:r w:rsidRPr="00A40D2E">
              <w:rPr>
                <w:rFonts w:ascii="Arial" w:eastAsia="Times New Roman" w:hAnsi="Arial" w:cs="Arial"/>
                <w:color w:val="000000"/>
                <w:sz w:val="20"/>
                <w:szCs w:val="20"/>
                <w:vertAlign w:val="subscript"/>
              </w:rPr>
              <w:t>2.5t-2</w:t>
            </w:r>
            <w:r w:rsidRPr="00A40D2E">
              <w:rPr>
                <w:rFonts w:ascii="Arial" w:eastAsia="Times New Roman" w:hAnsi="Arial" w:cs="Arial"/>
                <w:color w:val="000000"/>
                <w:sz w:val="20"/>
                <w:szCs w:val="20"/>
              </w:rPr>
              <w:t>)</w:t>
            </w:r>
          </w:p>
        </w:tc>
        <w:tc>
          <w:tcPr>
            <w:tcW w:w="1300" w:type="dxa"/>
            <w:tcBorders>
              <w:top w:val="nil"/>
              <w:left w:val="nil"/>
              <w:bottom w:val="nil"/>
              <w:right w:val="nil"/>
            </w:tcBorders>
            <w:shd w:val="clear" w:color="000000" w:fill="FFFFFF"/>
            <w:noWrap/>
            <w:vAlign w:val="bottom"/>
            <w:hideMark/>
          </w:tcPr>
          <w:p w14:paraId="1222173F" w14:textId="77777777" w:rsidR="00F86897" w:rsidRPr="00A40D2E" w:rsidRDefault="00F86897" w:rsidP="00F86897">
            <w:pPr>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 xml:space="preserve"> </w:t>
            </w:r>
          </w:p>
        </w:tc>
        <w:tc>
          <w:tcPr>
            <w:tcW w:w="1300" w:type="dxa"/>
            <w:tcBorders>
              <w:top w:val="nil"/>
              <w:left w:val="nil"/>
              <w:bottom w:val="nil"/>
              <w:right w:val="nil"/>
            </w:tcBorders>
            <w:shd w:val="clear" w:color="000000" w:fill="FFFFFF"/>
            <w:noWrap/>
            <w:vAlign w:val="bottom"/>
            <w:hideMark/>
          </w:tcPr>
          <w:p w14:paraId="40E28BF3" w14:textId="77777777" w:rsidR="00F86897" w:rsidRPr="00A40D2E" w:rsidRDefault="00F86897" w:rsidP="00F86897">
            <w:pPr>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 xml:space="preserve"> </w:t>
            </w:r>
          </w:p>
        </w:tc>
        <w:tc>
          <w:tcPr>
            <w:tcW w:w="1300" w:type="dxa"/>
            <w:tcBorders>
              <w:top w:val="nil"/>
              <w:left w:val="nil"/>
              <w:bottom w:val="nil"/>
              <w:right w:val="nil"/>
            </w:tcBorders>
            <w:shd w:val="clear" w:color="000000" w:fill="FFFFFF"/>
            <w:noWrap/>
            <w:vAlign w:val="bottom"/>
            <w:hideMark/>
          </w:tcPr>
          <w:p w14:paraId="4E1FCEBB" w14:textId="77777777" w:rsidR="00F86897" w:rsidRPr="00A40D2E" w:rsidRDefault="00F86897" w:rsidP="00F86897">
            <w:pPr>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-0.038578</w:t>
            </w:r>
          </w:p>
        </w:tc>
        <w:tc>
          <w:tcPr>
            <w:tcW w:w="1300" w:type="dxa"/>
            <w:tcBorders>
              <w:top w:val="nil"/>
              <w:left w:val="nil"/>
              <w:bottom w:val="nil"/>
              <w:right w:val="nil"/>
            </w:tcBorders>
            <w:shd w:val="clear" w:color="000000" w:fill="FFFFFF"/>
            <w:noWrap/>
            <w:vAlign w:val="bottom"/>
            <w:hideMark/>
          </w:tcPr>
          <w:p w14:paraId="354AB387" w14:textId="77777777" w:rsidR="00F86897" w:rsidRPr="00A40D2E" w:rsidRDefault="00F86897" w:rsidP="00F86897">
            <w:pPr>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-0.008229</w:t>
            </w:r>
          </w:p>
        </w:tc>
      </w:tr>
      <w:tr w:rsidR="00F86897" w:rsidRPr="00F86897" w14:paraId="029956DA" w14:textId="77777777" w:rsidTr="008E6034">
        <w:trPr>
          <w:trHeight w:val="290"/>
        </w:trPr>
        <w:tc>
          <w:tcPr>
            <w:tcW w:w="1395" w:type="dxa"/>
            <w:tcBorders>
              <w:top w:val="nil"/>
              <w:left w:val="nil"/>
              <w:bottom w:val="nil"/>
              <w:right w:val="nil"/>
            </w:tcBorders>
            <w:shd w:val="clear" w:color="000000" w:fill="FFFFFF"/>
            <w:noWrap/>
            <w:vAlign w:val="bottom"/>
            <w:hideMark/>
          </w:tcPr>
          <w:p w14:paraId="662A0A9D" w14:textId="77777777" w:rsidR="00F86897" w:rsidRPr="00A40D2E" w:rsidRDefault="00F86897" w:rsidP="00F86897">
            <w:pPr>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00" w:type="dxa"/>
            <w:tcBorders>
              <w:top w:val="nil"/>
              <w:left w:val="nil"/>
              <w:bottom w:val="nil"/>
              <w:right w:val="nil"/>
            </w:tcBorders>
            <w:shd w:val="clear" w:color="000000" w:fill="FFFFFF"/>
            <w:noWrap/>
            <w:vAlign w:val="bottom"/>
            <w:hideMark/>
          </w:tcPr>
          <w:p w14:paraId="75E61262" w14:textId="77777777" w:rsidR="00F86897" w:rsidRPr="00A40D2E" w:rsidRDefault="00F86897" w:rsidP="00F86897">
            <w:pPr>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 xml:space="preserve"> </w:t>
            </w:r>
          </w:p>
        </w:tc>
        <w:tc>
          <w:tcPr>
            <w:tcW w:w="1300" w:type="dxa"/>
            <w:tcBorders>
              <w:top w:val="nil"/>
              <w:left w:val="nil"/>
              <w:bottom w:val="nil"/>
              <w:right w:val="nil"/>
            </w:tcBorders>
            <w:shd w:val="clear" w:color="000000" w:fill="FFFFFF"/>
            <w:noWrap/>
            <w:vAlign w:val="bottom"/>
            <w:hideMark/>
          </w:tcPr>
          <w:p w14:paraId="165C2247" w14:textId="77777777" w:rsidR="00F86897" w:rsidRPr="00A40D2E" w:rsidRDefault="00F86897" w:rsidP="00F86897">
            <w:pPr>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 xml:space="preserve"> </w:t>
            </w:r>
          </w:p>
        </w:tc>
        <w:tc>
          <w:tcPr>
            <w:tcW w:w="1300" w:type="dxa"/>
            <w:tcBorders>
              <w:top w:val="nil"/>
              <w:left w:val="nil"/>
              <w:bottom w:val="nil"/>
              <w:right w:val="nil"/>
            </w:tcBorders>
            <w:shd w:val="clear" w:color="000000" w:fill="FFFFFF"/>
            <w:noWrap/>
            <w:vAlign w:val="bottom"/>
            <w:hideMark/>
          </w:tcPr>
          <w:p w14:paraId="679BCE30" w14:textId="77777777" w:rsidR="00F86897" w:rsidRPr="00A40D2E" w:rsidRDefault="00F86897" w:rsidP="00F86897">
            <w:pPr>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(0.041379)</w:t>
            </w:r>
          </w:p>
        </w:tc>
        <w:tc>
          <w:tcPr>
            <w:tcW w:w="1300" w:type="dxa"/>
            <w:tcBorders>
              <w:top w:val="nil"/>
              <w:left w:val="nil"/>
              <w:bottom w:val="nil"/>
              <w:right w:val="nil"/>
            </w:tcBorders>
            <w:shd w:val="clear" w:color="000000" w:fill="FFFFFF"/>
            <w:noWrap/>
            <w:vAlign w:val="bottom"/>
            <w:hideMark/>
          </w:tcPr>
          <w:p w14:paraId="5F4203D1" w14:textId="77777777" w:rsidR="00F86897" w:rsidRPr="00A40D2E" w:rsidRDefault="00F86897" w:rsidP="00F86897">
            <w:pPr>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 xml:space="preserve">(0.041100) </w:t>
            </w:r>
          </w:p>
        </w:tc>
      </w:tr>
      <w:tr w:rsidR="00F86897" w:rsidRPr="00F86897" w14:paraId="211B251B" w14:textId="77777777" w:rsidTr="008E6034">
        <w:trPr>
          <w:trHeight w:val="290"/>
        </w:trPr>
        <w:tc>
          <w:tcPr>
            <w:tcW w:w="1395" w:type="dxa"/>
            <w:tcBorders>
              <w:top w:val="nil"/>
              <w:left w:val="nil"/>
              <w:bottom w:val="nil"/>
              <w:right w:val="nil"/>
            </w:tcBorders>
            <w:shd w:val="clear" w:color="000000" w:fill="FFFFFF"/>
            <w:noWrap/>
            <w:vAlign w:val="bottom"/>
            <w:hideMark/>
          </w:tcPr>
          <w:p w14:paraId="4FA58837" w14:textId="77777777" w:rsidR="00F86897" w:rsidRPr="00A40D2E" w:rsidRDefault="00F86897" w:rsidP="00F86897">
            <w:pPr>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00" w:type="dxa"/>
            <w:tcBorders>
              <w:top w:val="nil"/>
              <w:left w:val="nil"/>
              <w:bottom w:val="nil"/>
              <w:right w:val="nil"/>
            </w:tcBorders>
            <w:shd w:val="clear" w:color="000000" w:fill="FFFFFF"/>
            <w:noWrap/>
            <w:vAlign w:val="bottom"/>
            <w:hideMark/>
          </w:tcPr>
          <w:p w14:paraId="1C678778" w14:textId="77777777" w:rsidR="00F86897" w:rsidRPr="00A40D2E" w:rsidRDefault="00F86897" w:rsidP="00F86897">
            <w:pPr>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00" w:type="dxa"/>
            <w:tcBorders>
              <w:top w:val="nil"/>
              <w:left w:val="nil"/>
              <w:bottom w:val="nil"/>
              <w:right w:val="nil"/>
            </w:tcBorders>
            <w:shd w:val="clear" w:color="000000" w:fill="FFFFFF"/>
            <w:noWrap/>
            <w:vAlign w:val="bottom"/>
            <w:hideMark/>
          </w:tcPr>
          <w:p w14:paraId="4AC4B6C6" w14:textId="77777777" w:rsidR="00F86897" w:rsidRPr="00A40D2E" w:rsidRDefault="00F86897" w:rsidP="00F86897">
            <w:pPr>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00" w:type="dxa"/>
            <w:tcBorders>
              <w:top w:val="nil"/>
              <w:left w:val="nil"/>
              <w:bottom w:val="nil"/>
              <w:right w:val="nil"/>
            </w:tcBorders>
            <w:shd w:val="clear" w:color="000000" w:fill="FFFFFF"/>
            <w:noWrap/>
            <w:vAlign w:val="bottom"/>
            <w:hideMark/>
          </w:tcPr>
          <w:p w14:paraId="77A49BE6" w14:textId="77777777" w:rsidR="00F86897" w:rsidRPr="00A40D2E" w:rsidRDefault="00F86897" w:rsidP="00F86897">
            <w:pPr>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00" w:type="dxa"/>
            <w:tcBorders>
              <w:top w:val="nil"/>
              <w:left w:val="nil"/>
              <w:bottom w:val="nil"/>
              <w:right w:val="nil"/>
            </w:tcBorders>
            <w:shd w:val="clear" w:color="000000" w:fill="FFFFFF"/>
            <w:noWrap/>
            <w:vAlign w:val="bottom"/>
            <w:hideMark/>
          </w:tcPr>
          <w:p w14:paraId="00FDBBD2" w14:textId="77777777" w:rsidR="00F86897" w:rsidRPr="00A40D2E" w:rsidRDefault="00F86897" w:rsidP="00F86897">
            <w:pPr>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r>
      <w:tr w:rsidR="00F86897" w:rsidRPr="00F86897" w14:paraId="57AC9DCE" w14:textId="77777777" w:rsidTr="008E6034">
        <w:trPr>
          <w:trHeight w:val="310"/>
        </w:trPr>
        <w:tc>
          <w:tcPr>
            <w:tcW w:w="1395" w:type="dxa"/>
            <w:tcBorders>
              <w:top w:val="nil"/>
              <w:left w:val="nil"/>
              <w:bottom w:val="nil"/>
              <w:right w:val="nil"/>
            </w:tcBorders>
            <w:shd w:val="clear" w:color="000000" w:fill="FFFFFF"/>
            <w:noWrap/>
            <w:vAlign w:val="center"/>
            <w:hideMark/>
          </w:tcPr>
          <w:p w14:paraId="296B5108" w14:textId="77777777" w:rsidR="00F86897" w:rsidRPr="00A40D2E" w:rsidRDefault="00F86897" w:rsidP="00F86897">
            <w:pPr>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ln(PM</w:t>
            </w:r>
            <w:r w:rsidRPr="00A40D2E">
              <w:rPr>
                <w:rFonts w:ascii="Arial" w:eastAsia="Times New Roman" w:hAnsi="Arial" w:cs="Arial"/>
                <w:color w:val="000000"/>
                <w:sz w:val="20"/>
                <w:szCs w:val="20"/>
                <w:vertAlign w:val="subscript"/>
              </w:rPr>
              <w:t>2.5t-3</w:t>
            </w:r>
            <w:r w:rsidRPr="00A40D2E">
              <w:rPr>
                <w:rFonts w:ascii="Arial" w:eastAsia="Times New Roman" w:hAnsi="Arial" w:cs="Arial"/>
                <w:color w:val="000000"/>
                <w:sz w:val="20"/>
                <w:szCs w:val="20"/>
              </w:rPr>
              <w:t>)</w:t>
            </w:r>
          </w:p>
        </w:tc>
        <w:tc>
          <w:tcPr>
            <w:tcW w:w="1300" w:type="dxa"/>
            <w:tcBorders>
              <w:top w:val="nil"/>
              <w:left w:val="nil"/>
              <w:bottom w:val="nil"/>
              <w:right w:val="nil"/>
            </w:tcBorders>
            <w:shd w:val="clear" w:color="000000" w:fill="FFFFFF"/>
            <w:noWrap/>
            <w:vAlign w:val="bottom"/>
            <w:hideMark/>
          </w:tcPr>
          <w:p w14:paraId="1510652E" w14:textId="77777777" w:rsidR="00F86897" w:rsidRPr="00A40D2E" w:rsidRDefault="00F86897" w:rsidP="00F86897">
            <w:pPr>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 xml:space="preserve"> </w:t>
            </w:r>
          </w:p>
        </w:tc>
        <w:tc>
          <w:tcPr>
            <w:tcW w:w="1300" w:type="dxa"/>
            <w:tcBorders>
              <w:top w:val="nil"/>
              <w:left w:val="nil"/>
              <w:bottom w:val="nil"/>
              <w:right w:val="nil"/>
            </w:tcBorders>
            <w:shd w:val="clear" w:color="000000" w:fill="FFFFFF"/>
            <w:noWrap/>
            <w:vAlign w:val="bottom"/>
            <w:hideMark/>
          </w:tcPr>
          <w:p w14:paraId="3106598F" w14:textId="77777777" w:rsidR="00F86897" w:rsidRPr="00A40D2E" w:rsidRDefault="00F86897" w:rsidP="00F86897">
            <w:pPr>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 xml:space="preserve"> </w:t>
            </w:r>
          </w:p>
        </w:tc>
        <w:tc>
          <w:tcPr>
            <w:tcW w:w="1300" w:type="dxa"/>
            <w:tcBorders>
              <w:top w:val="nil"/>
              <w:left w:val="nil"/>
              <w:bottom w:val="nil"/>
              <w:right w:val="nil"/>
            </w:tcBorders>
            <w:shd w:val="clear" w:color="000000" w:fill="FFFFFF"/>
            <w:noWrap/>
            <w:vAlign w:val="bottom"/>
            <w:hideMark/>
          </w:tcPr>
          <w:p w14:paraId="5BA69BDA" w14:textId="77777777" w:rsidR="00F86897" w:rsidRPr="00A40D2E" w:rsidRDefault="00F86897" w:rsidP="00F86897">
            <w:pPr>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 xml:space="preserve"> </w:t>
            </w:r>
          </w:p>
        </w:tc>
        <w:tc>
          <w:tcPr>
            <w:tcW w:w="1300" w:type="dxa"/>
            <w:tcBorders>
              <w:top w:val="nil"/>
              <w:left w:val="nil"/>
              <w:bottom w:val="nil"/>
              <w:right w:val="nil"/>
            </w:tcBorders>
            <w:shd w:val="clear" w:color="000000" w:fill="FFFFFF"/>
            <w:noWrap/>
            <w:vAlign w:val="bottom"/>
            <w:hideMark/>
          </w:tcPr>
          <w:p w14:paraId="21B5D4AC" w14:textId="77777777" w:rsidR="00F86897" w:rsidRPr="00A40D2E" w:rsidRDefault="00F86897" w:rsidP="00F86897">
            <w:pPr>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-0.025892</w:t>
            </w:r>
          </w:p>
        </w:tc>
      </w:tr>
      <w:tr w:rsidR="00F86897" w:rsidRPr="00F86897" w14:paraId="304436EA" w14:textId="77777777" w:rsidTr="008E6034">
        <w:trPr>
          <w:trHeight w:val="290"/>
        </w:trPr>
        <w:tc>
          <w:tcPr>
            <w:tcW w:w="1395" w:type="dxa"/>
            <w:tcBorders>
              <w:top w:val="nil"/>
              <w:left w:val="nil"/>
              <w:bottom w:val="nil"/>
              <w:right w:val="nil"/>
            </w:tcBorders>
            <w:shd w:val="clear" w:color="000000" w:fill="FFFFFF"/>
            <w:noWrap/>
            <w:vAlign w:val="bottom"/>
            <w:hideMark/>
          </w:tcPr>
          <w:p w14:paraId="142EC114" w14:textId="77777777" w:rsidR="00F86897" w:rsidRPr="00A40D2E" w:rsidRDefault="00F86897" w:rsidP="00F86897">
            <w:pPr>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00" w:type="dxa"/>
            <w:tcBorders>
              <w:top w:val="nil"/>
              <w:left w:val="nil"/>
              <w:bottom w:val="nil"/>
              <w:right w:val="nil"/>
            </w:tcBorders>
            <w:shd w:val="clear" w:color="000000" w:fill="FFFFFF"/>
            <w:noWrap/>
            <w:vAlign w:val="bottom"/>
            <w:hideMark/>
          </w:tcPr>
          <w:p w14:paraId="60B1DC8D" w14:textId="77777777" w:rsidR="00F86897" w:rsidRPr="00A40D2E" w:rsidRDefault="00F86897" w:rsidP="00F86897">
            <w:pPr>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 xml:space="preserve"> </w:t>
            </w:r>
          </w:p>
        </w:tc>
        <w:tc>
          <w:tcPr>
            <w:tcW w:w="1300" w:type="dxa"/>
            <w:tcBorders>
              <w:top w:val="nil"/>
              <w:left w:val="nil"/>
              <w:bottom w:val="nil"/>
              <w:right w:val="nil"/>
            </w:tcBorders>
            <w:shd w:val="clear" w:color="000000" w:fill="FFFFFF"/>
            <w:noWrap/>
            <w:vAlign w:val="bottom"/>
            <w:hideMark/>
          </w:tcPr>
          <w:p w14:paraId="22670795" w14:textId="77777777" w:rsidR="00F86897" w:rsidRPr="00A40D2E" w:rsidRDefault="00F86897" w:rsidP="00F86897">
            <w:pPr>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 xml:space="preserve"> </w:t>
            </w:r>
          </w:p>
        </w:tc>
        <w:tc>
          <w:tcPr>
            <w:tcW w:w="1300" w:type="dxa"/>
            <w:tcBorders>
              <w:top w:val="nil"/>
              <w:left w:val="nil"/>
              <w:bottom w:val="nil"/>
              <w:right w:val="nil"/>
            </w:tcBorders>
            <w:shd w:val="clear" w:color="000000" w:fill="FFFFFF"/>
            <w:noWrap/>
            <w:vAlign w:val="bottom"/>
            <w:hideMark/>
          </w:tcPr>
          <w:p w14:paraId="659AAA5B" w14:textId="77777777" w:rsidR="00F86897" w:rsidRPr="00A40D2E" w:rsidRDefault="00F86897" w:rsidP="00F86897">
            <w:pPr>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 xml:space="preserve"> </w:t>
            </w:r>
          </w:p>
        </w:tc>
        <w:tc>
          <w:tcPr>
            <w:tcW w:w="1300" w:type="dxa"/>
            <w:tcBorders>
              <w:top w:val="nil"/>
              <w:left w:val="nil"/>
              <w:bottom w:val="nil"/>
              <w:right w:val="nil"/>
            </w:tcBorders>
            <w:shd w:val="clear" w:color="000000" w:fill="FFFFFF"/>
            <w:noWrap/>
            <w:vAlign w:val="bottom"/>
            <w:hideMark/>
          </w:tcPr>
          <w:p w14:paraId="79864CFB" w14:textId="77777777" w:rsidR="00F86897" w:rsidRPr="00A40D2E" w:rsidRDefault="00F86897" w:rsidP="00F86897">
            <w:pPr>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 xml:space="preserve">(0.041551) </w:t>
            </w:r>
          </w:p>
        </w:tc>
      </w:tr>
      <w:tr w:rsidR="00F86897" w:rsidRPr="00F86897" w14:paraId="38ABD3A1" w14:textId="77777777" w:rsidTr="008E6034">
        <w:trPr>
          <w:trHeight w:val="290"/>
        </w:trPr>
        <w:tc>
          <w:tcPr>
            <w:tcW w:w="1395" w:type="dxa"/>
            <w:tcBorders>
              <w:top w:val="nil"/>
              <w:left w:val="nil"/>
              <w:bottom w:val="nil"/>
              <w:right w:val="nil"/>
            </w:tcBorders>
            <w:shd w:val="clear" w:color="000000" w:fill="FFFFFF"/>
            <w:noWrap/>
            <w:vAlign w:val="bottom"/>
            <w:hideMark/>
          </w:tcPr>
          <w:p w14:paraId="43FB810E" w14:textId="77777777" w:rsidR="00F86897" w:rsidRPr="00A40D2E" w:rsidRDefault="00F86897" w:rsidP="00F86897">
            <w:pPr>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00" w:type="dxa"/>
            <w:tcBorders>
              <w:top w:val="nil"/>
              <w:left w:val="nil"/>
              <w:bottom w:val="nil"/>
              <w:right w:val="nil"/>
            </w:tcBorders>
            <w:shd w:val="clear" w:color="000000" w:fill="FFFFFF"/>
            <w:noWrap/>
            <w:vAlign w:val="bottom"/>
            <w:hideMark/>
          </w:tcPr>
          <w:p w14:paraId="2292CBF5" w14:textId="77777777" w:rsidR="00F86897" w:rsidRPr="00A40D2E" w:rsidRDefault="00F86897" w:rsidP="00F86897">
            <w:pPr>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00" w:type="dxa"/>
            <w:tcBorders>
              <w:top w:val="nil"/>
              <w:left w:val="nil"/>
              <w:bottom w:val="nil"/>
              <w:right w:val="nil"/>
            </w:tcBorders>
            <w:shd w:val="clear" w:color="000000" w:fill="FFFFFF"/>
            <w:noWrap/>
            <w:vAlign w:val="bottom"/>
            <w:hideMark/>
          </w:tcPr>
          <w:p w14:paraId="74A72F9F" w14:textId="77777777" w:rsidR="00F86897" w:rsidRPr="00A40D2E" w:rsidRDefault="00F86897" w:rsidP="00F86897">
            <w:pPr>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00" w:type="dxa"/>
            <w:tcBorders>
              <w:top w:val="nil"/>
              <w:left w:val="nil"/>
              <w:bottom w:val="nil"/>
              <w:right w:val="nil"/>
            </w:tcBorders>
            <w:shd w:val="clear" w:color="000000" w:fill="FFFFFF"/>
            <w:noWrap/>
            <w:vAlign w:val="bottom"/>
            <w:hideMark/>
          </w:tcPr>
          <w:p w14:paraId="4CDADAC0" w14:textId="77777777" w:rsidR="00F86897" w:rsidRPr="00A40D2E" w:rsidRDefault="00F86897" w:rsidP="00F86897">
            <w:pPr>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00" w:type="dxa"/>
            <w:tcBorders>
              <w:top w:val="nil"/>
              <w:left w:val="nil"/>
              <w:bottom w:val="nil"/>
              <w:right w:val="nil"/>
            </w:tcBorders>
            <w:shd w:val="clear" w:color="000000" w:fill="FFFFFF"/>
            <w:noWrap/>
            <w:vAlign w:val="bottom"/>
            <w:hideMark/>
          </w:tcPr>
          <w:p w14:paraId="0306D87D" w14:textId="77777777" w:rsidR="00F86897" w:rsidRPr="00A40D2E" w:rsidRDefault="00F86897" w:rsidP="00F86897">
            <w:pPr>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r>
      <w:tr w:rsidR="00F86897" w:rsidRPr="00F86897" w14:paraId="70F6EA4E" w14:textId="77777777" w:rsidTr="008E6034">
        <w:trPr>
          <w:trHeight w:val="290"/>
        </w:trPr>
        <w:tc>
          <w:tcPr>
            <w:tcW w:w="1395" w:type="dxa"/>
            <w:tcBorders>
              <w:top w:val="nil"/>
              <w:left w:val="nil"/>
              <w:bottom w:val="nil"/>
              <w:right w:val="nil"/>
            </w:tcBorders>
            <w:shd w:val="clear" w:color="000000" w:fill="FFFFFF"/>
            <w:noWrap/>
            <w:vAlign w:val="center"/>
            <w:hideMark/>
          </w:tcPr>
          <w:p w14:paraId="70661757" w14:textId="77777777" w:rsidR="00F86897" w:rsidRPr="00A40D2E" w:rsidRDefault="00F86897" w:rsidP="00F86897">
            <w:pPr>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Adjusted R</w:t>
            </w:r>
            <w:r w:rsidRPr="00A40D2E">
              <w:rPr>
                <w:rFonts w:ascii="Arial" w:eastAsia="Times New Roman" w:hAnsi="Arial" w:cs="Arial"/>
                <w:color w:val="000000"/>
                <w:sz w:val="20"/>
                <w:szCs w:val="20"/>
                <w:vertAlign w:val="superscript"/>
              </w:rPr>
              <w:t>2</w:t>
            </w:r>
          </w:p>
        </w:tc>
        <w:tc>
          <w:tcPr>
            <w:tcW w:w="1300" w:type="dxa"/>
            <w:tcBorders>
              <w:top w:val="nil"/>
              <w:left w:val="nil"/>
              <w:bottom w:val="nil"/>
              <w:right w:val="nil"/>
            </w:tcBorders>
            <w:shd w:val="clear" w:color="000000" w:fill="FFFFFF"/>
            <w:noWrap/>
            <w:vAlign w:val="bottom"/>
            <w:hideMark/>
          </w:tcPr>
          <w:p w14:paraId="179A5D8B" w14:textId="77777777" w:rsidR="00F86897" w:rsidRPr="00A40D2E" w:rsidRDefault="00F86897" w:rsidP="00F86897">
            <w:pPr>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0.680385</w:t>
            </w:r>
          </w:p>
        </w:tc>
        <w:tc>
          <w:tcPr>
            <w:tcW w:w="1300" w:type="dxa"/>
            <w:tcBorders>
              <w:top w:val="nil"/>
              <w:left w:val="nil"/>
              <w:bottom w:val="nil"/>
              <w:right w:val="nil"/>
            </w:tcBorders>
            <w:shd w:val="clear" w:color="000000" w:fill="FFFFFF"/>
            <w:noWrap/>
            <w:vAlign w:val="bottom"/>
            <w:hideMark/>
          </w:tcPr>
          <w:p w14:paraId="18035791" w14:textId="77777777" w:rsidR="00F86897" w:rsidRPr="00A40D2E" w:rsidRDefault="00F86897" w:rsidP="00F86897">
            <w:pPr>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0.675587</w:t>
            </w:r>
          </w:p>
        </w:tc>
        <w:tc>
          <w:tcPr>
            <w:tcW w:w="1300" w:type="dxa"/>
            <w:tcBorders>
              <w:top w:val="nil"/>
              <w:left w:val="nil"/>
              <w:bottom w:val="nil"/>
              <w:right w:val="nil"/>
            </w:tcBorders>
            <w:shd w:val="clear" w:color="000000" w:fill="FFFFFF"/>
            <w:noWrap/>
            <w:vAlign w:val="bottom"/>
            <w:hideMark/>
          </w:tcPr>
          <w:p w14:paraId="534326BF" w14:textId="77777777" w:rsidR="00F86897" w:rsidRPr="00A40D2E" w:rsidRDefault="00F86897" w:rsidP="00F86897">
            <w:pPr>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0.684625</w:t>
            </w:r>
          </w:p>
        </w:tc>
        <w:tc>
          <w:tcPr>
            <w:tcW w:w="1300" w:type="dxa"/>
            <w:tcBorders>
              <w:top w:val="nil"/>
              <w:left w:val="nil"/>
              <w:bottom w:val="nil"/>
              <w:right w:val="nil"/>
            </w:tcBorders>
            <w:shd w:val="clear" w:color="000000" w:fill="FFFFFF"/>
            <w:noWrap/>
            <w:vAlign w:val="bottom"/>
            <w:hideMark/>
          </w:tcPr>
          <w:p w14:paraId="52325BC1" w14:textId="77777777" w:rsidR="00F86897" w:rsidRPr="00A40D2E" w:rsidRDefault="00F86897" w:rsidP="00F86897">
            <w:pPr>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0.681921</w:t>
            </w:r>
          </w:p>
        </w:tc>
      </w:tr>
      <w:tr w:rsidR="00F86897" w:rsidRPr="00F86897" w14:paraId="6072EE8A" w14:textId="77777777" w:rsidTr="008E6034">
        <w:trPr>
          <w:trHeight w:val="300"/>
        </w:trPr>
        <w:tc>
          <w:tcPr>
            <w:tcW w:w="1395" w:type="dxa"/>
            <w:tcBorders>
              <w:top w:val="nil"/>
              <w:left w:val="nil"/>
              <w:bottom w:val="single" w:sz="8" w:space="0" w:color="auto"/>
              <w:right w:val="nil"/>
            </w:tcBorders>
            <w:shd w:val="clear" w:color="000000" w:fill="FFFFFF"/>
            <w:noWrap/>
            <w:vAlign w:val="center"/>
            <w:hideMark/>
          </w:tcPr>
          <w:p w14:paraId="4B87A174" w14:textId="77777777" w:rsidR="00F86897" w:rsidRPr="00A40D2E" w:rsidRDefault="00F86897" w:rsidP="00F86897">
            <w:pPr>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xml:space="preserve">Observations </w:t>
            </w:r>
          </w:p>
        </w:tc>
        <w:tc>
          <w:tcPr>
            <w:tcW w:w="1300" w:type="dxa"/>
            <w:tcBorders>
              <w:top w:val="nil"/>
              <w:left w:val="nil"/>
              <w:bottom w:val="single" w:sz="8" w:space="0" w:color="auto"/>
              <w:right w:val="nil"/>
            </w:tcBorders>
            <w:shd w:val="clear" w:color="000000" w:fill="FFFFFF"/>
            <w:noWrap/>
            <w:vAlign w:val="bottom"/>
            <w:hideMark/>
          </w:tcPr>
          <w:p w14:paraId="2D49C75E" w14:textId="3CAD14D5" w:rsidR="00F86897" w:rsidRPr="00A40D2E" w:rsidRDefault="00F86897" w:rsidP="00F86897">
            <w:pPr>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1</w:t>
            </w:r>
            <w:r w:rsidR="00A40D2E">
              <w:rPr>
                <w:rFonts w:ascii="Arial" w:eastAsia="Times New Roman" w:hAnsi="Arial" w:cs="Arial"/>
                <w:color w:val="000000"/>
                <w:sz w:val="20"/>
                <w:szCs w:val="20"/>
              </w:rPr>
              <w:t>,</w:t>
            </w:r>
            <w:r w:rsidRPr="00A40D2E">
              <w:rPr>
                <w:rFonts w:ascii="Arial" w:eastAsia="Times New Roman" w:hAnsi="Arial" w:cs="Arial"/>
                <w:color w:val="000000"/>
                <w:sz w:val="20"/>
                <w:szCs w:val="20"/>
              </w:rPr>
              <w:t>727</w:t>
            </w:r>
          </w:p>
        </w:tc>
        <w:tc>
          <w:tcPr>
            <w:tcW w:w="1300" w:type="dxa"/>
            <w:tcBorders>
              <w:top w:val="nil"/>
              <w:left w:val="nil"/>
              <w:bottom w:val="single" w:sz="8" w:space="0" w:color="auto"/>
              <w:right w:val="nil"/>
            </w:tcBorders>
            <w:shd w:val="clear" w:color="000000" w:fill="FFFFFF"/>
            <w:noWrap/>
            <w:vAlign w:val="bottom"/>
            <w:hideMark/>
          </w:tcPr>
          <w:p w14:paraId="02722E07" w14:textId="5705022C" w:rsidR="00F86897" w:rsidRPr="00A40D2E" w:rsidRDefault="00F86897" w:rsidP="00F86897">
            <w:pPr>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1</w:t>
            </w:r>
            <w:r w:rsidR="00A40D2E">
              <w:rPr>
                <w:rFonts w:ascii="Arial" w:eastAsia="Times New Roman" w:hAnsi="Arial" w:cs="Arial"/>
                <w:color w:val="000000"/>
                <w:sz w:val="20"/>
                <w:szCs w:val="20"/>
              </w:rPr>
              <w:t>,</w:t>
            </w:r>
            <w:r w:rsidRPr="00A40D2E">
              <w:rPr>
                <w:rFonts w:ascii="Arial" w:eastAsia="Times New Roman" w:hAnsi="Arial" w:cs="Arial"/>
                <w:color w:val="000000"/>
                <w:sz w:val="20"/>
                <w:szCs w:val="20"/>
              </w:rPr>
              <w:t>640</w:t>
            </w:r>
          </w:p>
        </w:tc>
        <w:tc>
          <w:tcPr>
            <w:tcW w:w="1300" w:type="dxa"/>
            <w:tcBorders>
              <w:top w:val="nil"/>
              <w:left w:val="nil"/>
              <w:bottom w:val="single" w:sz="8" w:space="0" w:color="auto"/>
              <w:right w:val="nil"/>
            </w:tcBorders>
            <w:shd w:val="clear" w:color="000000" w:fill="FFFFFF"/>
            <w:noWrap/>
            <w:vAlign w:val="bottom"/>
            <w:hideMark/>
          </w:tcPr>
          <w:p w14:paraId="715C83F4" w14:textId="7631472B" w:rsidR="00F86897" w:rsidRPr="00A40D2E" w:rsidRDefault="00F86897" w:rsidP="00F86897">
            <w:pPr>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1</w:t>
            </w:r>
            <w:r w:rsidR="00A40D2E">
              <w:rPr>
                <w:rFonts w:ascii="Arial" w:eastAsia="Times New Roman" w:hAnsi="Arial" w:cs="Arial"/>
                <w:color w:val="000000"/>
                <w:sz w:val="20"/>
                <w:szCs w:val="20"/>
              </w:rPr>
              <w:t>,</w:t>
            </w:r>
            <w:r w:rsidRPr="00A40D2E">
              <w:rPr>
                <w:rFonts w:ascii="Arial" w:eastAsia="Times New Roman" w:hAnsi="Arial" w:cs="Arial"/>
                <w:color w:val="000000"/>
                <w:sz w:val="20"/>
                <w:szCs w:val="20"/>
              </w:rPr>
              <w:t>553</w:t>
            </w:r>
          </w:p>
        </w:tc>
        <w:tc>
          <w:tcPr>
            <w:tcW w:w="1300" w:type="dxa"/>
            <w:tcBorders>
              <w:top w:val="nil"/>
              <w:left w:val="nil"/>
              <w:bottom w:val="single" w:sz="8" w:space="0" w:color="auto"/>
              <w:right w:val="nil"/>
            </w:tcBorders>
            <w:shd w:val="clear" w:color="000000" w:fill="FFFFFF"/>
            <w:noWrap/>
            <w:vAlign w:val="bottom"/>
            <w:hideMark/>
          </w:tcPr>
          <w:p w14:paraId="053F1771" w14:textId="5B84401E" w:rsidR="00F86897" w:rsidRPr="00A40D2E" w:rsidRDefault="00F86897" w:rsidP="00F86897">
            <w:pPr>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1</w:t>
            </w:r>
            <w:r w:rsidR="00A40D2E">
              <w:rPr>
                <w:rFonts w:ascii="Arial" w:eastAsia="Times New Roman" w:hAnsi="Arial" w:cs="Arial"/>
                <w:color w:val="000000"/>
                <w:sz w:val="20"/>
                <w:szCs w:val="20"/>
              </w:rPr>
              <w:t>,</w:t>
            </w:r>
            <w:r w:rsidRPr="00A40D2E">
              <w:rPr>
                <w:rFonts w:ascii="Arial" w:eastAsia="Times New Roman" w:hAnsi="Arial" w:cs="Arial"/>
                <w:color w:val="000000"/>
                <w:sz w:val="20"/>
                <w:szCs w:val="20"/>
              </w:rPr>
              <w:t>465</w:t>
            </w:r>
          </w:p>
        </w:tc>
      </w:tr>
    </w:tbl>
    <w:p w14:paraId="4AE9A75F" w14:textId="3BA6928B" w:rsidR="008D5E71" w:rsidRDefault="008D5E71" w:rsidP="008D5E71">
      <w:pPr>
        <w:pStyle w:val="BodyText"/>
        <w:keepNext/>
        <w:spacing w:before="0" w:after="0" w:line="276" w:lineRule="auto"/>
        <w:jc w:val="both"/>
        <w:rPr>
          <w:rFonts w:ascii="Arial" w:hAnsi="Arial" w:cs="Arial"/>
          <w:sz w:val="20"/>
          <w:szCs w:val="20"/>
        </w:rPr>
      </w:pPr>
      <w:r w:rsidRPr="0060003E">
        <w:rPr>
          <w:rFonts w:ascii="Arial" w:hAnsi="Arial" w:cs="Arial"/>
          <w:sz w:val="18"/>
          <w:szCs w:val="18"/>
        </w:rPr>
        <w:t xml:space="preserve">Notes: </w:t>
      </w:r>
      <w:r>
        <w:rPr>
          <w:rFonts w:ascii="Arial" w:hAnsi="Arial" w:cs="Arial"/>
          <w:sz w:val="18"/>
          <w:szCs w:val="18"/>
        </w:rPr>
        <w:t>The d</w:t>
      </w:r>
      <w:r w:rsidRPr="0060003E">
        <w:rPr>
          <w:rFonts w:ascii="Arial" w:hAnsi="Arial" w:cs="Arial"/>
          <w:sz w:val="18"/>
          <w:szCs w:val="18"/>
        </w:rPr>
        <w:t>ependent variable</w:t>
      </w:r>
      <w:r>
        <w:rPr>
          <w:rFonts w:ascii="Arial" w:hAnsi="Arial" w:cs="Arial"/>
          <w:sz w:val="18"/>
          <w:szCs w:val="18"/>
        </w:rPr>
        <w:t xml:space="preserve"> is the natural</w:t>
      </w:r>
      <w:r w:rsidRPr="0060003E">
        <w:rPr>
          <w:rFonts w:ascii="Arial" w:hAnsi="Arial" w:cs="Arial"/>
          <w:sz w:val="18"/>
          <w:szCs w:val="18"/>
        </w:rPr>
        <w:t xml:space="preserve"> </w:t>
      </w:r>
      <w:r>
        <w:rPr>
          <w:rFonts w:ascii="Arial" w:hAnsi="Arial" w:cs="Arial"/>
          <w:sz w:val="18"/>
          <w:szCs w:val="18"/>
        </w:rPr>
        <w:t>l</w:t>
      </w:r>
      <w:r w:rsidRPr="0060003E">
        <w:rPr>
          <w:rFonts w:ascii="Arial" w:hAnsi="Arial" w:cs="Arial"/>
          <w:sz w:val="18"/>
          <w:szCs w:val="18"/>
        </w:rPr>
        <w:t>og of A</w:t>
      </w:r>
      <w:r>
        <w:rPr>
          <w:rFonts w:ascii="Arial" w:hAnsi="Arial" w:cs="Arial"/>
          <w:sz w:val="18"/>
          <w:szCs w:val="18"/>
        </w:rPr>
        <w:t xml:space="preserve">MR. All results are from Huber M-estimations, and </w:t>
      </w:r>
      <w:r>
        <w:rPr>
          <w:rFonts w:ascii="Arial" w:hAnsi="Arial" w:cs="Arial"/>
          <w:iCs/>
          <w:sz w:val="18"/>
          <w:szCs w:val="18"/>
        </w:rPr>
        <w:t>include</w:t>
      </w:r>
      <w:r w:rsidRPr="0060003E">
        <w:rPr>
          <w:rFonts w:ascii="Arial" w:hAnsi="Arial" w:cs="Arial"/>
          <w:iCs/>
          <w:sz w:val="18"/>
          <w:szCs w:val="18"/>
        </w:rPr>
        <w:t xml:space="preserve"> control</w:t>
      </w:r>
      <w:r>
        <w:rPr>
          <w:rFonts w:ascii="Arial" w:hAnsi="Arial" w:cs="Arial"/>
          <w:iCs/>
          <w:sz w:val="18"/>
          <w:szCs w:val="18"/>
        </w:rPr>
        <w:t>s</w:t>
      </w:r>
      <w:r w:rsidRPr="0060003E">
        <w:rPr>
          <w:rFonts w:ascii="Arial" w:hAnsi="Arial" w:cs="Arial"/>
          <w:iCs/>
          <w:sz w:val="18"/>
          <w:szCs w:val="18"/>
        </w:rPr>
        <w:t xml:space="preserve"> for urban literacy rate</w:t>
      </w:r>
      <w:r>
        <w:rPr>
          <w:rFonts w:ascii="Arial" w:hAnsi="Arial" w:cs="Arial"/>
          <w:iCs/>
          <w:sz w:val="18"/>
          <w:szCs w:val="18"/>
        </w:rPr>
        <w:t xml:space="preserve"> and </w:t>
      </w:r>
      <w:r w:rsidRPr="0060003E">
        <w:rPr>
          <w:rFonts w:ascii="Arial" w:hAnsi="Arial" w:cs="Arial"/>
          <w:sz w:val="18"/>
          <w:szCs w:val="18"/>
        </w:rPr>
        <w:t>district, year, district-specific linear and</w:t>
      </w:r>
      <w:r>
        <w:rPr>
          <w:rFonts w:ascii="Arial" w:hAnsi="Arial" w:cs="Arial"/>
          <w:sz w:val="18"/>
          <w:szCs w:val="18"/>
        </w:rPr>
        <w:t xml:space="preserve"> district-specific</w:t>
      </w:r>
      <w:r w:rsidRPr="0060003E">
        <w:rPr>
          <w:rFonts w:ascii="Arial" w:hAnsi="Arial" w:cs="Arial"/>
          <w:sz w:val="18"/>
          <w:szCs w:val="18"/>
        </w:rPr>
        <w:t xml:space="preserve"> quadratic fixed effects</w:t>
      </w:r>
      <w:r>
        <w:rPr>
          <w:rFonts w:ascii="Arial" w:hAnsi="Arial" w:cs="Arial"/>
          <w:iCs/>
          <w:sz w:val="18"/>
          <w:szCs w:val="18"/>
        </w:rPr>
        <w:t xml:space="preserve"> (coefficients not shown in the table)</w:t>
      </w:r>
      <w:r w:rsidRPr="0060003E">
        <w:rPr>
          <w:rFonts w:ascii="Arial" w:hAnsi="Arial" w:cs="Arial"/>
          <w:iCs/>
          <w:sz w:val="18"/>
          <w:szCs w:val="18"/>
        </w:rPr>
        <w:t>.</w:t>
      </w:r>
      <w:r>
        <w:rPr>
          <w:rFonts w:ascii="Arial" w:hAnsi="Arial" w:cs="Arial"/>
          <w:iCs/>
          <w:sz w:val="18"/>
          <w:szCs w:val="18"/>
        </w:rPr>
        <w:t xml:space="preserve"> ***p&lt;0.01, **p&lt;0.05, *p&lt;0.1.</w:t>
      </w:r>
    </w:p>
    <w:p w14:paraId="00C6B478" w14:textId="77777777" w:rsidR="008D5E71" w:rsidRDefault="008D5E71" w:rsidP="008D5E71">
      <w:pPr>
        <w:pStyle w:val="BodyText"/>
        <w:spacing w:before="0" w:after="0" w:line="276" w:lineRule="auto"/>
        <w:jc w:val="both"/>
        <w:rPr>
          <w:rFonts w:ascii="Arial" w:hAnsi="Arial" w:cs="Arial"/>
          <w:b/>
          <w:i/>
          <w:iCs/>
          <w:sz w:val="20"/>
          <w:szCs w:val="20"/>
        </w:rPr>
      </w:pPr>
    </w:p>
    <w:p w14:paraId="62060D13" w14:textId="77777777" w:rsidR="008D5E71" w:rsidRPr="002F2154" w:rsidRDefault="008D5E71" w:rsidP="00A40D2E">
      <w:pPr>
        <w:pStyle w:val="TableCaption"/>
        <w:spacing w:after="0" w:line="276" w:lineRule="auto"/>
        <w:jc w:val="both"/>
        <w:rPr>
          <w:rFonts w:ascii="Arial" w:hAnsi="Arial" w:cs="Arial"/>
          <w:i w:val="0"/>
          <w:iCs/>
          <w:sz w:val="20"/>
          <w:szCs w:val="20"/>
        </w:rPr>
      </w:pPr>
      <w:bookmarkStart w:id="5" w:name="table:cumexpollin"/>
      <w:r w:rsidRPr="0060003E">
        <w:rPr>
          <w:rFonts w:ascii="Arial" w:hAnsi="Arial" w:cs="Arial"/>
          <w:b/>
          <w:i w:val="0"/>
          <w:iCs/>
          <w:sz w:val="20"/>
          <w:szCs w:val="20"/>
        </w:rPr>
        <w:t>Table S</w:t>
      </w:r>
      <w:r>
        <w:rPr>
          <w:rFonts w:ascii="Arial" w:hAnsi="Arial" w:cs="Arial"/>
          <w:b/>
          <w:i w:val="0"/>
          <w:iCs/>
          <w:sz w:val="20"/>
          <w:szCs w:val="20"/>
        </w:rPr>
        <w:t>4</w:t>
      </w:r>
      <w:r w:rsidRPr="0060003E">
        <w:rPr>
          <w:rFonts w:ascii="Arial" w:hAnsi="Arial" w:cs="Arial"/>
          <w:b/>
          <w:i w:val="0"/>
          <w:iCs/>
          <w:sz w:val="20"/>
          <w:szCs w:val="20"/>
        </w:rPr>
        <w:t xml:space="preserve">. </w:t>
      </w:r>
      <w:r>
        <w:rPr>
          <w:rFonts w:ascii="Arial" w:hAnsi="Arial" w:cs="Arial"/>
          <w:b/>
          <w:i w:val="0"/>
          <w:iCs/>
          <w:sz w:val="20"/>
          <w:szCs w:val="20"/>
        </w:rPr>
        <w:t>Effect of cumulative exposure of PM</w:t>
      </w:r>
      <w:r w:rsidRPr="008D2243">
        <w:rPr>
          <w:rFonts w:ascii="Arial" w:hAnsi="Arial" w:cs="Arial"/>
          <w:b/>
          <w:i w:val="0"/>
          <w:iCs/>
          <w:sz w:val="20"/>
          <w:szCs w:val="20"/>
          <w:vertAlign w:val="subscript"/>
        </w:rPr>
        <w:t>2.5</w:t>
      </w:r>
      <w:r>
        <w:rPr>
          <w:rFonts w:ascii="Arial" w:hAnsi="Arial" w:cs="Arial"/>
          <w:b/>
          <w:i w:val="0"/>
          <w:iCs/>
          <w:sz w:val="20"/>
          <w:szCs w:val="20"/>
        </w:rPr>
        <w:t xml:space="preserve"> on mortality (log-linear specification).</w:t>
      </w:r>
    </w:p>
    <w:tbl>
      <w:tblPr>
        <w:tblW w:w="7235" w:type="dxa"/>
        <w:tblLook w:val="04A0" w:firstRow="1" w:lastRow="0" w:firstColumn="1" w:lastColumn="0" w:noHBand="0" w:noVBand="1"/>
      </w:tblPr>
      <w:tblGrid>
        <w:gridCol w:w="1395"/>
        <w:gridCol w:w="1300"/>
        <w:gridCol w:w="1300"/>
        <w:gridCol w:w="1300"/>
        <w:gridCol w:w="1940"/>
      </w:tblGrid>
      <w:tr w:rsidR="00EE22DD" w:rsidRPr="00EE22DD" w14:paraId="6D6B3D1B" w14:textId="77777777" w:rsidTr="008E6034">
        <w:trPr>
          <w:trHeight w:val="300"/>
        </w:trPr>
        <w:tc>
          <w:tcPr>
            <w:tcW w:w="1395" w:type="dxa"/>
            <w:tcBorders>
              <w:top w:val="single" w:sz="8" w:space="0" w:color="auto"/>
              <w:left w:val="nil"/>
              <w:bottom w:val="single" w:sz="8" w:space="0" w:color="auto"/>
              <w:right w:val="nil"/>
            </w:tcBorders>
            <w:shd w:val="clear" w:color="000000" w:fill="FFFFFF"/>
            <w:noWrap/>
            <w:vAlign w:val="center"/>
            <w:hideMark/>
          </w:tcPr>
          <w:bookmarkEnd w:id="5"/>
          <w:p w14:paraId="40CC2A00" w14:textId="77777777" w:rsidR="00EE22DD" w:rsidRPr="00EE22DD" w:rsidRDefault="00EE22DD" w:rsidP="00A40D2E">
            <w:pPr>
              <w:keepNext/>
              <w:spacing w:after="0"/>
              <w:jc w:val="both"/>
              <w:rPr>
                <w:rFonts w:ascii="Arial" w:eastAsia="Times New Roman" w:hAnsi="Arial" w:cs="Arial"/>
                <w:color w:val="000000"/>
                <w:sz w:val="20"/>
                <w:szCs w:val="20"/>
              </w:rPr>
            </w:pPr>
            <w:r w:rsidRPr="00EE22DD">
              <w:rPr>
                <w:rFonts w:ascii="Arial" w:eastAsia="Times New Roman" w:hAnsi="Arial" w:cs="Arial"/>
                <w:color w:val="000000"/>
                <w:sz w:val="20"/>
                <w:szCs w:val="20"/>
              </w:rPr>
              <w:t> </w:t>
            </w:r>
          </w:p>
        </w:tc>
        <w:tc>
          <w:tcPr>
            <w:tcW w:w="1300" w:type="dxa"/>
            <w:tcBorders>
              <w:top w:val="single" w:sz="8" w:space="0" w:color="auto"/>
              <w:left w:val="nil"/>
              <w:bottom w:val="single" w:sz="8" w:space="0" w:color="auto"/>
              <w:right w:val="nil"/>
            </w:tcBorders>
            <w:shd w:val="clear" w:color="000000" w:fill="FFFFFF"/>
            <w:noWrap/>
            <w:vAlign w:val="center"/>
            <w:hideMark/>
          </w:tcPr>
          <w:p w14:paraId="73741458" w14:textId="77777777" w:rsidR="00EE22DD" w:rsidRPr="00EE22DD" w:rsidRDefault="00EE22DD" w:rsidP="00A40D2E">
            <w:pPr>
              <w:keepNext/>
              <w:spacing w:after="0"/>
              <w:jc w:val="center"/>
              <w:rPr>
                <w:rFonts w:ascii="Arial" w:eastAsia="Times New Roman" w:hAnsi="Arial" w:cs="Arial"/>
                <w:color w:val="000000"/>
                <w:sz w:val="20"/>
                <w:szCs w:val="20"/>
              </w:rPr>
            </w:pPr>
            <w:r w:rsidRPr="00EE22DD">
              <w:rPr>
                <w:rFonts w:ascii="Arial" w:eastAsia="Times New Roman" w:hAnsi="Arial" w:cs="Arial"/>
                <w:color w:val="000000"/>
                <w:sz w:val="20"/>
                <w:szCs w:val="20"/>
              </w:rPr>
              <w:t>[1]</w:t>
            </w:r>
          </w:p>
        </w:tc>
        <w:tc>
          <w:tcPr>
            <w:tcW w:w="1300" w:type="dxa"/>
            <w:tcBorders>
              <w:top w:val="single" w:sz="8" w:space="0" w:color="auto"/>
              <w:left w:val="nil"/>
              <w:bottom w:val="single" w:sz="8" w:space="0" w:color="auto"/>
              <w:right w:val="nil"/>
            </w:tcBorders>
            <w:shd w:val="clear" w:color="000000" w:fill="FFFFFF"/>
            <w:noWrap/>
            <w:vAlign w:val="center"/>
            <w:hideMark/>
          </w:tcPr>
          <w:p w14:paraId="473D65B6" w14:textId="77777777" w:rsidR="00EE22DD" w:rsidRPr="00EE22DD" w:rsidRDefault="00EE22DD" w:rsidP="00A40D2E">
            <w:pPr>
              <w:keepNext/>
              <w:spacing w:after="0"/>
              <w:jc w:val="center"/>
              <w:rPr>
                <w:rFonts w:ascii="Arial" w:eastAsia="Times New Roman" w:hAnsi="Arial" w:cs="Arial"/>
                <w:color w:val="000000"/>
                <w:sz w:val="20"/>
                <w:szCs w:val="20"/>
              </w:rPr>
            </w:pPr>
            <w:r w:rsidRPr="00EE22DD">
              <w:rPr>
                <w:rFonts w:ascii="Arial" w:eastAsia="Times New Roman" w:hAnsi="Arial" w:cs="Arial"/>
                <w:color w:val="000000"/>
                <w:sz w:val="20"/>
                <w:szCs w:val="20"/>
              </w:rPr>
              <w:t>[2]</w:t>
            </w:r>
          </w:p>
        </w:tc>
        <w:tc>
          <w:tcPr>
            <w:tcW w:w="1300" w:type="dxa"/>
            <w:tcBorders>
              <w:top w:val="single" w:sz="8" w:space="0" w:color="auto"/>
              <w:left w:val="nil"/>
              <w:bottom w:val="single" w:sz="8" w:space="0" w:color="auto"/>
              <w:right w:val="nil"/>
            </w:tcBorders>
            <w:shd w:val="clear" w:color="000000" w:fill="FFFFFF"/>
            <w:noWrap/>
            <w:vAlign w:val="center"/>
            <w:hideMark/>
          </w:tcPr>
          <w:p w14:paraId="1973C6C5" w14:textId="77777777" w:rsidR="00EE22DD" w:rsidRPr="00EE22DD" w:rsidRDefault="00EE22DD" w:rsidP="00A40D2E">
            <w:pPr>
              <w:keepNext/>
              <w:spacing w:after="0"/>
              <w:jc w:val="center"/>
              <w:rPr>
                <w:rFonts w:ascii="Arial" w:eastAsia="Times New Roman" w:hAnsi="Arial" w:cs="Arial"/>
                <w:color w:val="000000"/>
                <w:sz w:val="20"/>
                <w:szCs w:val="20"/>
              </w:rPr>
            </w:pPr>
            <w:r w:rsidRPr="00EE22DD">
              <w:rPr>
                <w:rFonts w:ascii="Arial" w:eastAsia="Times New Roman" w:hAnsi="Arial" w:cs="Arial"/>
                <w:color w:val="000000"/>
                <w:sz w:val="20"/>
                <w:szCs w:val="20"/>
              </w:rPr>
              <w:t>[3]</w:t>
            </w:r>
          </w:p>
        </w:tc>
        <w:tc>
          <w:tcPr>
            <w:tcW w:w="1940" w:type="dxa"/>
            <w:tcBorders>
              <w:top w:val="single" w:sz="8" w:space="0" w:color="auto"/>
              <w:left w:val="nil"/>
              <w:bottom w:val="single" w:sz="8" w:space="0" w:color="auto"/>
              <w:right w:val="nil"/>
            </w:tcBorders>
            <w:shd w:val="clear" w:color="000000" w:fill="FFFFFF"/>
            <w:noWrap/>
            <w:vAlign w:val="center"/>
            <w:hideMark/>
          </w:tcPr>
          <w:p w14:paraId="099D2A45" w14:textId="77777777" w:rsidR="00EE22DD" w:rsidRPr="00EE22DD" w:rsidRDefault="00EE22DD" w:rsidP="00A40D2E">
            <w:pPr>
              <w:keepNext/>
              <w:spacing w:after="0"/>
              <w:jc w:val="center"/>
              <w:rPr>
                <w:rFonts w:ascii="Arial" w:eastAsia="Times New Roman" w:hAnsi="Arial" w:cs="Arial"/>
                <w:color w:val="000000"/>
                <w:sz w:val="20"/>
                <w:szCs w:val="20"/>
              </w:rPr>
            </w:pPr>
            <w:r w:rsidRPr="00EE22DD">
              <w:rPr>
                <w:rFonts w:ascii="Arial" w:eastAsia="Times New Roman" w:hAnsi="Arial" w:cs="Arial"/>
                <w:color w:val="000000"/>
                <w:sz w:val="20"/>
                <w:szCs w:val="20"/>
              </w:rPr>
              <w:t>[4]</w:t>
            </w:r>
          </w:p>
        </w:tc>
      </w:tr>
      <w:tr w:rsidR="00EE22DD" w:rsidRPr="00EE22DD" w14:paraId="0702D201" w14:textId="77777777" w:rsidTr="008E6034">
        <w:trPr>
          <w:trHeight w:val="310"/>
        </w:trPr>
        <w:tc>
          <w:tcPr>
            <w:tcW w:w="1395" w:type="dxa"/>
            <w:tcBorders>
              <w:top w:val="nil"/>
              <w:left w:val="nil"/>
              <w:bottom w:val="nil"/>
              <w:right w:val="nil"/>
            </w:tcBorders>
            <w:shd w:val="clear" w:color="000000" w:fill="FFFFFF"/>
            <w:noWrap/>
            <w:vAlign w:val="center"/>
            <w:hideMark/>
          </w:tcPr>
          <w:p w14:paraId="46141CCF" w14:textId="77777777" w:rsidR="00EE22DD" w:rsidRPr="00A40D2E" w:rsidRDefault="00EE22DD"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PM</w:t>
            </w:r>
            <w:r w:rsidRPr="00A40D2E">
              <w:rPr>
                <w:rFonts w:ascii="Arial" w:eastAsia="Times New Roman" w:hAnsi="Arial" w:cs="Arial"/>
                <w:color w:val="000000"/>
                <w:sz w:val="20"/>
                <w:szCs w:val="20"/>
                <w:vertAlign w:val="subscript"/>
              </w:rPr>
              <w:t>2.5t</w:t>
            </w:r>
          </w:p>
        </w:tc>
        <w:tc>
          <w:tcPr>
            <w:tcW w:w="1300" w:type="dxa"/>
            <w:tcBorders>
              <w:top w:val="nil"/>
              <w:left w:val="nil"/>
              <w:bottom w:val="nil"/>
              <w:right w:val="nil"/>
            </w:tcBorders>
            <w:shd w:val="clear" w:color="000000" w:fill="FFFFFF"/>
            <w:noWrap/>
            <w:vAlign w:val="bottom"/>
            <w:hideMark/>
          </w:tcPr>
          <w:p w14:paraId="0CA20F8A" w14:textId="77777777" w:rsidR="00EE22DD" w:rsidRPr="00A40D2E" w:rsidRDefault="00EE22DD"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0.001402**</w:t>
            </w:r>
          </w:p>
        </w:tc>
        <w:tc>
          <w:tcPr>
            <w:tcW w:w="1300" w:type="dxa"/>
            <w:tcBorders>
              <w:top w:val="nil"/>
              <w:left w:val="nil"/>
              <w:bottom w:val="nil"/>
              <w:right w:val="nil"/>
            </w:tcBorders>
            <w:shd w:val="clear" w:color="000000" w:fill="FFFFFF"/>
            <w:noWrap/>
            <w:vAlign w:val="bottom"/>
            <w:hideMark/>
          </w:tcPr>
          <w:p w14:paraId="403AC88C" w14:textId="77777777" w:rsidR="00EE22DD" w:rsidRPr="00A40D2E" w:rsidRDefault="00EE22DD"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0.001218*</w:t>
            </w:r>
          </w:p>
        </w:tc>
        <w:tc>
          <w:tcPr>
            <w:tcW w:w="1300" w:type="dxa"/>
            <w:tcBorders>
              <w:top w:val="nil"/>
              <w:left w:val="nil"/>
              <w:bottom w:val="nil"/>
              <w:right w:val="nil"/>
            </w:tcBorders>
            <w:shd w:val="clear" w:color="000000" w:fill="FFFFFF"/>
            <w:noWrap/>
            <w:vAlign w:val="bottom"/>
            <w:hideMark/>
          </w:tcPr>
          <w:p w14:paraId="2A2C6B2B" w14:textId="77777777" w:rsidR="00EE22DD" w:rsidRPr="00A40D2E" w:rsidRDefault="00EE22DD"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0.001716**</w:t>
            </w:r>
          </w:p>
        </w:tc>
        <w:tc>
          <w:tcPr>
            <w:tcW w:w="1940" w:type="dxa"/>
            <w:tcBorders>
              <w:top w:val="nil"/>
              <w:left w:val="nil"/>
              <w:bottom w:val="nil"/>
              <w:right w:val="nil"/>
            </w:tcBorders>
            <w:shd w:val="clear" w:color="000000" w:fill="FFFFFF"/>
            <w:noWrap/>
            <w:vAlign w:val="bottom"/>
            <w:hideMark/>
          </w:tcPr>
          <w:p w14:paraId="05180EF7" w14:textId="77777777" w:rsidR="00EE22DD" w:rsidRPr="00A40D2E" w:rsidRDefault="00EE22DD"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0.000692</w:t>
            </w:r>
          </w:p>
        </w:tc>
      </w:tr>
      <w:tr w:rsidR="00EE22DD" w:rsidRPr="00EE22DD" w14:paraId="3F8D2C4F" w14:textId="77777777" w:rsidTr="008E6034">
        <w:trPr>
          <w:trHeight w:val="290"/>
        </w:trPr>
        <w:tc>
          <w:tcPr>
            <w:tcW w:w="1395" w:type="dxa"/>
            <w:tcBorders>
              <w:top w:val="nil"/>
              <w:left w:val="nil"/>
              <w:bottom w:val="nil"/>
              <w:right w:val="nil"/>
            </w:tcBorders>
            <w:shd w:val="clear" w:color="000000" w:fill="FFFFFF"/>
            <w:noWrap/>
            <w:vAlign w:val="bottom"/>
            <w:hideMark/>
          </w:tcPr>
          <w:p w14:paraId="123F33A7" w14:textId="77777777" w:rsidR="00EE22DD" w:rsidRPr="00A40D2E" w:rsidRDefault="00EE22DD"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00" w:type="dxa"/>
            <w:tcBorders>
              <w:top w:val="nil"/>
              <w:left w:val="nil"/>
              <w:bottom w:val="nil"/>
              <w:right w:val="nil"/>
            </w:tcBorders>
            <w:shd w:val="clear" w:color="000000" w:fill="FFFFFF"/>
            <w:noWrap/>
            <w:vAlign w:val="bottom"/>
            <w:hideMark/>
          </w:tcPr>
          <w:p w14:paraId="1DAD457E" w14:textId="77777777" w:rsidR="00EE22DD" w:rsidRPr="00A40D2E" w:rsidRDefault="00EE22DD"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(0.000695)</w:t>
            </w:r>
          </w:p>
        </w:tc>
        <w:tc>
          <w:tcPr>
            <w:tcW w:w="1300" w:type="dxa"/>
            <w:tcBorders>
              <w:top w:val="nil"/>
              <w:left w:val="nil"/>
              <w:bottom w:val="nil"/>
              <w:right w:val="nil"/>
            </w:tcBorders>
            <w:shd w:val="clear" w:color="000000" w:fill="FFFFFF"/>
            <w:noWrap/>
            <w:vAlign w:val="bottom"/>
            <w:hideMark/>
          </w:tcPr>
          <w:p w14:paraId="1B4FB29D" w14:textId="77777777" w:rsidR="00EE22DD" w:rsidRPr="00A40D2E" w:rsidRDefault="00EE22DD"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(0.000661)</w:t>
            </w:r>
          </w:p>
        </w:tc>
        <w:tc>
          <w:tcPr>
            <w:tcW w:w="1300" w:type="dxa"/>
            <w:tcBorders>
              <w:top w:val="nil"/>
              <w:left w:val="nil"/>
              <w:bottom w:val="nil"/>
              <w:right w:val="nil"/>
            </w:tcBorders>
            <w:shd w:val="clear" w:color="000000" w:fill="FFFFFF"/>
            <w:noWrap/>
            <w:vAlign w:val="bottom"/>
            <w:hideMark/>
          </w:tcPr>
          <w:p w14:paraId="5B840195" w14:textId="77777777" w:rsidR="00EE22DD" w:rsidRPr="00A40D2E" w:rsidRDefault="00EE22DD"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(0.000712)</w:t>
            </w:r>
          </w:p>
        </w:tc>
        <w:tc>
          <w:tcPr>
            <w:tcW w:w="1940" w:type="dxa"/>
            <w:tcBorders>
              <w:top w:val="nil"/>
              <w:left w:val="nil"/>
              <w:bottom w:val="nil"/>
              <w:right w:val="nil"/>
            </w:tcBorders>
            <w:shd w:val="clear" w:color="000000" w:fill="FFFFFF"/>
            <w:noWrap/>
            <w:vAlign w:val="bottom"/>
            <w:hideMark/>
          </w:tcPr>
          <w:p w14:paraId="723D9515" w14:textId="77777777" w:rsidR="00EE22DD" w:rsidRPr="00A40D2E" w:rsidRDefault="00EE22DD"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 xml:space="preserve">(0.000760) </w:t>
            </w:r>
          </w:p>
        </w:tc>
      </w:tr>
      <w:tr w:rsidR="00EE22DD" w:rsidRPr="00EE22DD" w14:paraId="48898F5A" w14:textId="77777777" w:rsidTr="008E6034">
        <w:trPr>
          <w:trHeight w:val="290"/>
        </w:trPr>
        <w:tc>
          <w:tcPr>
            <w:tcW w:w="1395" w:type="dxa"/>
            <w:tcBorders>
              <w:top w:val="nil"/>
              <w:left w:val="nil"/>
              <w:bottom w:val="nil"/>
              <w:right w:val="nil"/>
            </w:tcBorders>
            <w:shd w:val="clear" w:color="000000" w:fill="FFFFFF"/>
            <w:noWrap/>
            <w:vAlign w:val="bottom"/>
            <w:hideMark/>
          </w:tcPr>
          <w:p w14:paraId="25E998E9" w14:textId="77777777" w:rsidR="00EE22DD" w:rsidRPr="00A40D2E" w:rsidRDefault="00EE22DD"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00" w:type="dxa"/>
            <w:tcBorders>
              <w:top w:val="nil"/>
              <w:left w:val="nil"/>
              <w:bottom w:val="nil"/>
              <w:right w:val="nil"/>
            </w:tcBorders>
            <w:shd w:val="clear" w:color="000000" w:fill="FFFFFF"/>
            <w:noWrap/>
            <w:vAlign w:val="bottom"/>
            <w:hideMark/>
          </w:tcPr>
          <w:p w14:paraId="0D9BDDB1" w14:textId="77777777" w:rsidR="00EE22DD" w:rsidRPr="00A40D2E" w:rsidRDefault="00EE22DD"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00" w:type="dxa"/>
            <w:tcBorders>
              <w:top w:val="nil"/>
              <w:left w:val="nil"/>
              <w:bottom w:val="nil"/>
              <w:right w:val="nil"/>
            </w:tcBorders>
            <w:shd w:val="clear" w:color="000000" w:fill="FFFFFF"/>
            <w:noWrap/>
            <w:vAlign w:val="bottom"/>
            <w:hideMark/>
          </w:tcPr>
          <w:p w14:paraId="2F9487DF" w14:textId="77777777" w:rsidR="00EE22DD" w:rsidRPr="00A40D2E" w:rsidRDefault="00EE22DD"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00" w:type="dxa"/>
            <w:tcBorders>
              <w:top w:val="nil"/>
              <w:left w:val="nil"/>
              <w:bottom w:val="nil"/>
              <w:right w:val="nil"/>
            </w:tcBorders>
            <w:shd w:val="clear" w:color="000000" w:fill="FFFFFF"/>
            <w:noWrap/>
            <w:vAlign w:val="bottom"/>
            <w:hideMark/>
          </w:tcPr>
          <w:p w14:paraId="702D552B" w14:textId="77777777" w:rsidR="00EE22DD" w:rsidRPr="00A40D2E" w:rsidRDefault="00EE22DD"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940" w:type="dxa"/>
            <w:tcBorders>
              <w:top w:val="nil"/>
              <w:left w:val="nil"/>
              <w:bottom w:val="nil"/>
              <w:right w:val="nil"/>
            </w:tcBorders>
            <w:shd w:val="clear" w:color="000000" w:fill="FFFFFF"/>
            <w:noWrap/>
            <w:vAlign w:val="bottom"/>
            <w:hideMark/>
          </w:tcPr>
          <w:p w14:paraId="162946B0" w14:textId="77777777" w:rsidR="00EE22DD" w:rsidRPr="00A40D2E" w:rsidRDefault="00EE22DD"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r>
      <w:tr w:rsidR="00EE22DD" w:rsidRPr="00EE22DD" w14:paraId="1B8C6854" w14:textId="77777777" w:rsidTr="008E6034">
        <w:trPr>
          <w:trHeight w:val="310"/>
        </w:trPr>
        <w:tc>
          <w:tcPr>
            <w:tcW w:w="1395" w:type="dxa"/>
            <w:tcBorders>
              <w:top w:val="nil"/>
              <w:left w:val="nil"/>
              <w:bottom w:val="nil"/>
              <w:right w:val="nil"/>
            </w:tcBorders>
            <w:shd w:val="clear" w:color="000000" w:fill="FFFFFF"/>
            <w:noWrap/>
            <w:vAlign w:val="center"/>
            <w:hideMark/>
          </w:tcPr>
          <w:p w14:paraId="604D3920" w14:textId="77777777" w:rsidR="00EE22DD" w:rsidRPr="00A40D2E" w:rsidRDefault="00EE22DD"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PM</w:t>
            </w:r>
            <w:r w:rsidRPr="00A40D2E">
              <w:rPr>
                <w:rFonts w:ascii="Arial" w:eastAsia="Times New Roman" w:hAnsi="Arial" w:cs="Arial"/>
                <w:color w:val="000000"/>
                <w:sz w:val="20"/>
                <w:szCs w:val="20"/>
                <w:vertAlign w:val="subscript"/>
              </w:rPr>
              <w:t>2.5t-1</w:t>
            </w:r>
          </w:p>
        </w:tc>
        <w:tc>
          <w:tcPr>
            <w:tcW w:w="1300" w:type="dxa"/>
            <w:tcBorders>
              <w:top w:val="nil"/>
              <w:left w:val="nil"/>
              <w:bottom w:val="nil"/>
              <w:right w:val="nil"/>
            </w:tcBorders>
            <w:shd w:val="clear" w:color="000000" w:fill="FFFFFF"/>
            <w:noWrap/>
            <w:vAlign w:val="bottom"/>
            <w:hideMark/>
          </w:tcPr>
          <w:p w14:paraId="0D955AC4" w14:textId="77777777" w:rsidR="00EE22DD" w:rsidRPr="00A40D2E" w:rsidRDefault="00EE22DD"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 xml:space="preserve"> </w:t>
            </w:r>
          </w:p>
        </w:tc>
        <w:tc>
          <w:tcPr>
            <w:tcW w:w="1300" w:type="dxa"/>
            <w:tcBorders>
              <w:top w:val="nil"/>
              <w:left w:val="nil"/>
              <w:bottom w:val="nil"/>
              <w:right w:val="nil"/>
            </w:tcBorders>
            <w:shd w:val="clear" w:color="000000" w:fill="FFFFFF"/>
            <w:noWrap/>
            <w:vAlign w:val="bottom"/>
            <w:hideMark/>
          </w:tcPr>
          <w:p w14:paraId="35C7D863" w14:textId="77777777" w:rsidR="00EE22DD" w:rsidRPr="00A40D2E" w:rsidRDefault="00EE22DD"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0.000516</w:t>
            </w:r>
          </w:p>
        </w:tc>
        <w:tc>
          <w:tcPr>
            <w:tcW w:w="1300" w:type="dxa"/>
            <w:tcBorders>
              <w:top w:val="nil"/>
              <w:left w:val="nil"/>
              <w:bottom w:val="nil"/>
              <w:right w:val="nil"/>
            </w:tcBorders>
            <w:shd w:val="clear" w:color="000000" w:fill="FFFFFF"/>
            <w:noWrap/>
            <w:vAlign w:val="bottom"/>
            <w:hideMark/>
          </w:tcPr>
          <w:p w14:paraId="4EC516DF" w14:textId="77777777" w:rsidR="00EE22DD" w:rsidRPr="00A40D2E" w:rsidRDefault="00EE22DD"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0.000176</w:t>
            </w:r>
          </w:p>
        </w:tc>
        <w:tc>
          <w:tcPr>
            <w:tcW w:w="1940" w:type="dxa"/>
            <w:tcBorders>
              <w:top w:val="nil"/>
              <w:left w:val="nil"/>
              <w:bottom w:val="nil"/>
              <w:right w:val="nil"/>
            </w:tcBorders>
            <w:shd w:val="clear" w:color="000000" w:fill="FFFFFF"/>
            <w:noWrap/>
            <w:vAlign w:val="bottom"/>
            <w:hideMark/>
          </w:tcPr>
          <w:p w14:paraId="7A0B38BB" w14:textId="77777777" w:rsidR="00EE22DD" w:rsidRPr="00A40D2E" w:rsidRDefault="00EE22DD"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0.000287</w:t>
            </w:r>
          </w:p>
        </w:tc>
      </w:tr>
      <w:tr w:rsidR="00EE22DD" w:rsidRPr="00EE22DD" w14:paraId="673E61B9" w14:textId="77777777" w:rsidTr="008E6034">
        <w:trPr>
          <w:trHeight w:val="290"/>
        </w:trPr>
        <w:tc>
          <w:tcPr>
            <w:tcW w:w="1395" w:type="dxa"/>
            <w:tcBorders>
              <w:top w:val="nil"/>
              <w:left w:val="nil"/>
              <w:bottom w:val="nil"/>
              <w:right w:val="nil"/>
            </w:tcBorders>
            <w:shd w:val="clear" w:color="000000" w:fill="FFFFFF"/>
            <w:noWrap/>
            <w:vAlign w:val="bottom"/>
            <w:hideMark/>
          </w:tcPr>
          <w:p w14:paraId="748B24DF" w14:textId="77777777" w:rsidR="00EE22DD" w:rsidRPr="00A40D2E" w:rsidRDefault="00EE22DD"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00" w:type="dxa"/>
            <w:tcBorders>
              <w:top w:val="nil"/>
              <w:left w:val="nil"/>
              <w:bottom w:val="nil"/>
              <w:right w:val="nil"/>
            </w:tcBorders>
            <w:shd w:val="clear" w:color="000000" w:fill="FFFFFF"/>
            <w:noWrap/>
            <w:vAlign w:val="bottom"/>
            <w:hideMark/>
          </w:tcPr>
          <w:p w14:paraId="19126E5C" w14:textId="77777777" w:rsidR="00EE22DD" w:rsidRPr="00A40D2E" w:rsidRDefault="00EE22DD"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 xml:space="preserve"> </w:t>
            </w:r>
          </w:p>
        </w:tc>
        <w:tc>
          <w:tcPr>
            <w:tcW w:w="1300" w:type="dxa"/>
            <w:tcBorders>
              <w:top w:val="nil"/>
              <w:left w:val="nil"/>
              <w:bottom w:val="nil"/>
              <w:right w:val="nil"/>
            </w:tcBorders>
            <w:shd w:val="clear" w:color="000000" w:fill="FFFFFF"/>
            <w:noWrap/>
            <w:vAlign w:val="bottom"/>
            <w:hideMark/>
          </w:tcPr>
          <w:p w14:paraId="73206FE6" w14:textId="77777777" w:rsidR="00EE22DD" w:rsidRPr="00A40D2E" w:rsidRDefault="00EE22DD"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(0.000665)</w:t>
            </w:r>
          </w:p>
        </w:tc>
        <w:tc>
          <w:tcPr>
            <w:tcW w:w="1300" w:type="dxa"/>
            <w:tcBorders>
              <w:top w:val="nil"/>
              <w:left w:val="nil"/>
              <w:bottom w:val="nil"/>
              <w:right w:val="nil"/>
            </w:tcBorders>
            <w:shd w:val="clear" w:color="000000" w:fill="FFFFFF"/>
            <w:noWrap/>
            <w:vAlign w:val="bottom"/>
            <w:hideMark/>
          </w:tcPr>
          <w:p w14:paraId="3E71B866" w14:textId="77777777" w:rsidR="00EE22DD" w:rsidRPr="00A40D2E" w:rsidRDefault="00EE22DD"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(0.00068)</w:t>
            </w:r>
          </w:p>
        </w:tc>
        <w:tc>
          <w:tcPr>
            <w:tcW w:w="1940" w:type="dxa"/>
            <w:tcBorders>
              <w:top w:val="nil"/>
              <w:left w:val="nil"/>
              <w:bottom w:val="nil"/>
              <w:right w:val="nil"/>
            </w:tcBorders>
            <w:shd w:val="clear" w:color="000000" w:fill="FFFFFF"/>
            <w:noWrap/>
            <w:vAlign w:val="bottom"/>
            <w:hideMark/>
          </w:tcPr>
          <w:p w14:paraId="2BBC05FC" w14:textId="77777777" w:rsidR="00EE22DD" w:rsidRPr="00A40D2E" w:rsidRDefault="00EE22DD"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 xml:space="preserve">(0.000701) </w:t>
            </w:r>
          </w:p>
        </w:tc>
      </w:tr>
      <w:tr w:rsidR="00EE22DD" w:rsidRPr="00EE22DD" w14:paraId="659ECFD9" w14:textId="77777777" w:rsidTr="008E6034">
        <w:trPr>
          <w:trHeight w:val="290"/>
        </w:trPr>
        <w:tc>
          <w:tcPr>
            <w:tcW w:w="1395" w:type="dxa"/>
            <w:tcBorders>
              <w:top w:val="nil"/>
              <w:left w:val="nil"/>
              <w:bottom w:val="nil"/>
              <w:right w:val="nil"/>
            </w:tcBorders>
            <w:shd w:val="clear" w:color="000000" w:fill="FFFFFF"/>
            <w:noWrap/>
            <w:vAlign w:val="bottom"/>
            <w:hideMark/>
          </w:tcPr>
          <w:p w14:paraId="5F37D37E" w14:textId="77777777" w:rsidR="00EE22DD" w:rsidRPr="00A40D2E" w:rsidRDefault="00EE22DD"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00" w:type="dxa"/>
            <w:tcBorders>
              <w:top w:val="nil"/>
              <w:left w:val="nil"/>
              <w:bottom w:val="nil"/>
              <w:right w:val="nil"/>
            </w:tcBorders>
            <w:shd w:val="clear" w:color="000000" w:fill="FFFFFF"/>
            <w:noWrap/>
            <w:vAlign w:val="bottom"/>
            <w:hideMark/>
          </w:tcPr>
          <w:p w14:paraId="7BB96814" w14:textId="77777777" w:rsidR="00EE22DD" w:rsidRPr="00A40D2E" w:rsidRDefault="00EE22DD"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00" w:type="dxa"/>
            <w:tcBorders>
              <w:top w:val="nil"/>
              <w:left w:val="nil"/>
              <w:bottom w:val="nil"/>
              <w:right w:val="nil"/>
            </w:tcBorders>
            <w:shd w:val="clear" w:color="000000" w:fill="FFFFFF"/>
            <w:noWrap/>
            <w:vAlign w:val="bottom"/>
            <w:hideMark/>
          </w:tcPr>
          <w:p w14:paraId="12DAC945" w14:textId="77777777" w:rsidR="00EE22DD" w:rsidRPr="00A40D2E" w:rsidRDefault="00EE22DD"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00" w:type="dxa"/>
            <w:tcBorders>
              <w:top w:val="nil"/>
              <w:left w:val="nil"/>
              <w:bottom w:val="nil"/>
              <w:right w:val="nil"/>
            </w:tcBorders>
            <w:shd w:val="clear" w:color="000000" w:fill="FFFFFF"/>
            <w:noWrap/>
            <w:vAlign w:val="bottom"/>
            <w:hideMark/>
          </w:tcPr>
          <w:p w14:paraId="6E68153C" w14:textId="77777777" w:rsidR="00EE22DD" w:rsidRPr="00A40D2E" w:rsidRDefault="00EE22DD"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940" w:type="dxa"/>
            <w:tcBorders>
              <w:top w:val="nil"/>
              <w:left w:val="nil"/>
              <w:bottom w:val="nil"/>
              <w:right w:val="nil"/>
            </w:tcBorders>
            <w:shd w:val="clear" w:color="000000" w:fill="FFFFFF"/>
            <w:noWrap/>
            <w:vAlign w:val="bottom"/>
            <w:hideMark/>
          </w:tcPr>
          <w:p w14:paraId="2A038F57" w14:textId="77777777" w:rsidR="00EE22DD" w:rsidRPr="00A40D2E" w:rsidRDefault="00EE22DD"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r>
      <w:tr w:rsidR="00EE22DD" w:rsidRPr="00EE22DD" w14:paraId="18AA8BF0" w14:textId="77777777" w:rsidTr="008E6034">
        <w:trPr>
          <w:trHeight w:val="310"/>
        </w:trPr>
        <w:tc>
          <w:tcPr>
            <w:tcW w:w="1395" w:type="dxa"/>
            <w:tcBorders>
              <w:top w:val="nil"/>
              <w:left w:val="nil"/>
              <w:bottom w:val="nil"/>
              <w:right w:val="nil"/>
            </w:tcBorders>
            <w:shd w:val="clear" w:color="000000" w:fill="FFFFFF"/>
            <w:noWrap/>
            <w:vAlign w:val="center"/>
            <w:hideMark/>
          </w:tcPr>
          <w:p w14:paraId="1898B078" w14:textId="77777777" w:rsidR="00EE22DD" w:rsidRPr="00A40D2E" w:rsidRDefault="00EE22DD"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PM</w:t>
            </w:r>
            <w:r w:rsidRPr="00A40D2E">
              <w:rPr>
                <w:rFonts w:ascii="Arial" w:eastAsia="Times New Roman" w:hAnsi="Arial" w:cs="Arial"/>
                <w:color w:val="000000"/>
                <w:sz w:val="20"/>
                <w:szCs w:val="20"/>
                <w:vertAlign w:val="subscript"/>
              </w:rPr>
              <w:t>2.5t-2</w:t>
            </w:r>
          </w:p>
        </w:tc>
        <w:tc>
          <w:tcPr>
            <w:tcW w:w="1300" w:type="dxa"/>
            <w:tcBorders>
              <w:top w:val="nil"/>
              <w:left w:val="nil"/>
              <w:bottom w:val="nil"/>
              <w:right w:val="nil"/>
            </w:tcBorders>
            <w:shd w:val="clear" w:color="000000" w:fill="FFFFFF"/>
            <w:noWrap/>
            <w:vAlign w:val="bottom"/>
            <w:hideMark/>
          </w:tcPr>
          <w:p w14:paraId="34B6B001" w14:textId="77777777" w:rsidR="00EE22DD" w:rsidRPr="00A40D2E" w:rsidRDefault="00EE22DD"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 xml:space="preserve"> </w:t>
            </w:r>
          </w:p>
        </w:tc>
        <w:tc>
          <w:tcPr>
            <w:tcW w:w="1300" w:type="dxa"/>
            <w:tcBorders>
              <w:top w:val="nil"/>
              <w:left w:val="nil"/>
              <w:bottom w:val="nil"/>
              <w:right w:val="nil"/>
            </w:tcBorders>
            <w:shd w:val="clear" w:color="000000" w:fill="FFFFFF"/>
            <w:noWrap/>
            <w:vAlign w:val="bottom"/>
            <w:hideMark/>
          </w:tcPr>
          <w:p w14:paraId="5F8AE9FB" w14:textId="77777777" w:rsidR="00EE22DD" w:rsidRPr="00A40D2E" w:rsidRDefault="00EE22DD"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 xml:space="preserve"> </w:t>
            </w:r>
          </w:p>
        </w:tc>
        <w:tc>
          <w:tcPr>
            <w:tcW w:w="1300" w:type="dxa"/>
            <w:tcBorders>
              <w:top w:val="nil"/>
              <w:left w:val="nil"/>
              <w:bottom w:val="nil"/>
              <w:right w:val="nil"/>
            </w:tcBorders>
            <w:shd w:val="clear" w:color="000000" w:fill="FFFFFF"/>
            <w:noWrap/>
            <w:vAlign w:val="bottom"/>
            <w:hideMark/>
          </w:tcPr>
          <w:p w14:paraId="6F3F374B" w14:textId="77777777" w:rsidR="00EE22DD" w:rsidRPr="00A40D2E" w:rsidRDefault="00EE22DD"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-0.000632</w:t>
            </w:r>
          </w:p>
        </w:tc>
        <w:tc>
          <w:tcPr>
            <w:tcW w:w="1940" w:type="dxa"/>
            <w:tcBorders>
              <w:top w:val="nil"/>
              <w:left w:val="nil"/>
              <w:bottom w:val="nil"/>
              <w:right w:val="nil"/>
            </w:tcBorders>
            <w:shd w:val="clear" w:color="000000" w:fill="FFFFFF"/>
            <w:noWrap/>
            <w:vAlign w:val="bottom"/>
            <w:hideMark/>
          </w:tcPr>
          <w:p w14:paraId="673934C6" w14:textId="77777777" w:rsidR="00EE22DD" w:rsidRPr="00A40D2E" w:rsidRDefault="00EE22DD"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-0.000331</w:t>
            </w:r>
          </w:p>
        </w:tc>
      </w:tr>
      <w:tr w:rsidR="00EE22DD" w:rsidRPr="00EE22DD" w14:paraId="36B6B2EB" w14:textId="77777777" w:rsidTr="008E6034">
        <w:trPr>
          <w:trHeight w:val="290"/>
        </w:trPr>
        <w:tc>
          <w:tcPr>
            <w:tcW w:w="1395" w:type="dxa"/>
            <w:tcBorders>
              <w:top w:val="nil"/>
              <w:left w:val="nil"/>
              <w:bottom w:val="nil"/>
              <w:right w:val="nil"/>
            </w:tcBorders>
            <w:shd w:val="clear" w:color="000000" w:fill="FFFFFF"/>
            <w:noWrap/>
            <w:vAlign w:val="bottom"/>
            <w:hideMark/>
          </w:tcPr>
          <w:p w14:paraId="61C74144" w14:textId="77777777" w:rsidR="00EE22DD" w:rsidRPr="00A40D2E" w:rsidRDefault="00EE22DD"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00" w:type="dxa"/>
            <w:tcBorders>
              <w:top w:val="nil"/>
              <w:left w:val="nil"/>
              <w:bottom w:val="nil"/>
              <w:right w:val="nil"/>
            </w:tcBorders>
            <w:shd w:val="clear" w:color="000000" w:fill="FFFFFF"/>
            <w:noWrap/>
            <w:vAlign w:val="bottom"/>
            <w:hideMark/>
          </w:tcPr>
          <w:p w14:paraId="341FA7B1" w14:textId="77777777" w:rsidR="00EE22DD" w:rsidRPr="00A40D2E" w:rsidRDefault="00EE22DD"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 xml:space="preserve"> </w:t>
            </w:r>
          </w:p>
        </w:tc>
        <w:tc>
          <w:tcPr>
            <w:tcW w:w="1300" w:type="dxa"/>
            <w:tcBorders>
              <w:top w:val="nil"/>
              <w:left w:val="nil"/>
              <w:bottom w:val="nil"/>
              <w:right w:val="nil"/>
            </w:tcBorders>
            <w:shd w:val="clear" w:color="000000" w:fill="FFFFFF"/>
            <w:noWrap/>
            <w:vAlign w:val="bottom"/>
            <w:hideMark/>
          </w:tcPr>
          <w:p w14:paraId="3D7110E9" w14:textId="77777777" w:rsidR="00EE22DD" w:rsidRPr="00A40D2E" w:rsidRDefault="00EE22DD"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 xml:space="preserve"> </w:t>
            </w:r>
          </w:p>
        </w:tc>
        <w:tc>
          <w:tcPr>
            <w:tcW w:w="1300" w:type="dxa"/>
            <w:tcBorders>
              <w:top w:val="nil"/>
              <w:left w:val="nil"/>
              <w:bottom w:val="nil"/>
              <w:right w:val="nil"/>
            </w:tcBorders>
            <w:shd w:val="clear" w:color="000000" w:fill="FFFFFF"/>
            <w:noWrap/>
            <w:vAlign w:val="bottom"/>
            <w:hideMark/>
          </w:tcPr>
          <w:p w14:paraId="35A28BCB" w14:textId="77777777" w:rsidR="00EE22DD" w:rsidRPr="00A40D2E" w:rsidRDefault="00EE22DD"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(0.00069)</w:t>
            </w:r>
          </w:p>
        </w:tc>
        <w:tc>
          <w:tcPr>
            <w:tcW w:w="1940" w:type="dxa"/>
            <w:tcBorders>
              <w:top w:val="nil"/>
              <w:left w:val="nil"/>
              <w:bottom w:val="nil"/>
              <w:right w:val="nil"/>
            </w:tcBorders>
            <w:shd w:val="clear" w:color="000000" w:fill="FFFFFF"/>
            <w:noWrap/>
            <w:vAlign w:val="bottom"/>
            <w:hideMark/>
          </w:tcPr>
          <w:p w14:paraId="37D9B9B9" w14:textId="77777777" w:rsidR="00EE22DD" w:rsidRPr="00A40D2E" w:rsidRDefault="00EE22DD"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 xml:space="preserve">(0.000665) </w:t>
            </w:r>
          </w:p>
        </w:tc>
      </w:tr>
      <w:tr w:rsidR="00EE22DD" w:rsidRPr="00EE22DD" w14:paraId="6F96A5DC" w14:textId="77777777" w:rsidTr="008E6034">
        <w:trPr>
          <w:trHeight w:val="290"/>
        </w:trPr>
        <w:tc>
          <w:tcPr>
            <w:tcW w:w="1395" w:type="dxa"/>
            <w:tcBorders>
              <w:top w:val="nil"/>
              <w:left w:val="nil"/>
              <w:bottom w:val="nil"/>
              <w:right w:val="nil"/>
            </w:tcBorders>
            <w:shd w:val="clear" w:color="000000" w:fill="FFFFFF"/>
            <w:noWrap/>
            <w:vAlign w:val="bottom"/>
            <w:hideMark/>
          </w:tcPr>
          <w:p w14:paraId="19FAAA81" w14:textId="77777777" w:rsidR="00EE22DD" w:rsidRPr="00A40D2E" w:rsidRDefault="00EE22DD"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00" w:type="dxa"/>
            <w:tcBorders>
              <w:top w:val="nil"/>
              <w:left w:val="nil"/>
              <w:bottom w:val="nil"/>
              <w:right w:val="nil"/>
            </w:tcBorders>
            <w:shd w:val="clear" w:color="000000" w:fill="FFFFFF"/>
            <w:noWrap/>
            <w:vAlign w:val="bottom"/>
            <w:hideMark/>
          </w:tcPr>
          <w:p w14:paraId="406BD521" w14:textId="77777777" w:rsidR="00EE22DD" w:rsidRPr="00A40D2E" w:rsidRDefault="00EE22DD"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00" w:type="dxa"/>
            <w:tcBorders>
              <w:top w:val="nil"/>
              <w:left w:val="nil"/>
              <w:bottom w:val="nil"/>
              <w:right w:val="nil"/>
            </w:tcBorders>
            <w:shd w:val="clear" w:color="000000" w:fill="FFFFFF"/>
            <w:noWrap/>
            <w:vAlign w:val="bottom"/>
            <w:hideMark/>
          </w:tcPr>
          <w:p w14:paraId="03DC2AA9" w14:textId="77777777" w:rsidR="00EE22DD" w:rsidRPr="00A40D2E" w:rsidRDefault="00EE22DD"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00" w:type="dxa"/>
            <w:tcBorders>
              <w:top w:val="nil"/>
              <w:left w:val="nil"/>
              <w:bottom w:val="nil"/>
              <w:right w:val="nil"/>
            </w:tcBorders>
            <w:shd w:val="clear" w:color="000000" w:fill="FFFFFF"/>
            <w:noWrap/>
            <w:vAlign w:val="bottom"/>
            <w:hideMark/>
          </w:tcPr>
          <w:p w14:paraId="305D3670" w14:textId="77777777" w:rsidR="00EE22DD" w:rsidRPr="00A40D2E" w:rsidRDefault="00EE22DD"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940" w:type="dxa"/>
            <w:tcBorders>
              <w:top w:val="nil"/>
              <w:left w:val="nil"/>
              <w:bottom w:val="nil"/>
              <w:right w:val="nil"/>
            </w:tcBorders>
            <w:shd w:val="clear" w:color="000000" w:fill="FFFFFF"/>
            <w:noWrap/>
            <w:vAlign w:val="bottom"/>
            <w:hideMark/>
          </w:tcPr>
          <w:p w14:paraId="02FE4480" w14:textId="77777777" w:rsidR="00EE22DD" w:rsidRPr="00A40D2E" w:rsidRDefault="00EE22DD"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r>
      <w:tr w:rsidR="00EE22DD" w:rsidRPr="00EE22DD" w14:paraId="5D0C5553" w14:textId="77777777" w:rsidTr="008E6034">
        <w:trPr>
          <w:trHeight w:val="310"/>
        </w:trPr>
        <w:tc>
          <w:tcPr>
            <w:tcW w:w="1395" w:type="dxa"/>
            <w:tcBorders>
              <w:top w:val="nil"/>
              <w:left w:val="nil"/>
              <w:bottom w:val="nil"/>
              <w:right w:val="nil"/>
            </w:tcBorders>
            <w:shd w:val="clear" w:color="000000" w:fill="FFFFFF"/>
            <w:noWrap/>
            <w:vAlign w:val="center"/>
            <w:hideMark/>
          </w:tcPr>
          <w:p w14:paraId="0165CE15" w14:textId="77777777" w:rsidR="00EE22DD" w:rsidRPr="00A40D2E" w:rsidRDefault="00EE22DD"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PM</w:t>
            </w:r>
            <w:r w:rsidRPr="00A40D2E">
              <w:rPr>
                <w:rFonts w:ascii="Arial" w:eastAsia="Times New Roman" w:hAnsi="Arial" w:cs="Arial"/>
                <w:color w:val="000000"/>
                <w:sz w:val="20"/>
                <w:szCs w:val="20"/>
                <w:vertAlign w:val="subscript"/>
              </w:rPr>
              <w:t>2.5t-3</w:t>
            </w:r>
          </w:p>
        </w:tc>
        <w:tc>
          <w:tcPr>
            <w:tcW w:w="1300" w:type="dxa"/>
            <w:tcBorders>
              <w:top w:val="nil"/>
              <w:left w:val="nil"/>
              <w:bottom w:val="nil"/>
              <w:right w:val="nil"/>
            </w:tcBorders>
            <w:shd w:val="clear" w:color="000000" w:fill="FFFFFF"/>
            <w:noWrap/>
            <w:vAlign w:val="bottom"/>
            <w:hideMark/>
          </w:tcPr>
          <w:p w14:paraId="399FA810" w14:textId="77777777" w:rsidR="00EE22DD" w:rsidRPr="00A40D2E" w:rsidRDefault="00EE22DD"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 xml:space="preserve"> </w:t>
            </w:r>
          </w:p>
        </w:tc>
        <w:tc>
          <w:tcPr>
            <w:tcW w:w="1300" w:type="dxa"/>
            <w:tcBorders>
              <w:top w:val="nil"/>
              <w:left w:val="nil"/>
              <w:bottom w:val="nil"/>
              <w:right w:val="nil"/>
            </w:tcBorders>
            <w:shd w:val="clear" w:color="000000" w:fill="FFFFFF"/>
            <w:noWrap/>
            <w:vAlign w:val="bottom"/>
            <w:hideMark/>
          </w:tcPr>
          <w:p w14:paraId="3CFF3CA4" w14:textId="77777777" w:rsidR="00EE22DD" w:rsidRPr="00A40D2E" w:rsidRDefault="00EE22DD"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 xml:space="preserve"> </w:t>
            </w:r>
          </w:p>
        </w:tc>
        <w:tc>
          <w:tcPr>
            <w:tcW w:w="1300" w:type="dxa"/>
            <w:tcBorders>
              <w:top w:val="nil"/>
              <w:left w:val="nil"/>
              <w:bottom w:val="nil"/>
              <w:right w:val="nil"/>
            </w:tcBorders>
            <w:shd w:val="clear" w:color="000000" w:fill="FFFFFF"/>
            <w:noWrap/>
            <w:vAlign w:val="bottom"/>
            <w:hideMark/>
          </w:tcPr>
          <w:p w14:paraId="26C621D1" w14:textId="77777777" w:rsidR="00EE22DD" w:rsidRPr="00A40D2E" w:rsidRDefault="00EE22DD"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 xml:space="preserve"> </w:t>
            </w:r>
          </w:p>
        </w:tc>
        <w:tc>
          <w:tcPr>
            <w:tcW w:w="1940" w:type="dxa"/>
            <w:tcBorders>
              <w:top w:val="nil"/>
              <w:left w:val="nil"/>
              <w:bottom w:val="nil"/>
              <w:right w:val="nil"/>
            </w:tcBorders>
            <w:shd w:val="clear" w:color="000000" w:fill="FFFFFF"/>
            <w:noWrap/>
            <w:vAlign w:val="bottom"/>
            <w:hideMark/>
          </w:tcPr>
          <w:p w14:paraId="1A0C1849" w14:textId="77777777" w:rsidR="00EE22DD" w:rsidRPr="00A40D2E" w:rsidRDefault="00EE22DD"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-0.001386**</w:t>
            </w:r>
          </w:p>
        </w:tc>
      </w:tr>
      <w:tr w:rsidR="00EE22DD" w:rsidRPr="00EE22DD" w14:paraId="02112626" w14:textId="77777777" w:rsidTr="008E6034">
        <w:trPr>
          <w:trHeight w:val="290"/>
        </w:trPr>
        <w:tc>
          <w:tcPr>
            <w:tcW w:w="1395" w:type="dxa"/>
            <w:tcBorders>
              <w:top w:val="nil"/>
              <w:left w:val="nil"/>
              <w:bottom w:val="nil"/>
              <w:right w:val="nil"/>
            </w:tcBorders>
            <w:shd w:val="clear" w:color="000000" w:fill="FFFFFF"/>
            <w:noWrap/>
            <w:vAlign w:val="bottom"/>
            <w:hideMark/>
          </w:tcPr>
          <w:p w14:paraId="3D3242D2" w14:textId="77777777" w:rsidR="00EE22DD" w:rsidRPr="00A40D2E" w:rsidRDefault="00EE22DD"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00" w:type="dxa"/>
            <w:tcBorders>
              <w:top w:val="nil"/>
              <w:left w:val="nil"/>
              <w:bottom w:val="nil"/>
              <w:right w:val="nil"/>
            </w:tcBorders>
            <w:shd w:val="clear" w:color="000000" w:fill="FFFFFF"/>
            <w:noWrap/>
            <w:vAlign w:val="bottom"/>
            <w:hideMark/>
          </w:tcPr>
          <w:p w14:paraId="4C3A3AD2" w14:textId="77777777" w:rsidR="00EE22DD" w:rsidRPr="00A40D2E" w:rsidRDefault="00EE22DD"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 xml:space="preserve"> </w:t>
            </w:r>
          </w:p>
        </w:tc>
        <w:tc>
          <w:tcPr>
            <w:tcW w:w="1300" w:type="dxa"/>
            <w:tcBorders>
              <w:top w:val="nil"/>
              <w:left w:val="nil"/>
              <w:bottom w:val="nil"/>
              <w:right w:val="nil"/>
            </w:tcBorders>
            <w:shd w:val="clear" w:color="000000" w:fill="FFFFFF"/>
            <w:noWrap/>
            <w:vAlign w:val="bottom"/>
            <w:hideMark/>
          </w:tcPr>
          <w:p w14:paraId="70EF5D88" w14:textId="77777777" w:rsidR="00EE22DD" w:rsidRPr="00A40D2E" w:rsidRDefault="00EE22DD"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 xml:space="preserve"> </w:t>
            </w:r>
          </w:p>
        </w:tc>
        <w:tc>
          <w:tcPr>
            <w:tcW w:w="1300" w:type="dxa"/>
            <w:tcBorders>
              <w:top w:val="nil"/>
              <w:left w:val="nil"/>
              <w:bottom w:val="nil"/>
              <w:right w:val="nil"/>
            </w:tcBorders>
            <w:shd w:val="clear" w:color="000000" w:fill="FFFFFF"/>
            <w:noWrap/>
            <w:vAlign w:val="bottom"/>
            <w:hideMark/>
          </w:tcPr>
          <w:p w14:paraId="29E4230B" w14:textId="77777777" w:rsidR="00EE22DD" w:rsidRPr="00A40D2E" w:rsidRDefault="00EE22DD"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 xml:space="preserve"> </w:t>
            </w:r>
          </w:p>
        </w:tc>
        <w:tc>
          <w:tcPr>
            <w:tcW w:w="1940" w:type="dxa"/>
            <w:tcBorders>
              <w:top w:val="nil"/>
              <w:left w:val="nil"/>
              <w:bottom w:val="nil"/>
              <w:right w:val="nil"/>
            </w:tcBorders>
            <w:shd w:val="clear" w:color="000000" w:fill="FFFFFF"/>
            <w:noWrap/>
            <w:vAlign w:val="bottom"/>
            <w:hideMark/>
          </w:tcPr>
          <w:p w14:paraId="3021218F" w14:textId="77777777" w:rsidR="00EE22DD" w:rsidRPr="00A40D2E" w:rsidRDefault="00EE22DD"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 xml:space="preserve">(0.000701) </w:t>
            </w:r>
          </w:p>
        </w:tc>
      </w:tr>
      <w:tr w:rsidR="00EE22DD" w:rsidRPr="00EE22DD" w14:paraId="6CB60F0C" w14:textId="77777777" w:rsidTr="008E6034">
        <w:trPr>
          <w:trHeight w:val="290"/>
        </w:trPr>
        <w:tc>
          <w:tcPr>
            <w:tcW w:w="1395" w:type="dxa"/>
            <w:tcBorders>
              <w:top w:val="nil"/>
              <w:left w:val="nil"/>
              <w:bottom w:val="nil"/>
              <w:right w:val="nil"/>
            </w:tcBorders>
            <w:shd w:val="clear" w:color="000000" w:fill="FFFFFF"/>
            <w:noWrap/>
            <w:vAlign w:val="bottom"/>
            <w:hideMark/>
          </w:tcPr>
          <w:p w14:paraId="66F11FF2" w14:textId="77777777" w:rsidR="00EE22DD" w:rsidRPr="00A40D2E" w:rsidRDefault="00EE22DD"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00" w:type="dxa"/>
            <w:tcBorders>
              <w:top w:val="nil"/>
              <w:left w:val="nil"/>
              <w:bottom w:val="nil"/>
              <w:right w:val="nil"/>
            </w:tcBorders>
            <w:shd w:val="clear" w:color="000000" w:fill="FFFFFF"/>
            <w:noWrap/>
            <w:vAlign w:val="bottom"/>
            <w:hideMark/>
          </w:tcPr>
          <w:p w14:paraId="4B638432" w14:textId="77777777" w:rsidR="00EE22DD" w:rsidRPr="00A40D2E" w:rsidRDefault="00EE22DD"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00" w:type="dxa"/>
            <w:tcBorders>
              <w:top w:val="nil"/>
              <w:left w:val="nil"/>
              <w:bottom w:val="nil"/>
              <w:right w:val="nil"/>
            </w:tcBorders>
            <w:shd w:val="clear" w:color="000000" w:fill="FFFFFF"/>
            <w:noWrap/>
            <w:vAlign w:val="bottom"/>
            <w:hideMark/>
          </w:tcPr>
          <w:p w14:paraId="43D3579E" w14:textId="77777777" w:rsidR="00EE22DD" w:rsidRPr="00A40D2E" w:rsidRDefault="00EE22DD"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00" w:type="dxa"/>
            <w:tcBorders>
              <w:top w:val="nil"/>
              <w:left w:val="nil"/>
              <w:bottom w:val="nil"/>
              <w:right w:val="nil"/>
            </w:tcBorders>
            <w:shd w:val="clear" w:color="000000" w:fill="FFFFFF"/>
            <w:noWrap/>
            <w:vAlign w:val="bottom"/>
            <w:hideMark/>
          </w:tcPr>
          <w:p w14:paraId="1DD51FFE" w14:textId="77777777" w:rsidR="00EE22DD" w:rsidRPr="00A40D2E" w:rsidRDefault="00EE22DD"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940" w:type="dxa"/>
            <w:tcBorders>
              <w:top w:val="nil"/>
              <w:left w:val="nil"/>
              <w:bottom w:val="nil"/>
              <w:right w:val="nil"/>
            </w:tcBorders>
            <w:shd w:val="clear" w:color="000000" w:fill="FFFFFF"/>
            <w:noWrap/>
            <w:vAlign w:val="bottom"/>
            <w:hideMark/>
          </w:tcPr>
          <w:p w14:paraId="143913B7" w14:textId="77777777" w:rsidR="00EE22DD" w:rsidRPr="00A40D2E" w:rsidRDefault="00EE22DD"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r>
      <w:tr w:rsidR="008E6034" w:rsidRPr="00EE22DD" w14:paraId="028C8598" w14:textId="77777777" w:rsidTr="008E6034">
        <w:trPr>
          <w:trHeight w:val="290"/>
        </w:trPr>
        <w:tc>
          <w:tcPr>
            <w:tcW w:w="1395" w:type="dxa"/>
            <w:tcBorders>
              <w:top w:val="nil"/>
              <w:left w:val="nil"/>
              <w:bottom w:val="nil"/>
              <w:right w:val="nil"/>
            </w:tcBorders>
            <w:shd w:val="clear" w:color="000000" w:fill="FFFFFF"/>
            <w:noWrap/>
            <w:vAlign w:val="center"/>
          </w:tcPr>
          <w:p w14:paraId="1F6C28B6" w14:textId="19F929F8" w:rsidR="008E6034" w:rsidRPr="00A40D2E" w:rsidRDefault="008E6034"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Adjusted R</w:t>
            </w:r>
            <w:r w:rsidRPr="00A40D2E">
              <w:rPr>
                <w:rFonts w:ascii="Arial" w:eastAsia="Times New Roman" w:hAnsi="Arial" w:cs="Arial"/>
                <w:color w:val="000000"/>
                <w:sz w:val="20"/>
                <w:szCs w:val="20"/>
                <w:vertAlign w:val="superscript"/>
              </w:rPr>
              <w:t>2</w:t>
            </w:r>
          </w:p>
        </w:tc>
        <w:tc>
          <w:tcPr>
            <w:tcW w:w="1300" w:type="dxa"/>
            <w:tcBorders>
              <w:top w:val="nil"/>
              <w:left w:val="nil"/>
              <w:bottom w:val="nil"/>
              <w:right w:val="nil"/>
            </w:tcBorders>
            <w:shd w:val="clear" w:color="000000" w:fill="FFFFFF"/>
            <w:noWrap/>
            <w:vAlign w:val="bottom"/>
          </w:tcPr>
          <w:p w14:paraId="13629095" w14:textId="06CBD6A7" w:rsidR="008E6034" w:rsidRPr="00A40D2E" w:rsidRDefault="008E6034"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0.679764</w:t>
            </w:r>
          </w:p>
        </w:tc>
        <w:tc>
          <w:tcPr>
            <w:tcW w:w="1300" w:type="dxa"/>
            <w:tcBorders>
              <w:top w:val="nil"/>
              <w:left w:val="nil"/>
              <w:bottom w:val="nil"/>
              <w:right w:val="nil"/>
            </w:tcBorders>
            <w:shd w:val="clear" w:color="000000" w:fill="FFFFFF"/>
            <w:noWrap/>
            <w:vAlign w:val="bottom"/>
          </w:tcPr>
          <w:p w14:paraId="47515C06" w14:textId="54F68A0D" w:rsidR="008E6034" w:rsidRPr="00A40D2E" w:rsidRDefault="008E6034"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0.674622</w:t>
            </w:r>
          </w:p>
        </w:tc>
        <w:tc>
          <w:tcPr>
            <w:tcW w:w="1300" w:type="dxa"/>
            <w:tcBorders>
              <w:top w:val="nil"/>
              <w:left w:val="nil"/>
              <w:bottom w:val="nil"/>
              <w:right w:val="nil"/>
            </w:tcBorders>
            <w:shd w:val="clear" w:color="000000" w:fill="FFFFFF"/>
            <w:noWrap/>
            <w:vAlign w:val="bottom"/>
          </w:tcPr>
          <w:p w14:paraId="17443F5A" w14:textId="111AF635" w:rsidR="008E6034" w:rsidRPr="00A40D2E" w:rsidRDefault="008E6034"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0.685092</w:t>
            </w:r>
          </w:p>
        </w:tc>
        <w:tc>
          <w:tcPr>
            <w:tcW w:w="1940" w:type="dxa"/>
            <w:tcBorders>
              <w:top w:val="nil"/>
              <w:left w:val="nil"/>
              <w:bottom w:val="nil"/>
              <w:right w:val="nil"/>
            </w:tcBorders>
            <w:shd w:val="clear" w:color="000000" w:fill="FFFFFF"/>
            <w:noWrap/>
            <w:vAlign w:val="bottom"/>
          </w:tcPr>
          <w:p w14:paraId="303F2C20" w14:textId="52640ECB" w:rsidR="008E6034" w:rsidRPr="00A40D2E" w:rsidRDefault="008E6034"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0.680512</w:t>
            </w:r>
          </w:p>
        </w:tc>
      </w:tr>
      <w:tr w:rsidR="008E6034" w:rsidRPr="00EE22DD" w14:paraId="7FEF71A8" w14:textId="77777777" w:rsidTr="008E6034">
        <w:trPr>
          <w:trHeight w:val="290"/>
        </w:trPr>
        <w:tc>
          <w:tcPr>
            <w:tcW w:w="1395" w:type="dxa"/>
            <w:tcBorders>
              <w:top w:val="nil"/>
              <w:left w:val="nil"/>
              <w:bottom w:val="single" w:sz="8" w:space="0" w:color="auto"/>
              <w:right w:val="nil"/>
            </w:tcBorders>
            <w:shd w:val="clear" w:color="000000" w:fill="FFFFFF"/>
            <w:noWrap/>
            <w:vAlign w:val="center"/>
          </w:tcPr>
          <w:p w14:paraId="63EDD402" w14:textId="63985CC8" w:rsidR="008E6034" w:rsidRPr="00A40D2E" w:rsidRDefault="008E6034"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xml:space="preserve">Observations </w:t>
            </w:r>
          </w:p>
        </w:tc>
        <w:tc>
          <w:tcPr>
            <w:tcW w:w="1300" w:type="dxa"/>
            <w:tcBorders>
              <w:top w:val="nil"/>
              <w:left w:val="nil"/>
              <w:bottom w:val="single" w:sz="8" w:space="0" w:color="auto"/>
              <w:right w:val="nil"/>
            </w:tcBorders>
            <w:shd w:val="clear" w:color="000000" w:fill="FFFFFF"/>
            <w:noWrap/>
            <w:vAlign w:val="bottom"/>
          </w:tcPr>
          <w:p w14:paraId="35EB4EFC" w14:textId="672C5918" w:rsidR="008E6034" w:rsidRPr="00A40D2E" w:rsidRDefault="008E6034"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1</w:t>
            </w:r>
            <w:r>
              <w:rPr>
                <w:rFonts w:ascii="Arial" w:eastAsia="Times New Roman" w:hAnsi="Arial" w:cs="Arial"/>
                <w:color w:val="000000"/>
                <w:sz w:val="20"/>
                <w:szCs w:val="20"/>
              </w:rPr>
              <w:t>,</w:t>
            </w:r>
            <w:r w:rsidRPr="00A40D2E">
              <w:rPr>
                <w:rFonts w:ascii="Arial" w:eastAsia="Times New Roman" w:hAnsi="Arial" w:cs="Arial"/>
                <w:color w:val="000000"/>
                <w:sz w:val="20"/>
                <w:szCs w:val="20"/>
              </w:rPr>
              <w:t>727</w:t>
            </w:r>
          </w:p>
        </w:tc>
        <w:tc>
          <w:tcPr>
            <w:tcW w:w="1300" w:type="dxa"/>
            <w:tcBorders>
              <w:top w:val="nil"/>
              <w:left w:val="nil"/>
              <w:bottom w:val="single" w:sz="8" w:space="0" w:color="auto"/>
              <w:right w:val="nil"/>
            </w:tcBorders>
            <w:shd w:val="clear" w:color="000000" w:fill="FFFFFF"/>
            <w:noWrap/>
            <w:vAlign w:val="bottom"/>
          </w:tcPr>
          <w:p w14:paraId="1F41E680" w14:textId="2B62D1E6" w:rsidR="008E6034" w:rsidRPr="00A40D2E" w:rsidRDefault="008E6034"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1</w:t>
            </w:r>
            <w:r>
              <w:rPr>
                <w:rFonts w:ascii="Arial" w:eastAsia="Times New Roman" w:hAnsi="Arial" w:cs="Arial"/>
                <w:color w:val="000000"/>
                <w:sz w:val="20"/>
                <w:szCs w:val="20"/>
              </w:rPr>
              <w:t>,</w:t>
            </w:r>
            <w:r w:rsidRPr="00A40D2E">
              <w:rPr>
                <w:rFonts w:ascii="Arial" w:eastAsia="Times New Roman" w:hAnsi="Arial" w:cs="Arial"/>
                <w:color w:val="000000"/>
                <w:sz w:val="20"/>
                <w:szCs w:val="20"/>
              </w:rPr>
              <w:t>640</w:t>
            </w:r>
          </w:p>
        </w:tc>
        <w:tc>
          <w:tcPr>
            <w:tcW w:w="1300" w:type="dxa"/>
            <w:tcBorders>
              <w:top w:val="nil"/>
              <w:left w:val="nil"/>
              <w:bottom w:val="single" w:sz="8" w:space="0" w:color="auto"/>
              <w:right w:val="nil"/>
            </w:tcBorders>
            <w:shd w:val="clear" w:color="000000" w:fill="FFFFFF"/>
            <w:noWrap/>
            <w:vAlign w:val="bottom"/>
          </w:tcPr>
          <w:p w14:paraId="3E3484E2" w14:textId="091B38C7" w:rsidR="008E6034" w:rsidRPr="00A40D2E" w:rsidRDefault="008E6034"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1</w:t>
            </w:r>
            <w:r>
              <w:rPr>
                <w:rFonts w:ascii="Arial" w:eastAsia="Times New Roman" w:hAnsi="Arial" w:cs="Arial"/>
                <w:color w:val="000000"/>
                <w:sz w:val="20"/>
                <w:szCs w:val="20"/>
              </w:rPr>
              <w:t>,</w:t>
            </w:r>
            <w:r w:rsidRPr="00A40D2E">
              <w:rPr>
                <w:rFonts w:ascii="Arial" w:eastAsia="Times New Roman" w:hAnsi="Arial" w:cs="Arial"/>
                <w:color w:val="000000"/>
                <w:sz w:val="20"/>
                <w:szCs w:val="20"/>
              </w:rPr>
              <w:t>553</w:t>
            </w:r>
          </w:p>
        </w:tc>
        <w:tc>
          <w:tcPr>
            <w:tcW w:w="1940" w:type="dxa"/>
            <w:tcBorders>
              <w:top w:val="nil"/>
              <w:left w:val="nil"/>
              <w:bottom w:val="single" w:sz="8" w:space="0" w:color="auto"/>
              <w:right w:val="nil"/>
            </w:tcBorders>
            <w:shd w:val="clear" w:color="000000" w:fill="FFFFFF"/>
            <w:noWrap/>
            <w:vAlign w:val="bottom"/>
          </w:tcPr>
          <w:p w14:paraId="7FDA9768" w14:textId="745DE40F" w:rsidR="008E6034" w:rsidRPr="00A40D2E" w:rsidRDefault="008E6034"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1</w:t>
            </w:r>
            <w:r>
              <w:rPr>
                <w:rFonts w:ascii="Arial" w:eastAsia="Times New Roman" w:hAnsi="Arial" w:cs="Arial"/>
                <w:color w:val="000000"/>
                <w:sz w:val="20"/>
                <w:szCs w:val="20"/>
              </w:rPr>
              <w:t>,</w:t>
            </w:r>
            <w:r w:rsidRPr="00A40D2E">
              <w:rPr>
                <w:rFonts w:ascii="Arial" w:eastAsia="Times New Roman" w:hAnsi="Arial" w:cs="Arial"/>
                <w:color w:val="000000"/>
                <w:sz w:val="20"/>
                <w:szCs w:val="20"/>
              </w:rPr>
              <w:t>465</w:t>
            </w:r>
          </w:p>
        </w:tc>
      </w:tr>
    </w:tbl>
    <w:p w14:paraId="6451536F" w14:textId="27F85B8A" w:rsidR="008D5E71" w:rsidRDefault="008D5E71" w:rsidP="00A40D2E">
      <w:pPr>
        <w:pStyle w:val="BodyText"/>
        <w:keepNext/>
        <w:spacing w:before="0" w:after="0" w:line="276" w:lineRule="auto"/>
        <w:jc w:val="both"/>
        <w:rPr>
          <w:rFonts w:ascii="Arial" w:hAnsi="Arial" w:cs="Arial"/>
          <w:sz w:val="20"/>
          <w:szCs w:val="20"/>
        </w:rPr>
      </w:pPr>
      <w:r w:rsidRPr="0060003E">
        <w:rPr>
          <w:rFonts w:ascii="Arial" w:hAnsi="Arial" w:cs="Arial"/>
          <w:sz w:val="18"/>
          <w:szCs w:val="18"/>
        </w:rPr>
        <w:t xml:space="preserve">Notes: </w:t>
      </w:r>
      <w:r>
        <w:rPr>
          <w:rFonts w:ascii="Arial" w:hAnsi="Arial" w:cs="Arial"/>
          <w:sz w:val="18"/>
          <w:szCs w:val="18"/>
        </w:rPr>
        <w:t>The d</w:t>
      </w:r>
      <w:r w:rsidRPr="0060003E">
        <w:rPr>
          <w:rFonts w:ascii="Arial" w:hAnsi="Arial" w:cs="Arial"/>
          <w:sz w:val="18"/>
          <w:szCs w:val="18"/>
        </w:rPr>
        <w:t>ependent variable</w:t>
      </w:r>
      <w:r>
        <w:rPr>
          <w:rFonts w:ascii="Arial" w:hAnsi="Arial" w:cs="Arial"/>
          <w:sz w:val="18"/>
          <w:szCs w:val="18"/>
        </w:rPr>
        <w:t xml:space="preserve"> is the natural</w:t>
      </w:r>
      <w:r w:rsidRPr="0060003E">
        <w:rPr>
          <w:rFonts w:ascii="Arial" w:hAnsi="Arial" w:cs="Arial"/>
          <w:sz w:val="18"/>
          <w:szCs w:val="18"/>
        </w:rPr>
        <w:t xml:space="preserve"> </w:t>
      </w:r>
      <w:r>
        <w:rPr>
          <w:rFonts w:ascii="Arial" w:hAnsi="Arial" w:cs="Arial"/>
          <w:sz w:val="18"/>
          <w:szCs w:val="18"/>
        </w:rPr>
        <w:t>l</w:t>
      </w:r>
      <w:r w:rsidRPr="0060003E">
        <w:rPr>
          <w:rFonts w:ascii="Arial" w:hAnsi="Arial" w:cs="Arial"/>
          <w:sz w:val="18"/>
          <w:szCs w:val="18"/>
        </w:rPr>
        <w:t>og of A</w:t>
      </w:r>
      <w:r>
        <w:rPr>
          <w:rFonts w:ascii="Arial" w:hAnsi="Arial" w:cs="Arial"/>
          <w:sz w:val="18"/>
          <w:szCs w:val="18"/>
        </w:rPr>
        <w:t xml:space="preserve">MR. All results are from Huber M-estimations, and </w:t>
      </w:r>
      <w:r>
        <w:rPr>
          <w:rFonts w:ascii="Arial" w:hAnsi="Arial" w:cs="Arial"/>
          <w:iCs/>
          <w:sz w:val="18"/>
          <w:szCs w:val="18"/>
        </w:rPr>
        <w:t>include</w:t>
      </w:r>
      <w:r w:rsidRPr="0060003E">
        <w:rPr>
          <w:rFonts w:ascii="Arial" w:hAnsi="Arial" w:cs="Arial"/>
          <w:iCs/>
          <w:sz w:val="18"/>
          <w:szCs w:val="18"/>
        </w:rPr>
        <w:t xml:space="preserve"> control</w:t>
      </w:r>
      <w:r>
        <w:rPr>
          <w:rFonts w:ascii="Arial" w:hAnsi="Arial" w:cs="Arial"/>
          <w:iCs/>
          <w:sz w:val="18"/>
          <w:szCs w:val="18"/>
        </w:rPr>
        <w:t>s</w:t>
      </w:r>
      <w:r w:rsidRPr="0060003E">
        <w:rPr>
          <w:rFonts w:ascii="Arial" w:hAnsi="Arial" w:cs="Arial"/>
          <w:iCs/>
          <w:sz w:val="18"/>
          <w:szCs w:val="18"/>
        </w:rPr>
        <w:t xml:space="preserve"> for urban literacy rate</w:t>
      </w:r>
      <w:r>
        <w:rPr>
          <w:rFonts w:ascii="Arial" w:hAnsi="Arial" w:cs="Arial"/>
          <w:iCs/>
          <w:sz w:val="18"/>
          <w:szCs w:val="18"/>
        </w:rPr>
        <w:t xml:space="preserve"> and </w:t>
      </w:r>
      <w:r w:rsidRPr="0060003E">
        <w:rPr>
          <w:rFonts w:ascii="Arial" w:hAnsi="Arial" w:cs="Arial"/>
          <w:sz w:val="18"/>
          <w:szCs w:val="18"/>
        </w:rPr>
        <w:t>district, year, district-specific linear and</w:t>
      </w:r>
      <w:r>
        <w:rPr>
          <w:rFonts w:ascii="Arial" w:hAnsi="Arial" w:cs="Arial"/>
          <w:sz w:val="18"/>
          <w:szCs w:val="18"/>
        </w:rPr>
        <w:t xml:space="preserve"> district-specific</w:t>
      </w:r>
      <w:r w:rsidRPr="0060003E">
        <w:rPr>
          <w:rFonts w:ascii="Arial" w:hAnsi="Arial" w:cs="Arial"/>
          <w:sz w:val="18"/>
          <w:szCs w:val="18"/>
        </w:rPr>
        <w:t xml:space="preserve"> quadratic fixed effects</w:t>
      </w:r>
      <w:r>
        <w:rPr>
          <w:rFonts w:ascii="Arial" w:hAnsi="Arial" w:cs="Arial"/>
          <w:iCs/>
          <w:sz w:val="18"/>
          <w:szCs w:val="18"/>
        </w:rPr>
        <w:t xml:space="preserve"> (coefficients not shown in the table)</w:t>
      </w:r>
      <w:r w:rsidRPr="0060003E">
        <w:rPr>
          <w:rFonts w:ascii="Arial" w:hAnsi="Arial" w:cs="Arial"/>
          <w:iCs/>
          <w:sz w:val="18"/>
          <w:szCs w:val="18"/>
        </w:rPr>
        <w:t>.</w:t>
      </w:r>
      <w:r>
        <w:rPr>
          <w:rFonts w:ascii="Arial" w:hAnsi="Arial" w:cs="Arial"/>
          <w:iCs/>
          <w:sz w:val="18"/>
          <w:szCs w:val="18"/>
        </w:rPr>
        <w:t xml:space="preserve"> ***p&lt;0.01, **p&lt;0.05, *p&lt;0.1.</w:t>
      </w:r>
    </w:p>
    <w:p w14:paraId="1EFAB91F" w14:textId="77777777" w:rsidR="008D5E71" w:rsidRDefault="008D5E71" w:rsidP="008D5E71">
      <w:pPr>
        <w:pStyle w:val="BodyText"/>
        <w:spacing w:before="0" w:after="0" w:line="276" w:lineRule="auto"/>
        <w:jc w:val="both"/>
        <w:rPr>
          <w:rFonts w:ascii="Arial" w:hAnsi="Arial" w:cs="Arial"/>
          <w:sz w:val="20"/>
          <w:szCs w:val="20"/>
        </w:rPr>
      </w:pPr>
    </w:p>
    <w:p w14:paraId="674DF497" w14:textId="77777777" w:rsidR="00295E45" w:rsidRDefault="008D5E71" w:rsidP="00295E45">
      <w:pPr>
        <w:pStyle w:val="BodyText"/>
        <w:spacing w:before="0" w:after="0" w:line="276" w:lineRule="auto"/>
        <w:jc w:val="both"/>
        <w:rPr>
          <w:rFonts w:ascii="Arial" w:hAnsi="Arial" w:cs="Arial"/>
          <w:sz w:val="20"/>
          <w:szCs w:val="20"/>
        </w:rPr>
      </w:pPr>
      <w:r w:rsidRPr="002F2154">
        <w:rPr>
          <w:rFonts w:ascii="Arial" w:hAnsi="Arial" w:cs="Arial"/>
          <w:sz w:val="20"/>
          <w:szCs w:val="20"/>
        </w:rPr>
        <w:t xml:space="preserve">In establishing causality, we also want to know if the cause comes strictly before the effect. If this is indeed true, then any lag or lead terms of pollution should have no effect on mortality in the current year. Tables </w:t>
      </w:r>
      <w:r w:rsidR="00295E45">
        <w:rPr>
          <w:rFonts w:ascii="Arial" w:hAnsi="Arial" w:cs="Arial"/>
          <w:sz w:val="20"/>
          <w:szCs w:val="20"/>
        </w:rPr>
        <w:lastRenderedPageBreak/>
        <w:t>S</w:t>
      </w:r>
      <w:r w:rsidRPr="002F2154">
        <w:rPr>
          <w:rFonts w:ascii="Arial" w:hAnsi="Arial" w:cs="Arial"/>
          <w:sz w:val="20"/>
          <w:szCs w:val="20"/>
        </w:rPr>
        <w:t xml:space="preserve">5 and </w:t>
      </w:r>
      <w:r w:rsidR="00295E45">
        <w:rPr>
          <w:rFonts w:ascii="Arial" w:hAnsi="Arial" w:cs="Arial"/>
          <w:sz w:val="20"/>
          <w:szCs w:val="20"/>
        </w:rPr>
        <w:t>S</w:t>
      </w:r>
      <w:hyperlink w:anchor="table:grangerll">
        <w:r w:rsidRPr="002F2154">
          <w:rPr>
            <w:rStyle w:val="Hyperlink"/>
            <w:rFonts w:ascii="Arial" w:hAnsi="Arial" w:cs="Arial"/>
            <w:color w:val="auto"/>
            <w:sz w:val="20"/>
            <w:szCs w:val="20"/>
          </w:rPr>
          <w:t>6</w:t>
        </w:r>
      </w:hyperlink>
      <w:r w:rsidRPr="002F2154">
        <w:rPr>
          <w:rFonts w:ascii="Arial" w:hAnsi="Arial" w:cs="Arial"/>
          <w:sz w:val="20"/>
          <w:szCs w:val="20"/>
        </w:rPr>
        <w:t xml:space="preserve"> show that the lag and lead terms do not have any effect on the mortality. This is true for both the log-log as</w:t>
      </w:r>
      <w:r w:rsidR="00295E45">
        <w:rPr>
          <w:rFonts w:ascii="Arial" w:hAnsi="Arial" w:cs="Arial"/>
          <w:sz w:val="20"/>
          <w:szCs w:val="20"/>
        </w:rPr>
        <w:t xml:space="preserve"> well as the log-linear models.</w:t>
      </w:r>
      <w:bookmarkStart w:id="6" w:name="table:grangerll"/>
    </w:p>
    <w:p w14:paraId="71C155D9" w14:textId="77777777" w:rsidR="00295E45" w:rsidRDefault="00295E45" w:rsidP="00295E45">
      <w:pPr>
        <w:pStyle w:val="BodyText"/>
        <w:spacing w:before="0" w:after="0" w:line="276" w:lineRule="auto"/>
        <w:jc w:val="both"/>
        <w:rPr>
          <w:rFonts w:ascii="Arial" w:hAnsi="Arial" w:cs="Arial"/>
          <w:sz w:val="20"/>
          <w:szCs w:val="20"/>
        </w:rPr>
      </w:pPr>
    </w:p>
    <w:p w14:paraId="7A8106D4" w14:textId="081524EB" w:rsidR="008D5E71" w:rsidRPr="00A40D2E" w:rsidRDefault="008D5E71" w:rsidP="00A40D2E">
      <w:pPr>
        <w:pStyle w:val="BodyText"/>
        <w:keepNext/>
        <w:spacing w:before="0" w:after="0" w:line="276" w:lineRule="auto"/>
        <w:jc w:val="both"/>
        <w:rPr>
          <w:rFonts w:ascii="Arial" w:hAnsi="Arial" w:cs="Arial"/>
          <w:b/>
          <w:iCs/>
          <w:sz w:val="20"/>
          <w:szCs w:val="20"/>
        </w:rPr>
      </w:pPr>
      <w:r w:rsidRPr="00A40D2E">
        <w:rPr>
          <w:rFonts w:ascii="Arial" w:hAnsi="Arial" w:cs="Arial"/>
          <w:b/>
          <w:iCs/>
          <w:sz w:val="20"/>
          <w:szCs w:val="20"/>
        </w:rPr>
        <w:t>Table S5. Granger causality test of the effect of PM</w:t>
      </w:r>
      <w:r w:rsidR="00A40D2E" w:rsidRPr="00A40D2E">
        <w:rPr>
          <w:rFonts w:ascii="Arial" w:hAnsi="Arial" w:cs="Arial"/>
          <w:b/>
          <w:iCs/>
          <w:sz w:val="20"/>
          <w:szCs w:val="20"/>
          <w:vertAlign w:val="subscript"/>
        </w:rPr>
        <w:t>2.5</w:t>
      </w:r>
      <w:r w:rsidRPr="00A40D2E">
        <w:rPr>
          <w:rFonts w:ascii="Arial" w:hAnsi="Arial" w:cs="Arial"/>
          <w:b/>
          <w:iCs/>
          <w:sz w:val="20"/>
          <w:szCs w:val="20"/>
        </w:rPr>
        <w:t xml:space="preserve"> on mortality (log-log specification).</w:t>
      </w:r>
    </w:p>
    <w:tbl>
      <w:tblPr>
        <w:tblW w:w="6540" w:type="dxa"/>
        <w:tblLook w:val="04A0" w:firstRow="1" w:lastRow="0" w:firstColumn="1" w:lastColumn="0" w:noHBand="0" w:noVBand="1"/>
      </w:tblPr>
      <w:tblGrid>
        <w:gridCol w:w="1395"/>
        <w:gridCol w:w="1320"/>
        <w:gridCol w:w="1320"/>
        <w:gridCol w:w="1320"/>
        <w:gridCol w:w="1320"/>
      </w:tblGrid>
      <w:tr w:rsidR="009129A1" w:rsidRPr="009129A1" w14:paraId="043B62EC" w14:textId="77777777" w:rsidTr="009129A1">
        <w:trPr>
          <w:trHeight w:val="300"/>
        </w:trPr>
        <w:tc>
          <w:tcPr>
            <w:tcW w:w="1260" w:type="dxa"/>
            <w:tcBorders>
              <w:top w:val="single" w:sz="8" w:space="0" w:color="auto"/>
              <w:left w:val="nil"/>
              <w:bottom w:val="single" w:sz="8" w:space="0" w:color="auto"/>
              <w:right w:val="nil"/>
            </w:tcBorders>
            <w:shd w:val="clear" w:color="000000" w:fill="FFFFFF"/>
            <w:noWrap/>
            <w:vAlign w:val="center"/>
            <w:hideMark/>
          </w:tcPr>
          <w:p w14:paraId="62BC69F6" w14:textId="77777777" w:rsidR="009129A1" w:rsidRPr="009129A1" w:rsidRDefault="009129A1" w:rsidP="00A40D2E">
            <w:pPr>
              <w:keepNext/>
              <w:spacing w:after="0"/>
              <w:jc w:val="both"/>
              <w:rPr>
                <w:rFonts w:ascii="Arial" w:eastAsia="Times New Roman" w:hAnsi="Arial" w:cs="Arial"/>
                <w:color w:val="000000"/>
                <w:sz w:val="20"/>
                <w:szCs w:val="20"/>
              </w:rPr>
            </w:pPr>
            <w:r w:rsidRPr="009129A1">
              <w:rPr>
                <w:rFonts w:ascii="Arial" w:eastAsia="Times New Roman" w:hAnsi="Arial" w:cs="Arial"/>
                <w:color w:val="000000"/>
                <w:sz w:val="20"/>
                <w:szCs w:val="20"/>
              </w:rPr>
              <w:t> </w:t>
            </w:r>
          </w:p>
        </w:tc>
        <w:tc>
          <w:tcPr>
            <w:tcW w:w="1320" w:type="dxa"/>
            <w:tcBorders>
              <w:top w:val="single" w:sz="8" w:space="0" w:color="auto"/>
              <w:left w:val="nil"/>
              <w:bottom w:val="single" w:sz="8" w:space="0" w:color="auto"/>
              <w:right w:val="nil"/>
            </w:tcBorders>
            <w:shd w:val="clear" w:color="000000" w:fill="FFFFFF"/>
            <w:noWrap/>
            <w:vAlign w:val="center"/>
            <w:hideMark/>
          </w:tcPr>
          <w:p w14:paraId="7139FF58" w14:textId="77777777" w:rsidR="009129A1" w:rsidRPr="009129A1" w:rsidRDefault="009129A1" w:rsidP="00A40D2E">
            <w:pPr>
              <w:keepNext/>
              <w:spacing w:after="0"/>
              <w:jc w:val="center"/>
              <w:rPr>
                <w:rFonts w:ascii="Arial" w:eastAsia="Times New Roman" w:hAnsi="Arial" w:cs="Arial"/>
                <w:color w:val="000000"/>
                <w:sz w:val="20"/>
                <w:szCs w:val="20"/>
              </w:rPr>
            </w:pPr>
            <w:r w:rsidRPr="009129A1">
              <w:rPr>
                <w:rFonts w:ascii="Arial" w:eastAsia="Times New Roman" w:hAnsi="Arial" w:cs="Arial"/>
                <w:color w:val="000000"/>
                <w:sz w:val="20"/>
                <w:szCs w:val="20"/>
              </w:rPr>
              <w:t>[1]</w:t>
            </w:r>
          </w:p>
        </w:tc>
        <w:tc>
          <w:tcPr>
            <w:tcW w:w="1320" w:type="dxa"/>
            <w:tcBorders>
              <w:top w:val="single" w:sz="8" w:space="0" w:color="auto"/>
              <w:left w:val="nil"/>
              <w:bottom w:val="single" w:sz="8" w:space="0" w:color="auto"/>
              <w:right w:val="nil"/>
            </w:tcBorders>
            <w:shd w:val="clear" w:color="000000" w:fill="FFFFFF"/>
            <w:noWrap/>
            <w:vAlign w:val="center"/>
            <w:hideMark/>
          </w:tcPr>
          <w:p w14:paraId="5905D245" w14:textId="77777777" w:rsidR="009129A1" w:rsidRPr="009129A1" w:rsidRDefault="009129A1" w:rsidP="00A40D2E">
            <w:pPr>
              <w:keepNext/>
              <w:spacing w:after="0"/>
              <w:jc w:val="center"/>
              <w:rPr>
                <w:rFonts w:ascii="Arial" w:eastAsia="Times New Roman" w:hAnsi="Arial" w:cs="Arial"/>
                <w:color w:val="000000"/>
                <w:sz w:val="20"/>
                <w:szCs w:val="20"/>
              </w:rPr>
            </w:pPr>
            <w:r w:rsidRPr="009129A1">
              <w:rPr>
                <w:rFonts w:ascii="Arial" w:eastAsia="Times New Roman" w:hAnsi="Arial" w:cs="Arial"/>
                <w:color w:val="000000"/>
                <w:sz w:val="20"/>
                <w:szCs w:val="20"/>
              </w:rPr>
              <w:t>[2]</w:t>
            </w:r>
          </w:p>
        </w:tc>
        <w:tc>
          <w:tcPr>
            <w:tcW w:w="1320" w:type="dxa"/>
            <w:tcBorders>
              <w:top w:val="single" w:sz="8" w:space="0" w:color="auto"/>
              <w:left w:val="nil"/>
              <w:bottom w:val="single" w:sz="8" w:space="0" w:color="auto"/>
              <w:right w:val="nil"/>
            </w:tcBorders>
            <w:shd w:val="clear" w:color="000000" w:fill="FFFFFF"/>
            <w:noWrap/>
            <w:vAlign w:val="center"/>
            <w:hideMark/>
          </w:tcPr>
          <w:p w14:paraId="4F609248" w14:textId="77777777" w:rsidR="009129A1" w:rsidRPr="009129A1" w:rsidRDefault="009129A1" w:rsidP="00A40D2E">
            <w:pPr>
              <w:keepNext/>
              <w:spacing w:after="0"/>
              <w:jc w:val="center"/>
              <w:rPr>
                <w:rFonts w:ascii="Arial" w:eastAsia="Times New Roman" w:hAnsi="Arial" w:cs="Arial"/>
                <w:color w:val="000000"/>
                <w:sz w:val="20"/>
                <w:szCs w:val="20"/>
              </w:rPr>
            </w:pPr>
            <w:r w:rsidRPr="009129A1">
              <w:rPr>
                <w:rFonts w:ascii="Arial" w:eastAsia="Times New Roman" w:hAnsi="Arial" w:cs="Arial"/>
                <w:color w:val="000000"/>
                <w:sz w:val="20"/>
                <w:szCs w:val="20"/>
              </w:rPr>
              <w:t>[3]</w:t>
            </w:r>
          </w:p>
        </w:tc>
        <w:tc>
          <w:tcPr>
            <w:tcW w:w="1320" w:type="dxa"/>
            <w:tcBorders>
              <w:top w:val="single" w:sz="8" w:space="0" w:color="auto"/>
              <w:left w:val="nil"/>
              <w:bottom w:val="single" w:sz="8" w:space="0" w:color="auto"/>
              <w:right w:val="nil"/>
            </w:tcBorders>
            <w:shd w:val="clear" w:color="000000" w:fill="FFFFFF"/>
            <w:noWrap/>
            <w:vAlign w:val="center"/>
            <w:hideMark/>
          </w:tcPr>
          <w:p w14:paraId="46D8BF9A" w14:textId="77777777" w:rsidR="009129A1" w:rsidRPr="009129A1" w:rsidRDefault="009129A1" w:rsidP="00A40D2E">
            <w:pPr>
              <w:keepNext/>
              <w:spacing w:after="0"/>
              <w:jc w:val="center"/>
              <w:rPr>
                <w:rFonts w:ascii="Arial" w:eastAsia="Times New Roman" w:hAnsi="Arial" w:cs="Arial"/>
                <w:color w:val="000000"/>
                <w:sz w:val="20"/>
                <w:szCs w:val="20"/>
              </w:rPr>
            </w:pPr>
            <w:r w:rsidRPr="009129A1">
              <w:rPr>
                <w:rFonts w:ascii="Arial" w:eastAsia="Times New Roman" w:hAnsi="Arial" w:cs="Arial"/>
                <w:color w:val="000000"/>
                <w:sz w:val="20"/>
                <w:szCs w:val="20"/>
              </w:rPr>
              <w:t>[4]</w:t>
            </w:r>
          </w:p>
        </w:tc>
      </w:tr>
      <w:tr w:rsidR="009129A1" w:rsidRPr="009129A1" w14:paraId="48983175" w14:textId="77777777" w:rsidTr="009129A1">
        <w:trPr>
          <w:trHeight w:val="310"/>
        </w:trPr>
        <w:tc>
          <w:tcPr>
            <w:tcW w:w="1260" w:type="dxa"/>
            <w:tcBorders>
              <w:top w:val="nil"/>
              <w:left w:val="nil"/>
              <w:bottom w:val="nil"/>
              <w:right w:val="nil"/>
            </w:tcBorders>
            <w:shd w:val="clear" w:color="000000" w:fill="FFFFFF"/>
            <w:noWrap/>
            <w:vAlign w:val="center"/>
            <w:hideMark/>
          </w:tcPr>
          <w:p w14:paraId="754EA164" w14:textId="77777777" w:rsidR="009129A1" w:rsidRPr="00A40D2E" w:rsidRDefault="009129A1" w:rsidP="00A40D2E">
            <w:pPr>
              <w:keepNext/>
              <w:spacing w:after="0"/>
              <w:jc w:val="both"/>
              <w:rPr>
                <w:rFonts w:ascii="Arial" w:eastAsia="Times New Roman" w:hAnsi="Arial" w:cs="Arial"/>
                <w:color w:val="000000"/>
                <w:sz w:val="20"/>
                <w:szCs w:val="20"/>
              </w:rPr>
            </w:pPr>
            <w:r w:rsidRPr="00A40D2E">
              <w:rPr>
                <w:rFonts w:ascii="Arial" w:eastAsia="Times New Roman" w:hAnsi="Arial" w:cs="Arial"/>
                <w:color w:val="000000"/>
                <w:sz w:val="20"/>
                <w:szCs w:val="20"/>
              </w:rPr>
              <w:t>ln(PM</w:t>
            </w:r>
            <w:r w:rsidRPr="00A40D2E">
              <w:rPr>
                <w:rFonts w:ascii="Arial" w:eastAsia="Times New Roman" w:hAnsi="Arial" w:cs="Arial"/>
                <w:color w:val="000000"/>
                <w:sz w:val="20"/>
                <w:szCs w:val="20"/>
                <w:vertAlign w:val="subscript"/>
              </w:rPr>
              <w:t>2.5t-3</w:t>
            </w:r>
            <w:r w:rsidRPr="00A40D2E">
              <w:rPr>
                <w:rFonts w:ascii="Arial" w:eastAsia="Times New Roman" w:hAnsi="Arial" w:cs="Arial"/>
                <w:color w:val="000000"/>
                <w:sz w:val="20"/>
                <w:szCs w:val="20"/>
              </w:rPr>
              <w:t>)</w:t>
            </w:r>
          </w:p>
        </w:tc>
        <w:tc>
          <w:tcPr>
            <w:tcW w:w="1320" w:type="dxa"/>
            <w:tcBorders>
              <w:top w:val="nil"/>
              <w:left w:val="nil"/>
              <w:bottom w:val="nil"/>
              <w:right w:val="nil"/>
            </w:tcBorders>
            <w:shd w:val="clear" w:color="000000" w:fill="FFFFFF"/>
            <w:noWrap/>
            <w:vAlign w:val="center"/>
            <w:hideMark/>
          </w:tcPr>
          <w:p w14:paraId="6492793B" w14:textId="77777777" w:rsidR="009129A1" w:rsidRPr="00A40D2E" w:rsidRDefault="009129A1"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xml:space="preserve"> </w:t>
            </w:r>
          </w:p>
        </w:tc>
        <w:tc>
          <w:tcPr>
            <w:tcW w:w="1320" w:type="dxa"/>
            <w:tcBorders>
              <w:top w:val="nil"/>
              <w:left w:val="nil"/>
              <w:bottom w:val="nil"/>
              <w:right w:val="nil"/>
            </w:tcBorders>
            <w:shd w:val="clear" w:color="000000" w:fill="FFFFFF"/>
            <w:noWrap/>
            <w:vAlign w:val="center"/>
            <w:hideMark/>
          </w:tcPr>
          <w:p w14:paraId="6241A8AB" w14:textId="77777777" w:rsidR="009129A1" w:rsidRPr="00A40D2E" w:rsidRDefault="009129A1"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xml:space="preserve"> </w:t>
            </w:r>
          </w:p>
        </w:tc>
        <w:tc>
          <w:tcPr>
            <w:tcW w:w="1320" w:type="dxa"/>
            <w:tcBorders>
              <w:top w:val="nil"/>
              <w:left w:val="nil"/>
              <w:bottom w:val="nil"/>
              <w:right w:val="nil"/>
            </w:tcBorders>
            <w:shd w:val="clear" w:color="000000" w:fill="FFFFFF"/>
            <w:noWrap/>
            <w:vAlign w:val="center"/>
            <w:hideMark/>
          </w:tcPr>
          <w:p w14:paraId="0BF098F7" w14:textId="77777777" w:rsidR="009129A1" w:rsidRPr="00A40D2E" w:rsidRDefault="009129A1"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xml:space="preserve"> </w:t>
            </w:r>
          </w:p>
        </w:tc>
        <w:tc>
          <w:tcPr>
            <w:tcW w:w="1320" w:type="dxa"/>
            <w:tcBorders>
              <w:top w:val="nil"/>
              <w:left w:val="nil"/>
              <w:bottom w:val="nil"/>
              <w:right w:val="nil"/>
            </w:tcBorders>
            <w:shd w:val="clear" w:color="000000" w:fill="FFFFFF"/>
            <w:noWrap/>
            <w:vAlign w:val="center"/>
            <w:hideMark/>
          </w:tcPr>
          <w:p w14:paraId="28290456" w14:textId="77777777" w:rsidR="009129A1" w:rsidRPr="00A40D2E" w:rsidRDefault="009129A1"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0.034222</w:t>
            </w:r>
          </w:p>
        </w:tc>
      </w:tr>
      <w:tr w:rsidR="009129A1" w:rsidRPr="009129A1" w14:paraId="0DE1A412" w14:textId="77777777" w:rsidTr="009129A1">
        <w:trPr>
          <w:trHeight w:val="290"/>
        </w:trPr>
        <w:tc>
          <w:tcPr>
            <w:tcW w:w="1260" w:type="dxa"/>
            <w:tcBorders>
              <w:top w:val="nil"/>
              <w:left w:val="nil"/>
              <w:bottom w:val="nil"/>
              <w:right w:val="nil"/>
            </w:tcBorders>
            <w:shd w:val="clear" w:color="000000" w:fill="FFFFFF"/>
            <w:noWrap/>
            <w:vAlign w:val="center"/>
            <w:hideMark/>
          </w:tcPr>
          <w:p w14:paraId="11AE23A8" w14:textId="77777777" w:rsidR="009129A1" w:rsidRPr="00A40D2E" w:rsidRDefault="009129A1" w:rsidP="00A40D2E">
            <w:pPr>
              <w:keepNext/>
              <w:spacing w:after="0"/>
              <w:jc w:val="both"/>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20" w:type="dxa"/>
            <w:tcBorders>
              <w:top w:val="nil"/>
              <w:left w:val="nil"/>
              <w:bottom w:val="nil"/>
              <w:right w:val="nil"/>
            </w:tcBorders>
            <w:shd w:val="clear" w:color="000000" w:fill="FFFFFF"/>
            <w:noWrap/>
            <w:vAlign w:val="center"/>
            <w:hideMark/>
          </w:tcPr>
          <w:p w14:paraId="609AA8D0" w14:textId="77777777" w:rsidR="009129A1" w:rsidRPr="00A40D2E" w:rsidRDefault="009129A1"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xml:space="preserve"> </w:t>
            </w:r>
          </w:p>
        </w:tc>
        <w:tc>
          <w:tcPr>
            <w:tcW w:w="1320" w:type="dxa"/>
            <w:tcBorders>
              <w:top w:val="nil"/>
              <w:left w:val="nil"/>
              <w:bottom w:val="nil"/>
              <w:right w:val="nil"/>
            </w:tcBorders>
            <w:shd w:val="clear" w:color="000000" w:fill="FFFFFF"/>
            <w:noWrap/>
            <w:vAlign w:val="center"/>
            <w:hideMark/>
          </w:tcPr>
          <w:p w14:paraId="284B2A07" w14:textId="77777777" w:rsidR="009129A1" w:rsidRPr="00A40D2E" w:rsidRDefault="009129A1"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xml:space="preserve"> </w:t>
            </w:r>
          </w:p>
        </w:tc>
        <w:tc>
          <w:tcPr>
            <w:tcW w:w="1320" w:type="dxa"/>
            <w:tcBorders>
              <w:top w:val="nil"/>
              <w:left w:val="nil"/>
              <w:bottom w:val="nil"/>
              <w:right w:val="nil"/>
            </w:tcBorders>
            <w:shd w:val="clear" w:color="000000" w:fill="FFFFFF"/>
            <w:noWrap/>
            <w:vAlign w:val="center"/>
            <w:hideMark/>
          </w:tcPr>
          <w:p w14:paraId="669808AF" w14:textId="77777777" w:rsidR="009129A1" w:rsidRPr="00A40D2E" w:rsidRDefault="009129A1"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xml:space="preserve"> </w:t>
            </w:r>
          </w:p>
        </w:tc>
        <w:tc>
          <w:tcPr>
            <w:tcW w:w="1320" w:type="dxa"/>
            <w:tcBorders>
              <w:top w:val="nil"/>
              <w:left w:val="nil"/>
              <w:bottom w:val="nil"/>
              <w:right w:val="nil"/>
            </w:tcBorders>
            <w:shd w:val="clear" w:color="000000" w:fill="FFFFFF"/>
            <w:noWrap/>
            <w:vAlign w:val="center"/>
            <w:hideMark/>
          </w:tcPr>
          <w:p w14:paraId="71921FFA" w14:textId="77777777" w:rsidR="009129A1" w:rsidRPr="00A40D2E" w:rsidRDefault="009129A1"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 xml:space="preserve">(0.059073) </w:t>
            </w:r>
          </w:p>
        </w:tc>
      </w:tr>
      <w:tr w:rsidR="009129A1" w:rsidRPr="009129A1" w14:paraId="0D2DAB64" w14:textId="77777777" w:rsidTr="009129A1">
        <w:trPr>
          <w:trHeight w:val="290"/>
        </w:trPr>
        <w:tc>
          <w:tcPr>
            <w:tcW w:w="1260" w:type="dxa"/>
            <w:tcBorders>
              <w:top w:val="nil"/>
              <w:left w:val="nil"/>
              <w:bottom w:val="nil"/>
              <w:right w:val="nil"/>
            </w:tcBorders>
            <w:shd w:val="clear" w:color="000000" w:fill="FFFFFF"/>
            <w:noWrap/>
            <w:vAlign w:val="center"/>
            <w:hideMark/>
          </w:tcPr>
          <w:p w14:paraId="24600FE5" w14:textId="77777777" w:rsidR="009129A1" w:rsidRPr="00A40D2E" w:rsidRDefault="009129A1" w:rsidP="00A40D2E">
            <w:pPr>
              <w:keepNext/>
              <w:spacing w:after="0"/>
              <w:jc w:val="both"/>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20" w:type="dxa"/>
            <w:tcBorders>
              <w:top w:val="nil"/>
              <w:left w:val="nil"/>
              <w:bottom w:val="nil"/>
              <w:right w:val="nil"/>
            </w:tcBorders>
            <w:shd w:val="clear" w:color="000000" w:fill="FFFFFF"/>
            <w:noWrap/>
            <w:vAlign w:val="center"/>
            <w:hideMark/>
          </w:tcPr>
          <w:p w14:paraId="144E975D" w14:textId="77777777" w:rsidR="009129A1" w:rsidRPr="00A40D2E" w:rsidRDefault="009129A1"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20" w:type="dxa"/>
            <w:tcBorders>
              <w:top w:val="nil"/>
              <w:left w:val="nil"/>
              <w:bottom w:val="nil"/>
              <w:right w:val="nil"/>
            </w:tcBorders>
            <w:shd w:val="clear" w:color="000000" w:fill="FFFFFF"/>
            <w:noWrap/>
            <w:vAlign w:val="center"/>
            <w:hideMark/>
          </w:tcPr>
          <w:p w14:paraId="26119617" w14:textId="77777777" w:rsidR="009129A1" w:rsidRPr="00A40D2E" w:rsidRDefault="009129A1"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20" w:type="dxa"/>
            <w:tcBorders>
              <w:top w:val="nil"/>
              <w:left w:val="nil"/>
              <w:bottom w:val="nil"/>
              <w:right w:val="nil"/>
            </w:tcBorders>
            <w:shd w:val="clear" w:color="000000" w:fill="FFFFFF"/>
            <w:noWrap/>
            <w:vAlign w:val="center"/>
            <w:hideMark/>
          </w:tcPr>
          <w:p w14:paraId="0BB7B8E4" w14:textId="77777777" w:rsidR="009129A1" w:rsidRPr="00A40D2E" w:rsidRDefault="009129A1"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20" w:type="dxa"/>
            <w:tcBorders>
              <w:top w:val="nil"/>
              <w:left w:val="nil"/>
              <w:bottom w:val="nil"/>
              <w:right w:val="nil"/>
            </w:tcBorders>
            <w:shd w:val="clear" w:color="000000" w:fill="FFFFFF"/>
            <w:noWrap/>
            <w:vAlign w:val="center"/>
            <w:hideMark/>
          </w:tcPr>
          <w:p w14:paraId="223CAFB6" w14:textId="77777777" w:rsidR="009129A1" w:rsidRPr="00A40D2E" w:rsidRDefault="009129A1"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r>
      <w:tr w:rsidR="009129A1" w:rsidRPr="009129A1" w14:paraId="3CCF8263" w14:textId="77777777" w:rsidTr="009129A1">
        <w:trPr>
          <w:trHeight w:val="310"/>
        </w:trPr>
        <w:tc>
          <w:tcPr>
            <w:tcW w:w="1260" w:type="dxa"/>
            <w:tcBorders>
              <w:top w:val="nil"/>
              <w:left w:val="nil"/>
              <w:bottom w:val="nil"/>
              <w:right w:val="nil"/>
            </w:tcBorders>
            <w:shd w:val="clear" w:color="000000" w:fill="FFFFFF"/>
            <w:noWrap/>
            <w:vAlign w:val="center"/>
            <w:hideMark/>
          </w:tcPr>
          <w:p w14:paraId="2C14DFBD" w14:textId="77777777" w:rsidR="009129A1" w:rsidRPr="00A40D2E" w:rsidRDefault="009129A1" w:rsidP="00A40D2E">
            <w:pPr>
              <w:keepNext/>
              <w:spacing w:after="0"/>
              <w:jc w:val="both"/>
              <w:rPr>
                <w:rFonts w:ascii="Arial" w:eastAsia="Times New Roman" w:hAnsi="Arial" w:cs="Arial"/>
                <w:color w:val="000000"/>
                <w:sz w:val="20"/>
                <w:szCs w:val="20"/>
              </w:rPr>
            </w:pPr>
            <w:r w:rsidRPr="00A40D2E">
              <w:rPr>
                <w:rFonts w:ascii="Arial" w:eastAsia="Times New Roman" w:hAnsi="Arial" w:cs="Arial"/>
                <w:color w:val="000000"/>
                <w:sz w:val="20"/>
                <w:szCs w:val="20"/>
              </w:rPr>
              <w:t>ln(PM</w:t>
            </w:r>
            <w:r w:rsidRPr="00A40D2E">
              <w:rPr>
                <w:rFonts w:ascii="Arial" w:eastAsia="Times New Roman" w:hAnsi="Arial" w:cs="Arial"/>
                <w:color w:val="000000"/>
                <w:sz w:val="20"/>
                <w:szCs w:val="20"/>
                <w:vertAlign w:val="subscript"/>
              </w:rPr>
              <w:t>2.5t-2</w:t>
            </w:r>
            <w:r w:rsidRPr="00A40D2E">
              <w:rPr>
                <w:rFonts w:ascii="Arial" w:eastAsia="Times New Roman" w:hAnsi="Arial" w:cs="Arial"/>
                <w:color w:val="000000"/>
                <w:sz w:val="20"/>
                <w:szCs w:val="20"/>
              </w:rPr>
              <w:t>)</w:t>
            </w:r>
          </w:p>
        </w:tc>
        <w:tc>
          <w:tcPr>
            <w:tcW w:w="1320" w:type="dxa"/>
            <w:tcBorders>
              <w:top w:val="nil"/>
              <w:left w:val="nil"/>
              <w:bottom w:val="nil"/>
              <w:right w:val="nil"/>
            </w:tcBorders>
            <w:shd w:val="clear" w:color="000000" w:fill="FFFFFF"/>
            <w:noWrap/>
            <w:vAlign w:val="center"/>
            <w:hideMark/>
          </w:tcPr>
          <w:p w14:paraId="37D82948" w14:textId="77777777" w:rsidR="009129A1" w:rsidRPr="00A40D2E" w:rsidRDefault="009129A1"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xml:space="preserve"> </w:t>
            </w:r>
          </w:p>
        </w:tc>
        <w:tc>
          <w:tcPr>
            <w:tcW w:w="1320" w:type="dxa"/>
            <w:tcBorders>
              <w:top w:val="nil"/>
              <w:left w:val="nil"/>
              <w:bottom w:val="nil"/>
              <w:right w:val="nil"/>
            </w:tcBorders>
            <w:shd w:val="clear" w:color="000000" w:fill="FFFFFF"/>
            <w:noWrap/>
            <w:vAlign w:val="center"/>
            <w:hideMark/>
          </w:tcPr>
          <w:p w14:paraId="7AB47DE7" w14:textId="77777777" w:rsidR="009129A1" w:rsidRPr="00A40D2E" w:rsidRDefault="009129A1"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xml:space="preserve"> </w:t>
            </w:r>
          </w:p>
        </w:tc>
        <w:tc>
          <w:tcPr>
            <w:tcW w:w="1320" w:type="dxa"/>
            <w:tcBorders>
              <w:top w:val="nil"/>
              <w:left w:val="nil"/>
              <w:bottom w:val="nil"/>
              <w:right w:val="nil"/>
            </w:tcBorders>
            <w:shd w:val="clear" w:color="000000" w:fill="FFFFFF"/>
            <w:noWrap/>
            <w:vAlign w:val="center"/>
            <w:hideMark/>
          </w:tcPr>
          <w:p w14:paraId="794F0372" w14:textId="77777777" w:rsidR="009129A1" w:rsidRPr="00A40D2E" w:rsidRDefault="009129A1"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-0.031477</w:t>
            </w:r>
          </w:p>
        </w:tc>
        <w:tc>
          <w:tcPr>
            <w:tcW w:w="1320" w:type="dxa"/>
            <w:tcBorders>
              <w:top w:val="nil"/>
              <w:left w:val="nil"/>
              <w:bottom w:val="nil"/>
              <w:right w:val="nil"/>
            </w:tcBorders>
            <w:shd w:val="clear" w:color="000000" w:fill="FFFFFF"/>
            <w:noWrap/>
            <w:vAlign w:val="center"/>
            <w:hideMark/>
          </w:tcPr>
          <w:p w14:paraId="6744286B" w14:textId="77777777" w:rsidR="009129A1" w:rsidRPr="00A40D2E" w:rsidRDefault="009129A1"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0.045239</w:t>
            </w:r>
          </w:p>
        </w:tc>
      </w:tr>
      <w:tr w:rsidR="009129A1" w:rsidRPr="009129A1" w14:paraId="0DF9112F" w14:textId="77777777" w:rsidTr="009129A1">
        <w:trPr>
          <w:trHeight w:val="290"/>
        </w:trPr>
        <w:tc>
          <w:tcPr>
            <w:tcW w:w="1260" w:type="dxa"/>
            <w:tcBorders>
              <w:top w:val="nil"/>
              <w:left w:val="nil"/>
              <w:bottom w:val="nil"/>
              <w:right w:val="nil"/>
            </w:tcBorders>
            <w:shd w:val="clear" w:color="000000" w:fill="FFFFFF"/>
            <w:noWrap/>
            <w:vAlign w:val="center"/>
            <w:hideMark/>
          </w:tcPr>
          <w:p w14:paraId="7FC9F0EB" w14:textId="77777777" w:rsidR="009129A1" w:rsidRPr="00A40D2E" w:rsidRDefault="009129A1" w:rsidP="00A40D2E">
            <w:pPr>
              <w:keepNext/>
              <w:spacing w:after="0"/>
              <w:jc w:val="both"/>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20" w:type="dxa"/>
            <w:tcBorders>
              <w:top w:val="nil"/>
              <w:left w:val="nil"/>
              <w:bottom w:val="nil"/>
              <w:right w:val="nil"/>
            </w:tcBorders>
            <w:shd w:val="clear" w:color="000000" w:fill="FFFFFF"/>
            <w:noWrap/>
            <w:vAlign w:val="center"/>
            <w:hideMark/>
          </w:tcPr>
          <w:p w14:paraId="012C693A" w14:textId="77777777" w:rsidR="009129A1" w:rsidRPr="00A40D2E" w:rsidRDefault="009129A1"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xml:space="preserve"> </w:t>
            </w:r>
          </w:p>
        </w:tc>
        <w:tc>
          <w:tcPr>
            <w:tcW w:w="1320" w:type="dxa"/>
            <w:tcBorders>
              <w:top w:val="nil"/>
              <w:left w:val="nil"/>
              <w:bottom w:val="nil"/>
              <w:right w:val="nil"/>
            </w:tcBorders>
            <w:shd w:val="clear" w:color="000000" w:fill="FFFFFF"/>
            <w:noWrap/>
            <w:vAlign w:val="center"/>
            <w:hideMark/>
          </w:tcPr>
          <w:p w14:paraId="1FCD814E" w14:textId="77777777" w:rsidR="009129A1" w:rsidRPr="00A40D2E" w:rsidRDefault="009129A1"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xml:space="preserve"> </w:t>
            </w:r>
          </w:p>
        </w:tc>
        <w:tc>
          <w:tcPr>
            <w:tcW w:w="1320" w:type="dxa"/>
            <w:tcBorders>
              <w:top w:val="nil"/>
              <w:left w:val="nil"/>
              <w:bottom w:val="nil"/>
              <w:right w:val="nil"/>
            </w:tcBorders>
            <w:shd w:val="clear" w:color="000000" w:fill="FFFFFF"/>
            <w:noWrap/>
            <w:vAlign w:val="center"/>
            <w:hideMark/>
          </w:tcPr>
          <w:p w14:paraId="29E65FC3" w14:textId="77777777" w:rsidR="009129A1" w:rsidRPr="00A40D2E" w:rsidRDefault="009129A1"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(0.056948)</w:t>
            </w:r>
          </w:p>
        </w:tc>
        <w:tc>
          <w:tcPr>
            <w:tcW w:w="1320" w:type="dxa"/>
            <w:tcBorders>
              <w:top w:val="nil"/>
              <w:left w:val="nil"/>
              <w:bottom w:val="nil"/>
              <w:right w:val="nil"/>
            </w:tcBorders>
            <w:shd w:val="clear" w:color="000000" w:fill="FFFFFF"/>
            <w:noWrap/>
            <w:vAlign w:val="center"/>
            <w:hideMark/>
          </w:tcPr>
          <w:p w14:paraId="05F47354" w14:textId="77777777" w:rsidR="009129A1" w:rsidRPr="00A40D2E" w:rsidRDefault="009129A1"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 xml:space="preserve">(0.074949) </w:t>
            </w:r>
          </w:p>
        </w:tc>
      </w:tr>
      <w:tr w:rsidR="009129A1" w:rsidRPr="009129A1" w14:paraId="0DC12663" w14:textId="77777777" w:rsidTr="009129A1">
        <w:trPr>
          <w:trHeight w:val="290"/>
        </w:trPr>
        <w:tc>
          <w:tcPr>
            <w:tcW w:w="1260" w:type="dxa"/>
            <w:tcBorders>
              <w:top w:val="nil"/>
              <w:left w:val="nil"/>
              <w:bottom w:val="nil"/>
              <w:right w:val="nil"/>
            </w:tcBorders>
            <w:shd w:val="clear" w:color="000000" w:fill="FFFFFF"/>
            <w:noWrap/>
            <w:vAlign w:val="center"/>
            <w:hideMark/>
          </w:tcPr>
          <w:p w14:paraId="2714E1A0" w14:textId="77777777" w:rsidR="009129A1" w:rsidRPr="00A40D2E" w:rsidRDefault="009129A1" w:rsidP="00A40D2E">
            <w:pPr>
              <w:keepNext/>
              <w:spacing w:after="0"/>
              <w:jc w:val="both"/>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20" w:type="dxa"/>
            <w:tcBorders>
              <w:top w:val="nil"/>
              <w:left w:val="nil"/>
              <w:bottom w:val="nil"/>
              <w:right w:val="nil"/>
            </w:tcBorders>
            <w:shd w:val="clear" w:color="000000" w:fill="FFFFFF"/>
            <w:noWrap/>
            <w:vAlign w:val="center"/>
            <w:hideMark/>
          </w:tcPr>
          <w:p w14:paraId="67207307" w14:textId="77777777" w:rsidR="009129A1" w:rsidRPr="00A40D2E" w:rsidRDefault="009129A1"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20" w:type="dxa"/>
            <w:tcBorders>
              <w:top w:val="nil"/>
              <w:left w:val="nil"/>
              <w:bottom w:val="nil"/>
              <w:right w:val="nil"/>
            </w:tcBorders>
            <w:shd w:val="clear" w:color="000000" w:fill="FFFFFF"/>
            <w:noWrap/>
            <w:vAlign w:val="center"/>
            <w:hideMark/>
          </w:tcPr>
          <w:p w14:paraId="62E9C911" w14:textId="77777777" w:rsidR="009129A1" w:rsidRPr="00A40D2E" w:rsidRDefault="009129A1"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20" w:type="dxa"/>
            <w:tcBorders>
              <w:top w:val="nil"/>
              <w:left w:val="nil"/>
              <w:bottom w:val="nil"/>
              <w:right w:val="nil"/>
            </w:tcBorders>
            <w:shd w:val="clear" w:color="000000" w:fill="FFFFFF"/>
            <w:noWrap/>
            <w:vAlign w:val="center"/>
            <w:hideMark/>
          </w:tcPr>
          <w:p w14:paraId="3DD37A87" w14:textId="77777777" w:rsidR="009129A1" w:rsidRPr="00A40D2E" w:rsidRDefault="009129A1"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20" w:type="dxa"/>
            <w:tcBorders>
              <w:top w:val="nil"/>
              <w:left w:val="nil"/>
              <w:bottom w:val="nil"/>
              <w:right w:val="nil"/>
            </w:tcBorders>
            <w:shd w:val="clear" w:color="000000" w:fill="FFFFFF"/>
            <w:noWrap/>
            <w:vAlign w:val="center"/>
            <w:hideMark/>
          </w:tcPr>
          <w:p w14:paraId="75104F5A" w14:textId="77777777" w:rsidR="009129A1" w:rsidRPr="00A40D2E" w:rsidRDefault="009129A1"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r>
      <w:tr w:rsidR="009129A1" w:rsidRPr="009129A1" w14:paraId="15CE4218" w14:textId="77777777" w:rsidTr="009129A1">
        <w:trPr>
          <w:trHeight w:val="310"/>
        </w:trPr>
        <w:tc>
          <w:tcPr>
            <w:tcW w:w="1260" w:type="dxa"/>
            <w:tcBorders>
              <w:top w:val="nil"/>
              <w:left w:val="nil"/>
              <w:bottom w:val="nil"/>
              <w:right w:val="nil"/>
            </w:tcBorders>
            <w:shd w:val="clear" w:color="000000" w:fill="FFFFFF"/>
            <w:noWrap/>
            <w:vAlign w:val="center"/>
            <w:hideMark/>
          </w:tcPr>
          <w:p w14:paraId="45EA4CA7" w14:textId="77777777" w:rsidR="009129A1" w:rsidRPr="00A40D2E" w:rsidRDefault="009129A1" w:rsidP="00A40D2E">
            <w:pPr>
              <w:keepNext/>
              <w:spacing w:after="0"/>
              <w:jc w:val="both"/>
              <w:rPr>
                <w:rFonts w:ascii="Arial" w:eastAsia="Times New Roman" w:hAnsi="Arial" w:cs="Arial"/>
                <w:color w:val="000000"/>
                <w:sz w:val="20"/>
                <w:szCs w:val="20"/>
              </w:rPr>
            </w:pPr>
            <w:r w:rsidRPr="00A40D2E">
              <w:rPr>
                <w:rFonts w:ascii="Arial" w:eastAsia="Times New Roman" w:hAnsi="Arial" w:cs="Arial"/>
                <w:color w:val="000000"/>
                <w:sz w:val="20"/>
                <w:szCs w:val="20"/>
              </w:rPr>
              <w:t>ln(PM</w:t>
            </w:r>
            <w:r w:rsidRPr="00A40D2E">
              <w:rPr>
                <w:rFonts w:ascii="Arial" w:eastAsia="Times New Roman" w:hAnsi="Arial" w:cs="Arial"/>
                <w:color w:val="000000"/>
                <w:sz w:val="20"/>
                <w:szCs w:val="20"/>
                <w:vertAlign w:val="subscript"/>
              </w:rPr>
              <w:t>2.5t-1</w:t>
            </w:r>
            <w:r w:rsidRPr="00A40D2E">
              <w:rPr>
                <w:rFonts w:ascii="Arial" w:eastAsia="Times New Roman" w:hAnsi="Arial" w:cs="Arial"/>
                <w:color w:val="000000"/>
                <w:sz w:val="20"/>
                <w:szCs w:val="20"/>
              </w:rPr>
              <w:t>)</w:t>
            </w:r>
          </w:p>
        </w:tc>
        <w:tc>
          <w:tcPr>
            <w:tcW w:w="1320" w:type="dxa"/>
            <w:tcBorders>
              <w:top w:val="nil"/>
              <w:left w:val="nil"/>
              <w:bottom w:val="nil"/>
              <w:right w:val="nil"/>
            </w:tcBorders>
            <w:shd w:val="clear" w:color="000000" w:fill="FFFFFF"/>
            <w:noWrap/>
            <w:vAlign w:val="center"/>
            <w:hideMark/>
          </w:tcPr>
          <w:p w14:paraId="488B6E58" w14:textId="77777777" w:rsidR="009129A1" w:rsidRPr="00A40D2E" w:rsidRDefault="009129A1"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xml:space="preserve"> </w:t>
            </w:r>
          </w:p>
        </w:tc>
        <w:tc>
          <w:tcPr>
            <w:tcW w:w="1320" w:type="dxa"/>
            <w:tcBorders>
              <w:top w:val="nil"/>
              <w:left w:val="nil"/>
              <w:bottom w:val="nil"/>
              <w:right w:val="nil"/>
            </w:tcBorders>
            <w:shd w:val="clear" w:color="000000" w:fill="FFFFFF"/>
            <w:noWrap/>
            <w:vAlign w:val="center"/>
            <w:hideMark/>
          </w:tcPr>
          <w:p w14:paraId="28151158" w14:textId="77777777" w:rsidR="009129A1" w:rsidRPr="00A40D2E" w:rsidRDefault="009129A1"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-0.070979</w:t>
            </w:r>
          </w:p>
        </w:tc>
        <w:tc>
          <w:tcPr>
            <w:tcW w:w="1320" w:type="dxa"/>
            <w:tcBorders>
              <w:top w:val="nil"/>
              <w:left w:val="nil"/>
              <w:bottom w:val="nil"/>
              <w:right w:val="nil"/>
            </w:tcBorders>
            <w:shd w:val="clear" w:color="000000" w:fill="FFFFFF"/>
            <w:noWrap/>
            <w:vAlign w:val="center"/>
            <w:hideMark/>
          </w:tcPr>
          <w:p w14:paraId="4B471B9C" w14:textId="77777777" w:rsidR="009129A1" w:rsidRPr="00A40D2E" w:rsidRDefault="009129A1"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-0.128403**</w:t>
            </w:r>
          </w:p>
        </w:tc>
        <w:tc>
          <w:tcPr>
            <w:tcW w:w="1320" w:type="dxa"/>
            <w:tcBorders>
              <w:top w:val="nil"/>
              <w:left w:val="nil"/>
              <w:bottom w:val="nil"/>
              <w:right w:val="nil"/>
            </w:tcBorders>
            <w:shd w:val="clear" w:color="000000" w:fill="FFFFFF"/>
            <w:noWrap/>
            <w:vAlign w:val="center"/>
            <w:hideMark/>
          </w:tcPr>
          <w:p w14:paraId="01FB03D2" w14:textId="77777777" w:rsidR="009129A1" w:rsidRPr="00A40D2E" w:rsidRDefault="009129A1"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-0.019881</w:t>
            </w:r>
          </w:p>
        </w:tc>
      </w:tr>
      <w:tr w:rsidR="009129A1" w:rsidRPr="009129A1" w14:paraId="3EBF260F" w14:textId="77777777" w:rsidTr="009129A1">
        <w:trPr>
          <w:trHeight w:val="290"/>
        </w:trPr>
        <w:tc>
          <w:tcPr>
            <w:tcW w:w="1260" w:type="dxa"/>
            <w:tcBorders>
              <w:top w:val="nil"/>
              <w:left w:val="nil"/>
              <w:bottom w:val="nil"/>
              <w:right w:val="nil"/>
            </w:tcBorders>
            <w:shd w:val="clear" w:color="000000" w:fill="FFFFFF"/>
            <w:noWrap/>
            <w:vAlign w:val="center"/>
            <w:hideMark/>
          </w:tcPr>
          <w:p w14:paraId="24CA4C0B" w14:textId="77777777" w:rsidR="009129A1" w:rsidRPr="00A40D2E" w:rsidRDefault="009129A1" w:rsidP="00A40D2E">
            <w:pPr>
              <w:keepNext/>
              <w:spacing w:after="0"/>
              <w:jc w:val="both"/>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20" w:type="dxa"/>
            <w:tcBorders>
              <w:top w:val="nil"/>
              <w:left w:val="nil"/>
              <w:bottom w:val="nil"/>
              <w:right w:val="nil"/>
            </w:tcBorders>
            <w:shd w:val="clear" w:color="000000" w:fill="FFFFFF"/>
            <w:noWrap/>
            <w:vAlign w:val="center"/>
            <w:hideMark/>
          </w:tcPr>
          <w:p w14:paraId="7FD40ABF" w14:textId="77777777" w:rsidR="009129A1" w:rsidRPr="00A40D2E" w:rsidRDefault="009129A1"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xml:space="preserve"> </w:t>
            </w:r>
          </w:p>
        </w:tc>
        <w:tc>
          <w:tcPr>
            <w:tcW w:w="1320" w:type="dxa"/>
            <w:tcBorders>
              <w:top w:val="nil"/>
              <w:left w:val="nil"/>
              <w:bottom w:val="nil"/>
              <w:right w:val="nil"/>
            </w:tcBorders>
            <w:shd w:val="clear" w:color="000000" w:fill="FFFFFF"/>
            <w:noWrap/>
            <w:vAlign w:val="center"/>
            <w:hideMark/>
          </w:tcPr>
          <w:p w14:paraId="04AD4FE7" w14:textId="77777777" w:rsidR="009129A1" w:rsidRPr="00A40D2E" w:rsidRDefault="009129A1"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(0.047158)</w:t>
            </w:r>
          </w:p>
        </w:tc>
        <w:tc>
          <w:tcPr>
            <w:tcW w:w="1320" w:type="dxa"/>
            <w:tcBorders>
              <w:top w:val="nil"/>
              <w:left w:val="nil"/>
              <w:bottom w:val="nil"/>
              <w:right w:val="nil"/>
            </w:tcBorders>
            <w:shd w:val="clear" w:color="000000" w:fill="FFFFFF"/>
            <w:noWrap/>
            <w:vAlign w:val="center"/>
            <w:hideMark/>
          </w:tcPr>
          <w:p w14:paraId="07DF16FB" w14:textId="77777777" w:rsidR="009129A1" w:rsidRPr="00A40D2E" w:rsidRDefault="009129A1"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(0.05977)</w:t>
            </w:r>
          </w:p>
        </w:tc>
        <w:tc>
          <w:tcPr>
            <w:tcW w:w="1320" w:type="dxa"/>
            <w:tcBorders>
              <w:top w:val="nil"/>
              <w:left w:val="nil"/>
              <w:bottom w:val="nil"/>
              <w:right w:val="nil"/>
            </w:tcBorders>
            <w:shd w:val="clear" w:color="000000" w:fill="FFFFFF"/>
            <w:noWrap/>
            <w:vAlign w:val="center"/>
            <w:hideMark/>
          </w:tcPr>
          <w:p w14:paraId="1481484B" w14:textId="77777777" w:rsidR="009129A1" w:rsidRPr="00A40D2E" w:rsidRDefault="009129A1"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 xml:space="preserve">(0.087575) </w:t>
            </w:r>
          </w:p>
        </w:tc>
      </w:tr>
      <w:tr w:rsidR="009129A1" w:rsidRPr="009129A1" w14:paraId="45AA3196" w14:textId="77777777" w:rsidTr="009129A1">
        <w:trPr>
          <w:trHeight w:val="290"/>
        </w:trPr>
        <w:tc>
          <w:tcPr>
            <w:tcW w:w="1260" w:type="dxa"/>
            <w:tcBorders>
              <w:top w:val="nil"/>
              <w:left w:val="nil"/>
              <w:bottom w:val="nil"/>
              <w:right w:val="nil"/>
            </w:tcBorders>
            <w:shd w:val="clear" w:color="000000" w:fill="FFFFFF"/>
            <w:noWrap/>
            <w:vAlign w:val="center"/>
            <w:hideMark/>
          </w:tcPr>
          <w:p w14:paraId="4623EBDC" w14:textId="77777777" w:rsidR="009129A1" w:rsidRPr="00A40D2E" w:rsidRDefault="009129A1" w:rsidP="00A40D2E">
            <w:pPr>
              <w:keepNext/>
              <w:spacing w:after="0"/>
              <w:jc w:val="both"/>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20" w:type="dxa"/>
            <w:tcBorders>
              <w:top w:val="nil"/>
              <w:left w:val="nil"/>
              <w:bottom w:val="nil"/>
              <w:right w:val="nil"/>
            </w:tcBorders>
            <w:shd w:val="clear" w:color="000000" w:fill="FFFFFF"/>
            <w:noWrap/>
            <w:vAlign w:val="center"/>
            <w:hideMark/>
          </w:tcPr>
          <w:p w14:paraId="6B1C2BAA" w14:textId="77777777" w:rsidR="009129A1" w:rsidRPr="00A40D2E" w:rsidRDefault="009129A1"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20" w:type="dxa"/>
            <w:tcBorders>
              <w:top w:val="nil"/>
              <w:left w:val="nil"/>
              <w:bottom w:val="nil"/>
              <w:right w:val="nil"/>
            </w:tcBorders>
            <w:shd w:val="clear" w:color="000000" w:fill="FFFFFF"/>
            <w:noWrap/>
            <w:vAlign w:val="center"/>
            <w:hideMark/>
          </w:tcPr>
          <w:p w14:paraId="32C4034F" w14:textId="77777777" w:rsidR="009129A1" w:rsidRPr="00A40D2E" w:rsidRDefault="009129A1"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20" w:type="dxa"/>
            <w:tcBorders>
              <w:top w:val="nil"/>
              <w:left w:val="nil"/>
              <w:bottom w:val="nil"/>
              <w:right w:val="nil"/>
            </w:tcBorders>
            <w:shd w:val="clear" w:color="000000" w:fill="FFFFFF"/>
            <w:noWrap/>
            <w:vAlign w:val="center"/>
            <w:hideMark/>
          </w:tcPr>
          <w:p w14:paraId="24BFAC91" w14:textId="77777777" w:rsidR="009129A1" w:rsidRPr="00A40D2E" w:rsidRDefault="009129A1"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20" w:type="dxa"/>
            <w:tcBorders>
              <w:top w:val="nil"/>
              <w:left w:val="nil"/>
              <w:bottom w:val="nil"/>
              <w:right w:val="nil"/>
            </w:tcBorders>
            <w:shd w:val="clear" w:color="000000" w:fill="FFFFFF"/>
            <w:noWrap/>
            <w:vAlign w:val="center"/>
            <w:hideMark/>
          </w:tcPr>
          <w:p w14:paraId="684BF95C" w14:textId="77777777" w:rsidR="009129A1" w:rsidRPr="00A40D2E" w:rsidRDefault="009129A1"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r>
      <w:tr w:rsidR="009129A1" w:rsidRPr="009129A1" w14:paraId="2D5A8AFF" w14:textId="77777777" w:rsidTr="009129A1">
        <w:trPr>
          <w:trHeight w:val="310"/>
        </w:trPr>
        <w:tc>
          <w:tcPr>
            <w:tcW w:w="1260" w:type="dxa"/>
            <w:tcBorders>
              <w:top w:val="nil"/>
              <w:left w:val="nil"/>
              <w:bottom w:val="nil"/>
              <w:right w:val="nil"/>
            </w:tcBorders>
            <w:shd w:val="clear" w:color="000000" w:fill="FFFFFF"/>
            <w:noWrap/>
            <w:vAlign w:val="center"/>
            <w:hideMark/>
          </w:tcPr>
          <w:p w14:paraId="2D3D284D" w14:textId="77777777" w:rsidR="009129A1" w:rsidRPr="00A40D2E" w:rsidRDefault="009129A1" w:rsidP="00A40D2E">
            <w:pPr>
              <w:keepNext/>
              <w:spacing w:after="0"/>
              <w:jc w:val="both"/>
              <w:rPr>
                <w:rFonts w:ascii="Arial" w:eastAsia="Times New Roman" w:hAnsi="Arial" w:cs="Arial"/>
                <w:color w:val="000000"/>
                <w:sz w:val="20"/>
                <w:szCs w:val="20"/>
              </w:rPr>
            </w:pPr>
            <w:r w:rsidRPr="00A40D2E">
              <w:rPr>
                <w:rFonts w:ascii="Arial" w:eastAsia="Times New Roman" w:hAnsi="Arial" w:cs="Arial"/>
                <w:color w:val="000000"/>
                <w:sz w:val="20"/>
                <w:szCs w:val="20"/>
              </w:rPr>
              <w:t>ln(PM</w:t>
            </w:r>
            <w:r w:rsidRPr="00A40D2E">
              <w:rPr>
                <w:rFonts w:ascii="Arial" w:eastAsia="Times New Roman" w:hAnsi="Arial" w:cs="Arial"/>
                <w:color w:val="000000"/>
                <w:sz w:val="20"/>
                <w:szCs w:val="20"/>
                <w:vertAlign w:val="subscript"/>
              </w:rPr>
              <w:t>2.5t</w:t>
            </w:r>
            <w:r w:rsidRPr="00A40D2E">
              <w:rPr>
                <w:rFonts w:ascii="Arial" w:eastAsia="Times New Roman" w:hAnsi="Arial" w:cs="Arial"/>
                <w:color w:val="000000"/>
                <w:sz w:val="20"/>
                <w:szCs w:val="20"/>
              </w:rPr>
              <w:t>)</w:t>
            </w:r>
          </w:p>
        </w:tc>
        <w:tc>
          <w:tcPr>
            <w:tcW w:w="1320" w:type="dxa"/>
            <w:tcBorders>
              <w:top w:val="nil"/>
              <w:left w:val="nil"/>
              <w:bottom w:val="nil"/>
              <w:right w:val="nil"/>
            </w:tcBorders>
            <w:shd w:val="clear" w:color="000000" w:fill="FFFFFF"/>
            <w:noWrap/>
            <w:vAlign w:val="center"/>
            <w:hideMark/>
          </w:tcPr>
          <w:p w14:paraId="1E3FDF87" w14:textId="77777777" w:rsidR="009129A1" w:rsidRPr="00A40D2E" w:rsidRDefault="009129A1"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0.104987***</w:t>
            </w:r>
          </w:p>
        </w:tc>
        <w:tc>
          <w:tcPr>
            <w:tcW w:w="1320" w:type="dxa"/>
            <w:tcBorders>
              <w:top w:val="nil"/>
              <w:left w:val="nil"/>
              <w:bottom w:val="nil"/>
              <w:right w:val="nil"/>
            </w:tcBorders>
            <w:shd w:val="clear" w:color="000000" w:fill="FFFFFF"/>
            <w:noWrap/>
            <w:vAlign w:val="center"/>
            <w:hideMark/>
          </w:tcPr>
          <w:p w14:paraId="136EF172" w14:textId="77777777" w:rsidR="009129A1" w:rsidRPr="00A40D2E" w:rsidRDefault="009129A1"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0.054599</w:t>
            </w:r>
          </w:p>
        </w:tc>
        <w:tc>
          <w:tcPr>
            <w:tcW w:w="1320" w:type="dxa"/>
            <w:tcBorders>
              <w:top w:val="nil"/>
              <w:left w:val="nil"/>
              <w:bottom w:val="nil"/>
              <w:right w:val="nil"/>
            </w:tcBorders>
            <w:shd w:val="clear" w:color="000000" w:fill="FFFFFF"/>
            <w:noWrap/>
            <w:vAlign w:val="center"/>
            <w:hideMark/>
          </w:tcPr>
          <w:p w14:paraId="22316D1F" w14:textId="77777777" w:rsidR="009129A1" w:rsidRPr="00A40D2E" w:rsidRDefault="009129A1"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0.028738</w:t>
            </w:r>
          </w:p>
        </w:tc>
        <w:tc>
          <w:tcPr>
            <w:tcW w:w="1320" w:type="dxa"/>
            <w:tcBorders>
              <w:top w:val="nil"/>
              <w:left w:val="nil"/>
              <w:bottom w:val="nil"/>
              <w:right w:val="nil"/>
            </w:tcBorders>
            <w:shd w:val="clear" w:color="000000" w:fill="FFFFFF"/>
            <w:noWrap/>
            <w:vAlign w:val="center"/>
            <w:hideMark/>
          </w:tcPr>
          <w:p w14:paraId="5D33F568" w14:textId="77777777" w:rsidR="009129A1" w:rsidRPr="00A40D2E" w:rsidRDefault="009129A1"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0.074843</w:t>
            </w:r>
          </w:p>
        </w:tc>
      </w:tr>
      <w:tr w:rsidR="009129A1" w:rsidRPr="009129A1" w14:paraId="084C6E4C" w14:textId="77777777" w:rsidTr="009129A1">
        <w:trPr>
          <w:trHeight w:val="290"/>
        </w:trPr>
        <w:tc>
          <w:tcPr>
            <w:tcW w:w="1260" w:type="dxa"/>
            <w:tcBorders>
              <w:top w:val="nil"/>
              <w:left w:val="nil"/>
              <w:bottom w:val="nil"/>
              <w:right w:val="nil"/>
            </w:tcBorders>
            <w:shd w:val="clear" w:color="000000" w:fill="FFFFFF"/>
            <w:noWrap/>
            <w:vAlign w:val="center"/>
            <w:hideMark/>
          </w:tcPr>
          <w:p w14:paraId="059327EA" w14:textId="77777777" w:rsidR="009129A1" w:rsidRPr="00A40D2E" w:rsidRDefault="009129A1" w:rsidP="00A40D2E">
            <w:pPr>
              <w:keepNext/>
              <w:spacing w:after="0"/>
              <w:jc w:val="both"/>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20" w:type="dxa"/>
            <w:tcBorders>
              <w:top w:val="nil"/>
              <w:left w:val="nil"/>
              <w:bottom w:val="nil"/>
              <w:right w:val="nil"/>
            </w:tcBorders>
            <w:shd w:val="clear" w:color="000000" w:fill="FFFFFF"/>
            <w:noWrap/>
            <w:vAlign w:val="center"/>
            <w:hideMark/>
          </w:tcPr>
          <w:p w14:paraId="796EF639" w14:textId="77777777" w:rsidR="009129A1" w:rsidRPr="00A40D2E" w:rsidRDefault="009129A1"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-0.040097</w:t>
            </w:r>
          </w:p>
        </w:tc>
        <w:tc>
          <w:tcPr>
            <w:tcW w:w="1320" w:type="dxa"/>
            <w:tcBorders>
              <w:top w:val="nil"/>
              <w:left w:val="nil"/>
              <w:bottom w:val="nil"/>
              <w:right w:val="nil"/>
            </w:tcBorders>
            <w:shd w:val="clear" w:color="000000" w:fill="FFFFFF"/>
            <w:noWrap/>
            <w:vAlign w:val="center"/>
            <w:hideMark/>
          </w:tcPr>
          <w:p w14:paraId="30E8EE15" w14:textId="77777777" w:rsidR="009129A1" w:rsidRPr="00A40D2E" w:rsidRDefault="009129A1"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(0.050531)</w:t>
            </w:r>
          </w:p>
        </w:tc>
        <w:tc>
          <w:tcPr>
            <w:tcW w:w="1320" w:type="dxa"/>
            <w:tcBorders>
              <w:top w:val="nil"/>
              <w:left w:val="nil"/>
              <w:bottom w:val="nil"/>
              <w:right w:val="nil"/>
            </w:tcBorders>
            <w:shd w:val="clear" w:color="000000" w:fill="FFFFFF"/>
            <w:noWrap/>
            <w:vAlign w:val="center"/>
            <w:hideMark/>
          </w:tcPr>
          <w:p w14:paraId="73025B64" w14:textId="77777777" w:rsidR="009129A1" w:rsidRPr="00A40D2E" w:rsidRDefault="009129A1"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(0.069918)</w:t>
            </w:r>
          </w:p>
        </w:tc>
        <w:tc>
          <w:tcPr>
            <w:tcW w:w="1320" w:type="dxa"/>
            <w:tcBorders>
              <w:top w:val="nil"/>
              <w:left w:val="nil"/>
              <w:bottom w:val="nil"/>
              <w:right w:val="nil"/>
            </w:tcBorders>
            <w:shd w:val="clear" w:color="000000" w:fill="FFFFFF"/>
            <w:noWrap/>
            <w:vAlign w:val="center"/>
            <w:hideMark/>
          </w:tcPr>
          <w:p w14:paraId="3C78FB46" w14:textId="77777777" w:rsidR="009129A1" w:rsidRPr="00A40D2E" w:rsidRDefault="009129A1"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 xml:space="preserve">(0.102964) </w:t>
            </w:r>
          </w:p>
        </w:tc>
      </w:tr>
      <w:tr w:rsidR="009129A1" w:rsidRPr="009129A1" w14:paraId="0F9953C3" w14:textId="77777777" w:rsidTr="009129A1">
        <w:trPr>
          <w:trHeight w:val="290"/>
        </w:trPr>
        <w:tc>
          <w:tcPr>
            <w:tcW w:w="1260" w:type="dxa"/>
            <w:tcBorders>
              <w:top w:val="nil"/>
              <w:left w:val="nil"/>
              <w:bottom w:val="nil"/>
              <w:right w:val="nil"/>
            </w:tcBorders>
            <w:shd w:val="clear" w:color="000000" w:fill="FFFFFF"/>
            <w:noWrap/>
            <w:vAlign w:val="center"/>
            <w:hideMark/>
          </w:tcPr>
          <w:p w14:paraId="7730001F" w14:textId="77777777" w:rsidR="009129A1" w:rsidRPr="00A40D2E" w:rsidRDefault="009129A1" w:rsidP="00A40D2E">
            <w:pPr>
              <w:keepNext/>
              <w:spacing w:after="0"/>
              <w:jc w:val="both"/>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20" w:type="dxa"/>
            <w:tcBorders>
              <w:top w:val="nil"/>
              <w:left w:val="nil"/>
              <w:bottom w:val="nil"/>
              <w:right w:val="nil"/>
            </w:tcBorders>
            <w:shd w:val="clear" w:color="000000" w:fill="FFFFFF"/>
            <w:noWrap/>
            <w:vAlign w:val="center"/>
            <w:hideMark/>
          </w:tcPr>
          <w:p w14:paraId="07818D0B" w14:textId="77777777" w:rsidR="009129A1" w:rsidRPr="00A40D2E" w:rsidRDefault="009129A1"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20" w:type="dxa"/>
            <w:tcBorders>
              <w:top w:val="nil"/>
              <w:left w:val="nil"/>
              <w:bottom w:val="nil"/>
              <w:right w:val="nil"/>
            </w:tcBorders>
            <w:shd w:val="clear" w:color="000000" w:fill="FFFFFF"/>
            <w:noWrap/>
            <w:vAlign w:val="center"/>
            <w:hideMark/>
          </w:tcPr>
          <w:p w14:paraId="100C8224" w14:textId="77777777" w:rsidR="009129A1" w:rsidRPr="00A40D2E" w:rsidRDefault="009129A1"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20" w:type="dxa"/>
            <w:tcBorders>
              <w:top w:val="nil"/>
              <w:left w:val="nil"/>
              <w:bottom w:val="nil"/>
              <w:right w:val="nil"/>
            </w:tcBorders>
            <w:shd w:val="clear" w:color="000000" w:fill="FFFFFF"/>
            <w:noWrap/>
            <w:vAlign w:val="center"/>
            <w:hideMark/>
          </w:tcPr>
          <w:p w14:paraId="4AE959D2" w14:textId="77777777" w:rsidR="009129A1" w:rsidRPr="00A40D2E" w:rsidRDefault="009129A1"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20" w:type="dxa"/>
            <w:tcBorders>
              <w:top w:val="nil"/>
              <w:left w:val="nil"/>
              <w:bottom w:val="nil"/>
              <w:right w:val="nil"/>
            </w:tcBorders>
            <w:shd w:val="clear" w:color="000000" w:fill="FFFFFF"/>
            <w:noWrap/>
            <w:vAlign w:val="center"/>
            <w:hideMark/>
          </w:tcPr>
          <w:p w14:paraId="7527B6B6" w14:textId="77777777" w:rsidR="009129A1" w:rsidRPr="00A40D2E" w:rsidRDefault="009129A1"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r>
      <w:tr w:rsidR="009129A1" w:rsidRPr="009129A1" w14:paraId="19CD17EF" w14:textId="77777777" w:rsidTr="009129A1">
        <w:trPr>
          <w:trHeight w:val="310"/>
        </w:trPr>
        <w:tc>
          <w:tcPr>
            <w:tcW w:w="1260" w:type="dxa"/>
            <w:tcBorders>
              <w:top w:val="nil"/>
              <w:left w:val="nil"/>
              <w:bottom w:val="nil"/>
              <w:right w:val="nil"/>
            </w:tcBorders>
            <w:shd w:val="clear" w:color="000000" w:fill="FFFFFF"/>
            <w:noWrap/>
            <w:vAlign w:val="center"/>
            <w:hideMark/>
          </w:tcPr>
          <w:p w14:paraId="082F2C32" w14:textId="77777777" w:rsidR="009129A1" w:rsidRPr="00A40D2E" w:rsidRDefault="009129A1" w:rsidP="00A40D2E">
            <w:pPr>
              <w:keepNext/>
              <w:spacing w:after="0"/>
              <w:jc w:val="both"/>
              <w:rPr>
                <w:rFonts w:ascii="Arial" w:eastAsia="Times New Roman" w:hAnsi="Arial" w:cs="Arial"/>
                <w:color w:val="000000"/>
                <w:sz w:val="20"/>
                <w:szCs w:val="20"/>
              </w:rPr>
            </w:pPr>
            <w:r w:rsidRPr="00A40D2E">
              <w:rPr>
                <w:rFonts w:ascii="Arial" w:eastAsia="Times New Roman" w:hAnsi="Arial" w:cs="Arial"/>
                <w:color w:val="000000"/>
                <w:sz w:val="20"/>
                <w:szCs w:val="20"/>
              </w:rPr>
              <w:t>ln(PM</w:t>
            </w:r>
            <w:r w:rsidRPr="00A40D2E">
              <w:rPr>
                <w:rFonts w:ascii="Arial" w:eastAsia="Times New Roman" w:hAnsi="Arial" w:cs="Arial"/>
                <w:color w:val="000000"/>
                <w:sz w:val="20"/>
                <w:szCs w:val="20"/>
                <w:vertAlign w:val="subscript"/>
              </w:rPr>
              <w:t>2.5t+1</w:t>
            </w:r>
            <w:r w:rsidRPr="00A40D2E">
              <w:rPr>
                <w:rFonts w:ascii="Arial" w:eastAsia="Times New Roman" w:hAnsi="Arial" w:cs="Arial"/>
                <w:color w:val="000000"/>
                <w:sz w:val="20"/>
                <w:szCs w:val="20"/>
              </w:rPr>
              <w:t>)</w:t>
            </w:r>
          </w:p>
        </w:tc>
        <w:tc>
          <w:tcPr>
            <w:tcW w:w="1320" w:type="dxa"/>
            <w:tcBorders>
              <w:top w:val="nil"/>
              <w:left w:val="nil"/>
              <w:bottom w:val="nil"/>
              <w:right w:val="nil"/>
            </w:tcBorders>
            <w:shd w:val="clear" w:color="000000" w:fill="FFFFFF"/>
            <w:noWrap/>
            <w:vAlign w:val="center"/>
            <w:hideMark/>
          </w:tcPr>
          <w:p w14:paraId="14BF312A" w14:textId="77777777" w:rsidR="009129A1" w:rsidRPr="00A40D2E" w:rsidRDefault="009129A1"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xml:space="preserve"> </w:t>
            </w:r>
          </w:p>
        </w:tc>
        <w:tc>
          <w:tcPr>
            <w:tcW w:w="1320" w:type="dxa"/>
            <w:tcBorders>
              <w:top w:val="nil"/>
              <w:left w:val="nil"/>
              <w:bottom w:val="nil"/>
              <w:right w:val="nil"/>
            </w:tcBorders>
            <w:shd w:val="clear" w:color="000000" w:fill="FFFFFF"/>
            <w:noWrap/>
            <w:vAlign w:val="center"/>
            <w:hideMark/>
          </w:tcPr>
          <w:p w14:paraId="05CDD82D" w14:textId="77777777" w:rsidR="009129A1" w:rsidRPr="00A40D2E" w:rsidRDefault="009129A1"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-0.071923</w:t>
            </w:r>
          </w:p>
        </w:tc>
        <w:tc>
          <w:tcPr>
            <w:tcW w:w="1320" w:type="dxa"/>
            <w:tcBorders>
              <w:top w:val="nil"/>
              <w:left w:val="nil"/>
              <w:bottom w:val="nil"/>
              <w:right w:val="nil"/>
            </w:tcBorders>
            <w:shd w:val="clear" w:color="000000" w:fill="FFFFFF"/>
            <w:noWrap/>
            <w:vAlign w:val="center"/>
            <w:hideMark/>
          </w:tcPr>
          <w:p w14:paraId="44EAE780" w14:textId="77777777" w:rsidR="009129A1" w:rsidRPr="00A40D2E" w:rsidRDefault="009129A1"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-0.102571</w:t>
            </w:r>
          </w:p>
        </w:tc>
        <w:tc>
          <w:tcPr>
            <w:tcW w:w="1320" w:type="dxa"/>
            <w:tcBorders>
              <w:top w:val="nil"/>
              <w:left w:val="nil"/>
              <w:bottom w:val="nil"/>
              <w:right w:val="nil"/>
            </w:tcBorders>
            <w:shd w:val="clear" w:color="000000" w:fill="FFFFFF"/>
            <w:noWrap/>
            <w:vAlign w:val="center"/>
            <w:hideMark/>
          </w:tcPr>
          <w:p w14:paraId="02BFF956" w14:textId="77777777" w:rsidR="009129A1" w:rsidRPr="00A40D2E" w:rsidRDefault="009129A1"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-0.020849</w:t>
            </w:r>
          </w:p>
        </w:tc>
      </w:tr>
      <w:tr w:rsidR="009129A1" w:rsidRPr="009129A1" w14:paraId="55615C9E" w14:textId="77777777" w:rsidTr="009129A1">
        <w:trPr>
          <w:trHeight w:val="290"/>
        </w:trPr>
        <w:tc>
          <w:tcPr>
            <w:tcW w:w="1260" w:type="dxa"/>
            <w:tcBorders>
              <w:top w:val="nil"/>
              <w:left w:val="nil"/>
              <w:bottom w:val="nil"/>
              <w:right w:val="nil"/>
            </w:tcBorders>
            <w:shd w:val="clear" w:color="000000" w:fill="FFFFFF"/>
            <w:noWrap/>
            <w:vAlign w:val="center"/>
            <w:hideMark/>
          </w:tcPr>
          <w:p w14:paraId="6C1BEE6F" w14:textId="77777777" w:rsidR="009129A1" w:rsidRPr="00A40D2E" w:rsidRDefault="009129A1" w:rsidP="00A40D2E">
            <w:pPr>
              <w:keepNext/>
              <w:spacing w:after="0"/>
              <w:jc w:val="both"/>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20" w:type="dxa"/>
            <w:tcBorders>
              <w:top w:val="nil"/>
              <w:left w:val="nil"/>
              <w:bottom w:val="nil"/>
              <w:right w:val="nil"/>
            </w:tcBorders>
            <w:shd w:val="clear" w:color="000000" w:fill="FFFFFF"/>
            <w:noWrap/>
            <w:vAlign w:val="center"/>
            <w:hideMark/>
          </w:tcPr>
          <w:p w14:paraId="06971B87" w14:textId="77777777" w:rsidR="009129A1" w:rsidRPr="00A40D2E" w:rsidRDefault="009129A1"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xml:space="preserve"> </w:t>
            </w:r>
          </w:p>
        </w:tc>
        <w:tc>
          <w:tcPr>
            <w:tcW w:w="1320" w:type="dxa"/>
            <w:tcBorders>
              <w:top w:val="nil"/>
              <w:left w:val="nil"/>
              <w:bottom w:val="nil"/>
              <w:right w:val="nil"/>
            </w:tcBorders>
            <w:shd w:val="clear" w:color="000000" w:fill="FFFFFF"/>
            <w:noWrap/>
            <w:vAlign w:val="center"/>
            <w:hideMark/>
          </w:tcPr>
          <w:p w14:paraId="6E07BF9D" w14:textId="77777777" w:rsidR="009129A1" w:rsidRPr="00A40D2E" w:rsidRDefault="009129A1"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(0.055089)</w:t>
            </w:r>
          </w:p>
        </w:tc>
        <w:tc>
          <w:tcPr>
            <w:tcW w:w="1320" w:type="dxa"/>
            <w:tcBorders>
              <w:top w:val="nil"/>
              <w:left w:val="nil"/>
              <w:bottom w:val="nil"/>
              <w:right w:val="nil"/>
            </w:tcBorders>
            <w:shd w:val="clear" w:color="000000" w:fill="FFFFFF"/>
            <w:noWrap/>
            <w:vAlign w:val="center"/>
            <w:hideMark/>
          </w:tcPr>
          <w:p w14:paraId="3A4EE55E" w14:textId="77777777" w:rsidR="009129A1" w:rsidRPr="00A40D2E" w:rsidRDefault="009129A1"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(0.078574)</w:t>
            </w:r>
          </w:p>
        </w:tc>
        <w:tc>
          <w:tcPr>
            <w:tcW w:w="1320" w:type="dxa"/>
            <w:tcBorders>
              <w:top w:val="nil"/>
              <w:left w:val="nil"/>
              <w:bottom w:val="nil"/>
              <w:right w:val="nil"/>
            </w:tcBorders>
            <w:shd w:val="clear" w:color="000000" w:fill="FFFFFF"/>
            <w:noWrap/>
            <w:vAlign w:val="center"/>
            <w:hideMark/>
          </w:tcPr>
          <w:p w14:paraId="7FC22062" w14:textId="77777777" w:rsidR="009129A1" w:rsidRPr="00A40D2E" w:rsidRDefault="009129A1"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 xml:space="preserve">(0.105747) </w:t>
            </w:r>
          </w:p>
        </w:tc>
      </w:tr>
      <w:tr w:rsidR="009129A1" w:rsidRPr="009129A1" w14:paraId="67207D7A" w14:textId="77777777" w:rsidTr="009129A1">
        <w:trPr>
          <w:trHeight w:val="290"/>
        </w:trPr>
        <w:tc>
          <w:tcPr>
            <w:tcW w:w="1260" w:type="dxa"/>
            <w:tcBorders>
              <w:top w:val="nil"/>
              <w:left w:val="nil"/>
              <w:bottom w:val="nil"/>
              <w:right w:val="nil"/>
            </w:tcBorders>
            <w:shd w:val="clear" w:color="000000" w:fill="FFFFFF"/>
            <w:noWrap/>
            <w:vAlign w:val="center"/>
            <w:hideMark/>
          </w:tcPr>
          <w:p w14:paraId="132AED8C" w14:textId="77777777" w:rsidR="009129A1" w:rsidRPr="00A40D2E" w:rsidRDefault="009129A1" w:rsidP="00A40D2E">
            <w:pPr>
              <w:keepNext/>
              <w:spacing w:after="0"/>
              <w:jc w:val="both"/>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20" w:type="dxa"/>
            <w:tcBorders>
              <w:top w:val="nil"/>
              <w:left w:val="nil"/>
              <w:bottom w:val="nil"/>
              <w:right w:val="nil"/>
            </w:tcBorders>
            <w:shd w:val="clear" w:color="000000" w:fill="FFFFFF"/>
            <w:noWrap/>
            <w:vAlign w:val="center"/>
            <w:hideMark/>
          </w:tcPr>
          <w:p w14:paraId="70E7C6A8" w14:textId="77777777" w:rsidR="009129A1" w:rsidRPr="00A40D2E" w:rsidRDefault="009129A1"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20" w:type="dxa"/>
            <w:tcBorders>
              <w:top w:val="nil"/>
              <w:left w:val="nil"/>
              <w:bottom w:val="nil"/>
              <w:right w:val="nil"/>
            </w:tcBorders>
            <w:shd w:val="clear" w:color="000000" w:fill="FFFFFF"/>
            <w:noWrap/>
            <w:vAlign w:val="center"/>
            <w:hideMark/>
          </w:tcPr>
          <w:p w14:paraId="06BD2115" w14:textId="77777777" w:rsidR="009129A1" w:rsidRPr="00A40D2E" w:rsidRDefault="009129A1"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20" w:type="dxa"/>
            <w:tcBorders>
              <w:top w:val="nil"/>
              <w:left w:val="nil"/>
              <w:bottom w:val="nil"/>
              <w:right w:val="nil"/>
            </w:tcBorders>
            <w:shd w:val="clear" w:color="000000" w:fill="FFFFFF"/>
            <w:noWrap/>
            <w:vAlign w:val="center"/>
            <w:hideMark/>
          </w:tcPr>
          <w:p w14:paraId="20AAD475" w14:textId="77777777" w:rsidR="009129A1" w:rsidRPr="00A40D2E" w:rsidRDefault="009129A1"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20" w:type="dxa"/>
            <w:tcBorders>
              <w:top w:val="nil"/>
              <w:left w:val="nil"/>
              <w:bottom w:val="nil"/>
              <w:right w:val="nil"/>
            </w:tcBorders>
            <w:shd w:val="clear" w:color="000000" w:fill="FFFFFF"/>
            <w:noWrap/>
            <w:vAlign w:val="center"/>
            <w:hideMark/>
          </w:tcPr>
          <w:p w14:paraId="54A55E53" w14:textId="77777777" w:rsidR="009129A1" w:rsidRPr="00A40D2E" w:rsidRDefault="009129A1"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r>
      <w:tr w:rsidR="009129A1" w:rsidRPr="009129A1" w14:paraId="3A8973DA" w14:textId="77777777" w:rsidTr="009129A1">
        <w:trPr>
          <w:trHeight w:val="310"/>
        </w:trPr>
        <w:tc>
          <w:tcPr>
            <w:tcW w:w="1260" w:type="dxa"/>
            <w:tcBorders>
              <w:top w:val="nil"/>
              <w:left w:val="nil"/>
              <w:bottom w:val="nil"/>
              <w:right w:val="nil"/>
            </w:tcBorders>
            <w:shd w:val="clear" w:color="000000" w:fill="FFFFFF"/>
            <w:noWrap/>
            <w:vAlign w:val="center"/>
            <w:hideMark/>
          </w:tcPr>
          <w:p w14:paraId="647A9DAA" w14:textId="77777777" w:rsidR="009129A1" w:rsidRPr="00A40D2E" w:rsidRDefault="009129A1" w:rsidP="00A40D2E">
            <w:pPr>
              <w:keepNext/>
              <w:spacing w:after="0"/>
              <w:jc w:val="both"/>
              <w:rPr>
                <w:rFonts w:ascii="Arial" w:eastAsia="Times New Roman" w:hAnsi="Arial" w:cs="Arial"/>
                <w:color w:val="000000"/>
                <w:sz w:val="20"/>
                <w:szCs w:val="20"/>
              </w:rPr>
            </w:pPr>
            <w:r w:rsidRPr="00A40D2E">
              <w:rPr>
                <w:rFonts w:ascii="Arial" w:eastAsia="Times New Roman" w:hAnsi="Arial" w:cs="Arial"/>
                <w:color w:val="000000"/>
                <w:sz w:val="20"/>
                <w:szCs w:val="20"/>
              </w:rPr>
              <w:t>ln(PM</w:t>
            </w:r>
            <w:r w:rsidRPr="00A40D2E">
              <w:rPr>
                <w:rFonts w:ascii="Arial" w:eastAsia="Times New Roman" w:hAnsi="Arial" w:cs="Arial"/>
                <w:color w:val="000000"/>
                <w:sz w:val="20"/>
                <w:szCs w:val="20"/>
                <w:vertAlign w:val="subscript"/>
              </w:rPr>
              <w:t>2.5t+2</w:t>
            </w:r>
            <w:r w:rsidRPr="00A40D2E">
              <w:rPr>
                <w:rFonts w:ascii="Arial" w:eastAsia="Times New Roman" w:hAnsi="Arial" w:cs="Arial"/>
                <w:color w:val="000000"/>
                <w:sz w:val="20"/>
                <w:szCs w:val="20"/>
              </w:rPr>
              <w:t>)</w:t>
            </w:r>
          </w:p>
        </w:tc>
        <w:tc>
          <w:tcPr>
            <w:tcW w:w="1320" w:type="dxa"/>
            <w:tcBorders>
              <w:top w:val="nil"/>
              <w:left w:val="nil"/>
              <w:bottom w:val="nil"/>
              <w:right w:val="nil"/>
            </w:tcBorders>
            <w:shd w:val="clear" w:color="000000" w:fill="FFFFFF"/>
            <w:noWrap/>
            <w:vAlign w:val="center"/>
            <w:hideMark/>
          </w:tcPr>
          <w:p w14:paraId="4EFF759F" w14:textId="77777777" w:rsidR="009129A1" w:rsidRPr="00A40D2E" w:rsidRDefault="009129A1"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xml:space="preserve"> </w:t>
            </w:r>
          </w:p>
        </w:tc>
        <w:tc>
          <w:tcPr>
            <w:tcW w:w="1320" w:type="dxa"/>
            <w:tcBorders>
              <w:top w:val="nil"/>
              <w:left w:val="nil"/>
              <w:bottom w:val="nil"/>
              <w:right w:val="nil"/>
            </w:tcBorders>
            <w:shd w:val="clear" w:color="000000" w:fill="FFFFFF"/>
            <w:noWrap/>
            <w:vAlign w:val="center"/>
            <w:hideMark/>
          </w:tcPr>
          <w:p w14:paraId="3950400F" w14:textId="77777777" w:rsidR="009129A1" w:rsidRPr="00A40D2E" w:rsidRDefault="009129A1"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0.010052</w:t>
            </w:r>
          </w:p>
        </w:tc>
        <w:tc>
          <w:tcPr>
            <w:tcW w:w="1320" w:type="dxa"/>
            <w:tcBorders>
              <w:top w:val="nil"/>
              <w:left w:val="nil"/>
              <w:bottom w:val="nil"/>
              <w:right w:val="nil"/>
            </w:tcBorders>
            <w:shd w:val="clear" w:color="000000" w:fill="FFFFFF"/>
            <w:noWrap/>
            <w:vAlign w:val="center"/>
            <w:hideMark/>
          </w:tcPr>
          <w:p w14:paraId="56B65D7C" w14:textId="77777777" w:rsidR="009129A1" w:rsidRPr="00A40D2E" w:rsidRDefault="009129A1"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-0.012968</w:t>
            </w:r>
          </w:p>
        </w:tc>
        <w:tc>
          <w:tcPr>
            <w:tcW w:w="1320" w:type="dxa"/>
            <w:tcBorders>
              <w:top w:val="nil"/>
              <w:left w:val="nil"/>
              <w:bottom w:val="nil"/>
              <w:right w:val="nil"/>
            </w:tcBorders>
            <w:shd w:val="clear" w:color="000000" w:fill="FFFFFF"/>
            <w:noWrap/>
            <w:vAlign w:val="center"/>
            <w:hideMark/>
          </w:tcPr>
          <w:p w14:paraId="2D2D3650" w14:textId="77777777" w:rsidR="009129A1" w:rsidRPr="00A40D2E" w:rsidRDefault="009129A1"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0.083438</w:t>
            </w:r>
          </w:p>
        </w:tc>
      </w:tr>
      <w:tr w:rsidR="009129A1" w:rsidRPr="009129A1" w14:paraId="03A8746D" w14:textId="77777777" w:rsidTr="009129A1">
        <w:trPr>
          <w:trHeight w:val="290"/>
        </w:trPr>
        <w:tc>
          <w:tcPr>
            <w:tcW w:w="1260" w:type="dxa"/>
            <w:tcBorders>
              <w:top w:val="nil"/>
              <w:left w:val="nil"/>
              <w:bottom w:val="nil"/>
              <w:right w:val="nil"/>
            </w:tcBorders>
            <w:shd w:val="clear" w:color="000000" w:fill="FFFFFF"/>
            <w:noWrap/>
            <w:vAlign w:val="center"/>
            <w:hideMark/>
          </w:tcPr>
          <w:p w14:paraId="462E5566" w14:textId="77777777" w:rsidR="009129A1" w:rsidRPr="00A40D2E" w:rsidRDefault="009129A1" w:rsidP="00A40D2E">
            <w:pPr>
              <w:keepNext/>
              <w:spacing w:after="0"/>
              <w:jc w:val="both"/>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20" w:type="dxa"/>
            <w:tcBorders>
              <w:top w:val="nil"/>
              <w:left w:val="nil"/>
              <w:bottom w:val="nil"/>
              <w:right w:val="nil"/>
            </w:tcBorders>
            <w:shd w:val="clear" w:color="000000" w:fill="FFFFFF"/>
            <w:noWrap/>
            <w:vAlign w:val="center"/>
            <w:hideMark/>
          </w:tcPr>
          <w:p w14:paraId="7A8F16C6" w14:textId="77777777" w:rsidR="009129A1" w:rsidRPr="00A40D2E" w:rsidRDefault="009129A1"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xml:space="preserve"> </w:t>
            </w:r>
          </w:p>
        </w:tc>
        <w:tc>
          <w:tcPr>
            <w:tcW w:w="1320" w:type="dxa"/>
            <w:tcBorders>
              <w:top w:val="nil"/>
              <w:left w:val="nil"/>
              <w:bottom w:val="nil"/>
              <w:right w:val="nil"/>
            </w:tcBorders>
            <w:shd w:val="clear" w:color="000000" w:fill="FFFFFF"/>
            <w:noWrap/>
            <w:vAlign w:val="center"/>
            <w:hideMark/>
          </w:tcPr>
          <w:p w14:paraId="5E699946" w14:textId="77777777" w:rsidR="009129A1" w:rsidRPr="00A40D2E" w:rsidRDefault="009129A1"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(0.053478)</w:t>
            </w:r>
          </w:p>
        </w:tc>
        <w:tc>
          <w:tcPr>
            <w:tcW w:w="1320" w:type="dxa"/>
            <w:tcBorders>
              <w:top w:val="nil"/>
              <w:left w:val="nil"/>
              <w:bottom w:val="nil"/>
              <w:right w:val="nil"/>
            </w:tcBorders>
            <w:shd w:val="clear" w:color="000000" w:fill="FFFFFF"/>
            <w:noWrap/>
            <w:vAlign w:val="center"/>
            <w:hideMark/>
          </w:tcPr>
          <w:p w14:paraId="1429E946" w14:textId="77777777" w:rsidR="009129A1" w:rsidRPr="00A40D2E" w:rsidRDefault="009129A1"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(0.069754)</w:t>
            </w:r>
          </w:p>
        </w:tc>
        <w:tc>
          <w:tcPr>
            <w:tcW w:w="1320" w:type="dxa"/>
            <w:tcBorders>
              <w:top w:val="nil"/>
              <w:left w:val="nil"/>
              <w:bottom w:val="nil"/>
              <w:right w:val="nil"/>
            </w:tcBorders>
            <w:shd w:val="clear" w:color="000000" w:fill="FFFFFF"/>
            <w:noWrap/>
            <w:vAlign w:val="center"/>
            <w:hideMark/>
          </w:tcPr>
          <w:p w14:paraId="26E6E9EA" w14:textId="77777777" w:rsidR="009129A1" w:rsidRPr="00A40D2E" w:rsidRDefault="009129A1"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 xml:space="preserve">(0.095462) </w:t>
            </w:r>
          </w:p>
        </w:tc>
      </w:tr>
      <w:tr w:rsidR="009129A1" w:rsidRPr="009129A1" w14:paraId="2F87FC1C" w14:textId="77777777" w:rsidTr="009129A1">
        <w:trPr>
          <w:trHeight w:val="290"/>
        </w:trPr>
        <w:tc>
          <w:tcPr>
            <w:tcW w:w="1260" w:type="dxa"/>
            <w:tcBorders>
              <w:top w:val="nil"/>
              <w:left w:val="nil"/>
              <w:bottom w:val="nil"/>
              <w:right w:val="nil"/>
            </w:tcBorders>
            <w:shd w:val="clear" w:color="000000" w:fill="FFFFFF"/>
            <w:noWrap/>
            <w:vAlign w:val="center"/>
            <w:hideMark/>
          </w:tcPr>
          <w:p w14:paraId="708738D6" w14:textId="77777777" w:rsidR="009129A1" w:rsidRPr="00A40D2E" w:rsidRDefault="009129A1" w:rsidP="00A40D2E">
            <w:pPr>
              <w:keepNext/>
              <w:spacing w:after="0"/>
              <w:jc w:val="both"/>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20" w:type="dxa"/>
            <w:tcBorders>
              <w:top w:val="nil"/>
              <w:left w:val="nil"/>
              <w:bottom w:val="nil"/>
              <w:right w:val="nil"/>
            </w:tcBorders>
            <w:shd w:val="clear" w:color="000000" w:fill="FFFFFF"/>
            <w:noWrap/>
            <w:vAlign w:val="center"/>
            <w:hideMark/>
          </w:tcPr>
          <w:p w14:paraId="0E9C4F46" w14:textId="77777777" w:rsidR="009129A1" w:rsidRPr="00A40D2E" w:rsidRDefault="009129A1"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20" w:type="dxa"/>
            <w:tcBorders>
              <w:top w:val="nil"/>
              <w:left w:val="nil"/>
              <w:bottom w:val="nil"/>
              <w:right w:val="nil"/>
            </w:tcBorders>
            <w:shd w:val="clear" w:color="000000" w:fill="FFFFFF"/>
            <w:noWrap/>
            <w:vAlign w:val="center"/>
            <w:hideMark/>
          </w:tcPr>
          <w:p w14:paraId="1D99E8B4" w14:textId="77777777" w:rsidR="009129A1" w:rsidRPr="00A40D2E" w:rsidRDefault="009129A1"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20" w:type="dxa"/>
            <w:tcBorders>
              <w:top w:val="nil"/>
              <w:left w:val="nil"/>
              <w:bottom w:val="nil"/>
              <w:right w:val="nil"/>
            </w:tcBorders>
            <w:shd w:val="clear" w:color="000000" w:fill="FFFFFF"/>
            <w:noWrap/>
            <w:vAlign w:val="center"/>
            <w:hideMark/>
          </w:tcPr>
          <w:p w14:paraId="348104AD" w14:textId="77777777" w:rsidR="009129A1" w:rsidRPr="00A40D2E" w:rsidRDefault="009129A1"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20" w:type="dxa"/>
            <w:tcBorders>
              <w:top w:val="nil"/>
              <w:left w:val="nil"/>
              <w:bottom w:val="nil"/>
              <w:right w:val="nil"/>
            </w:tcBorders>
            <w:shd w:val="clear" w:color="000000" w:fill="FFFFFF"/>
            <w:noWrap/>
            <w:vAlign w:val="center"/>
            <w:hideMark/>
          </w:tcPr>
          <w:p w14:paraId="549D3F08" w14:textId="77777777" w:rsidR="009129A1" w:rsidRPr="00A40D2E" w:rsidRDefault="009129A1"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r>
      <w:tr w:rsidR="009129A1" w:rsidRPr="009129A1" w14:paraId="597F7B62" w14:textId="77777777" w:rsidTr="009129A1">
        <w:trPr>
          <w:trHeight w:val="310"/>
        </w:trPr>
        <w:tc>
          <w:tcPr>
            <w:tcW w:w="1260" w:type="dxa"/>
            <w:tcBorders>
              <w:top w:val="nil"/>
              <w:left w:val="nil"/>
              <w:bottom w:val="nil"/>
              <w:right w:val="nil"/>
            </w:tcBorders>
            <w:shd w:val="clear" w:color="000000" w:fill="FFFFFF"/>
            <w:noWrap/>
            <w:vAlign w:val="center"/>
            <w:hideMark/>
          </w:tcPr>
          <w:p w14:paraId="0EDF8EB9" w14:textId="77777777" w:rsidR="009129A1" w:rsidRPr="00A40D2E" w:rsidRDefault="009129A1" w:rsidP="00A40D2E">
            <w:pPr>
              <w:keepNext/>
              <w:spacing w:after="0"/>
              <w:jc w:val="both"/>
              <w:rPr>
                <w:rFonts w:ascii="Arial" w:eastAsia="Times New Roman" w:hAnsi="Arial" w:cs="Arial"/>
                <w:color w:val="000000"/>
                <w:sz w:val="20"/>
                <w:szCs w:val="20"/>
              </w:rPr>
            </w:pPr>
            <w:r w:rsidRPr="00A40D2E">
              <w:rPr>
                <w:rFonts w:ascii="Arial" w:eastAsia="Times New Roman" w:hAnsi="Arial" w:cs="Arial"/>
                <w:color w:val="000000"/>
                <w:sz w:val="20"/>
                <w:szCs w:val="20"/>
              </w:rPr>
              <w:t>ln(PM</w:t>
            </w:r>
            <w:r w:rsidRPr="00A40D2E">
              <w:rPr>
                <w:rFonts w:ascii="Arial" w:eastAsia="Times New Roman" w:hAnsi="Arial" w:cs="Arial"/>
                <w:color w:val="000000"/>
                <w:sz w:val="20"/>
                <w:szCs w:val="20"/>
                <w:vertAlign w:val="subscript"/>
              </w:rPr>
              <w:t>2.5t+3</w:t>
            </w:r>
            <w:r w:rsidRPr="00A40D2E">
              <w:rPr>
                <w:rFonts w:ascii="Arial" w:eastAsia="Times New Roman" w:hAnsi="Arial" w:cs="Arial"/>
                <w:color w:val="000000"/>
                <w:sz w:val="20"/>
                <w:szCs w:val="20"/>
              </w:rPr>
              <w:t>)</w:t>
            </w:r>
          </w:p>
        </w:tc>
        <w:tc>
          <w:tcPr>
            <w:tcW w:w="1320" w:type="dxa"/>
            <w:tcBorders>
              <w:top w:val="nil"/>
              <w:left w:val="nil"/>
              <w:bottom w:val="nil"/>
              <w:right w:val="nil"/>
            </w:tcBorders>
            <w:shd w:val="clear" w:color="000000" w:fill="FFFFFF"/>
            <w:noWrap/>
            <w:vAlign w:val="center"/>
            <w:hideMark/>
          </w:tcPr>
          <w:p w14:paraId="31730CCD" w14:textId="77777777" w:rsidR="009129A1" w:rsidRPr="00A40D2E" w:rsidRDefault="009129A1"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xml:space="preserve"> </w:t>
            </w:r>
          </w:p>
        </w:tc>
        <w:tc>
          <w:tcPr>
            <w:tcW w:w="1320" w:type="dxa"/>
            <w:tcBorders>
              <w:top w:val="nil"/>
              <w:left w:val="nil"/>
              <w:bottom w:val="nil"/>
              <w:right w:val="nil"/>
            </w:tcBorders>
            <w:shd w:val="clear" w:color="000000" w:fill="FFFFFF"/>
            <w:noWrap/>
            <w:vAlign w:val="center"/>
            <w:hideMark/>
          </w:tcPr>
          <w:p w14:paraId="25BED3CA" w14:textId="77777777" w:rsidR="009129A1" w:rsidRPr="00A40D2E" w:rsidRDefault="009129A1"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-0.035711</w:t>
            </w:r>
          </w:p>
        </w:tc>
        <w:tc>
          <w:tcPr>
            <w:tcW w:w="1320" w:type="dxa"/>
            <w:tcBorders>
              <w:top w:val="nil"/>
              <w:left w:val="nil"/>
              <w:bottom w:val="nil"/>
              <w:right w:val="nil"/>
            </w:tcBorders>
            <w:shd w:val="clear" w:color="000000" w:fill="FFFFFF"/>
            <w:noWrap/>
            <w:vAlign w:val="center"/>
            <w:hideMark/>
          </w:tcPr>
          <w:p w14:paraId="24CFB285" w14:textId="77777777" w:rsidR="009129A1" w:rsidRPr="00A40D2E" w:rsidRDefault="009129A1"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-0.02175</w:t>
            </w:r>
          </w:p>
        </w:tc>
        <w:tc>
          <w:tcPr>
            <w:tcW w:w="1320" w:type="dxa"/>
            <w:tcBorders>
              <w:top w:val="nil"/>
              <w:left w:val="nil"/>
              <w:bottom w:val="nil"/>
              <w:right w:val="nil"/>
            </w:tcBorders>
            <w:shd w:val="clear" w:color="000000" w:fill="FFFFFF"/>
            <w:noWrap/>
            <w:vAlign w:val="center"/>
            <w:hideMark/>
          </w:tcPr>
          <w:p w14:paraId="4F004C64" w14:textId="77777777" w:rsidR="009129A1" w:rsidRPr="00A40D2E" w:rsidRDefault="009129A1"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0.001228</w:t>
            </w:r>
          </w:p>
        </w:tc>
      </w:tr>
      <w:tr w:rsidR="009129A1" w:rsidRPr="009129A1" w14:paraId="2D577172" w14:textId="77777777" w:rsidTr="009129A1">
        <w:trPr>
          <w:trHeight w:val="290"/>
        </w:trPr>
        <w:tc>
          <w:tcPr>
            <w:tcW w:w="1260" w:type="dxa"/>
            <w:tcBorders>
              <w:top w:val="nil"/>
              <w:left w:val="nil"/>
              <w:bottom w:val="nil"/>
              <w:right w:val="nil"/>
            </w:tcBorders>
            <w:shd w:val="clear" w:color="000000" w:fill="FFFFFF"/>
            <w:noWrap/>
            <w:vAlign w:val="center"/>
            <w:hideMark/>
          </w:tcPr>
          <w:p w14:paraId="0AAD3D64" w14:textId="77777777" w:rsidR="009129A1" w:rsidRPr="00A40D2E" w:rsidRDefault="009129A1" w:rsidP="00A40D2E">
            <w:pPr>
              <w:keepNext/>
              <w:spacing w:after="0"/>
              <w:jc w:val="both"/>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20" w:type="dxa"/>
            <w:tcBorders>
              <w:top w:val="nil"/>
              <w:left w:val="nil"/>
              <w:bottom w:val="nil"/>
              <w:right w:val="nil"/>
            </w:tcBorders>
            <w:shd w:val="clear" w:color="000000" w:fill="FFFFFF"/>
            <w:noWrap/>
            <w:vAlign w:val="center"/>
            <w:hideMark/>
          </w:tcPr>
          <w:p w14:paraId="3318D030" w14:textId="77777777" w:rsidR="009129A1" w:rsidRPr="00A40D2E" w:rsidRDefault="009129A1"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xml:space="preserve"> </w:t>
            </w:r>
          </w:p>
        </w:tc>
        <w:tc>
          <w:tcPr>
            <w:tcW w:w="1320" w:type="dxa"/>
            <w:tcBorders>
              <w:top w:val="nil"/>
              <w:left w:val="nil"/>
              <w:bottom w:val="nil"/>
              <w:right w:val="nil"/>
            </w:tcBorders>
            <w:shd w:val="clear" w:color="000000" w:fill="FFFFFF"/>
            <w:noWrap/>
            <w:vAlign w:val="center"/>
            <w:hideMark/>
          </w:tcPr>
          <w:p w14:paraId="59F79761" w14:textId="77777777" w:rsidR="009129A1" w:rsidRPr="00A40D2E" w:rsidRDefault="009129A1"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(0.052133)</w:t>
            </w:r>
          </w:p>
        </w:tc>
        <w:tc>
          <w:tcPr>
            <w:tcW w:w="1320" w:type="dxa"/>
            <w:tcBorders>
              <w:top w:val="nil"/>
              <w:left w:val="nil"/>
              <w:bottom w:val="nil"/>
              <w:right w:val="nil"/>
            </w:tcBorders>
            <w:shd w:val="clear" w:color="000000" w:fill="FFFFFF"/>
            <w:noWrap/>
            <w:vAlign w:val="center"/>
            <w:hideMark/>
          </w:tcPr>
          <w:p w14:paraId="0A774B31" w14:textId="77777777" w:rsidR="009129A1" w:rsidRPr="00A40D2E" w:rsidRDefault="009129A1"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(0.068391)</w:t>
            </w:r>
          </w:p>
        </w:tc>
        <w:tc>
          <w:tcPr>
            <w:tcW w:w="1320" w:type="dxa"/>
            <w:tcBorders>
              <w:top w:val="nil"/>
              <w:left w:val="nil"/>
              <w:bottom w:val="nil"/>
              <w:right w:val="nil"/>
            </w:tcBorders>
            <w:shd w:val="clear" w:color="000000" w:fill="FFFFFF"/>
            <w:noWrap/>
            <w:vAlign w:val="center"/>
            <w:hideMark/>
          </w:tcPr>
          <w:p w14:paraId="1D8C604F" w14:textId="77777777" w:rsidR="009129A1" w:rsidRPr="00A40D2E" w:rsidRDefault="009129A1"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 xml:space="preserve">(0.088255) </w:t>
            </w:r>
          </w:p>
        </w:tc>
      </w:tr>
      <w:tr w:rsidR="009129A1" w:rsidRPr="009129A1" w14:paraId="47DEC59F" w14:textId="77777777" w:rsidTr="009129A1">
        <w:trPr>
          <w:trHeight w:val="290"/>
        </w:trPr>
        <w:tc>
          <w:tcPr>
            <w:tcW w:w="1260" w:type="dxa"/>
            <w:tcBorders>
              <w:top w:val="nil"/>
              <w:left w:val="nil"/>
              <w:bottom w:val="nil"/>
              <w:right w:val="nil"/>
            </w:tcBorders>
            <w:shd w:val="clear" w:color="000000" w:fill="FFFFFF"/>
            <w:noWrap/>
            <w:vAlign w:val="center"/>
            <w:hideMark/>
          </w:tcPr>
          <w:p w14:paraId="0EA7E57A" w14:textId="77777777" w:rsidR="009129A1" w:rsidRPr="00A40D2E" w:rsidRDefault="009129A1" w:rsidP="00A40D2E">
            <w:pPr>
              <w:keepNext/>
              <w:spacing w:after="0"/>
              <w:jc w:val="both"/>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20" w:type="dxa"/>
            <w:tcBorders>
              <w:top w:val="nil"/>
              <w:left w:val="nil"/>
              <w:bottom w:val="nil"/>
              <w:right w:val="nil"/>
            </w:tcBorders>
            <w:shd w:val="clear" w:color="000000" w:fill="FFFFFF"/>
            <w:noWrap/>
            <w:vAlign w:val="center"/>
            <w:hideMark/>
          </w:tcPr>
          <w:p w14:paraId="5A1B4299" w14:textId="77777777" w:rsidR="009129A1" w:rsidRPr="00A40D2E" w:rsidRDefault="009129A1"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20" w:type="dxa"/>
            <w:tcBorders>
              <w:top w:val="nil"/>
              <w:left w:val="nil"/>
              <w:bottom w:val="nil"/>
              <w:right w:val="nil"/>
            </w:tcBorders>
            <w:shd w:val="clear" w:color="000000" w:fill="FFFFFF"/>
            <w:noWrap/>
            <w:vAlign w:val="center"/>
            <w:hideMark/>
          </w:tcPr>
          <w:p w14:paraId="62D6DA25" w14:textId="77777777" w:rsidR="009129A1" w:rsidRPr="00A40D2E" w:rsidRDefault="009129A1"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20" w:type="dxa"/>
            <w:tcBorders>
              <w:top w:val="nil"/>
              <w:left w:val="nil"/>
              <w:bottom w:val="nil"/>
              <w:right w:val="nil"/>
            </w:tcBorders>
            <w:shd w:val="clear" w:color="000000" w:fill="FFFFFF"/>
            <w:noWrap/>
            <w:vAlign w:val="center"/>
            <w:hideMark/>
          </w:tcPr>
          <w:p w14:paraId="677BB33A" w14:textId="77777777" w:rsidR="009129A1" w:rsidRPr="00A40D2E" w:rsidRDefault="009129A1"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20" w:type="dxa"/>
            <w:tcBorders>
              <w:top w:val="nil"/>
              <w:left w:val="nil"/>
              <w:bottom w:val="nil"/>
              <w:right w:val="nil"/>
            </w:tcBorders>
            <w:shd w:val="clear" w:color="000000" w:fill="FFFFFF"/>
            <w:noWrap/>
            <w:vAlign w:val="center"/>
            <w:hideMark/>
          </w:tcPr>
          <w:p w14:paraId="0F97A698" w14:textId="77777777" w:rsidR="009129A1" w:rsidRPr="00A40D2E" w:rsidRDefault="009129A1"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r>
      <w:tr w:rsidR="009129A1" w:rsidRPr="009129A1" w14:paraId="19CC7B60" w14:textId="77777777" w:rsidTr="009129A1">
        <w:trPr>
          <w:trHeight w:val="310"/>
        </w:trPr>
        <w:tc>
          <w:tcPr>
            <w:tcW w:w="1260" w:type="dxa"/>
            <w:tcBorders>
              <w:top w:val="nil"/>
              <w:left w:val="nil"/>
              <w:bottom w:val="nil"/>
              <w:right w:val="nil"/>
            </w:tcBorders>
            <w:shd w:val="clear" w:color="000000" w:fill="FFFFFF"/>
            <w:noWrap/>
            <w:vAlign w:val="center"/>
            <w:hideMark/>
          </w:tcPr>
          <w:p w14:paraId="48504BA3" w14:textId="77777777" w:rsidR="009129A1" w:rsidRPr="00A40D2E" w:rsidRDefault="009129A1" w:rsidP="00A40D2E">
            <w:pPr>
              <w:keepNext/>
              <w:spacing w:after="0"/>
              <w:jc w:val="both"/>
              <w:rPr>
                <w:rFonts w:ascii="Arial" w:eastAsia="Times New Roman" w:hAnsi="Arial" w:cs="Arial"/>
                <w:color w:val="000000"/>
                <w:sz w:val="20"/>
                <w:szCs w:val="20"/>
              </w:rPr>
            </w:pPr>
            <w:r w:rsidRPr="00A40D2E">
              <w:rPr>
                <w:rFonts w:ascii="Arial" w:eastAsia="Times New Roman" w:hAnsi="Arial" w:cs="Arial"/>
                <w:color w:val="000000"/>
                <w:sz w:val="20"/>
                <w:szCs w:val="20"/>
              </w:rPr>
              <w:t>ln(PM</w:t>
            </w:r>
            <w:r w:rsidRPr="00A40D2E">
              <w:rPr>
                <w:rFonts w:ascii="Arial" w:eastAsia="Times New Roman" w:hAnsi="Arial" w:cs="Arial"/>
                <w:color w:val="000000"/>
                <w:sz w:val="20"/>
                <w:szCs w:val="20"/>
                <w:vertAlign w:val="subscript"/>
              </w:rPr>
              <w:t>2.5t+4</w:t>
            </w:r>
            <w:r w:rsidRPr="00A40D2E">
              <w:rPr>
                <w:rFonts w:ascii="Arial" w:eastAsia="Times New Roman" w:hAnsi="Arial" w:cs="Arial"/>
                <w:color w:val="000000"/>
                <w:sz w:val="20"/>
                <w:szCs w:val="20"/>
              </w:rPr>
              <w:t>)</w:t>
            </w:r>
          </w:p>
        </w:tc>
        <w:tc>
          <w:tcPr>
            <w:tcW w:w="1320" w:type="dxa"/>
            <w:tcBorders>
              <w:top w:val="nil"/>
              <w:left w:val="nil"/>
              <w:bottom w:val="nil"/>
              <w:right w:val="nil"/>
            </w:tcBorders>
            <w:shd w:val="clear" w:color="000000" w:fill="FFFFFF"/>
            <w:noWrap/>
            <w:vAlign w:val="center"/>
            <w:hideMark/>
          </w:tcPr>
          <w:p w14:paraId="4B72951D" w14:textId="77777777" w:rsidR="009129A1" w:rsidRPr="00A40D2E" w:rsidRDefault="009129A1"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xml:space="preserve"> </w:t>
            </w:r>
          </w:p>
        </w:tc>
        <w:tc>
          <w:tcPr>
            <w:tcW w:w="1320" w:type="dxa"/>
            <w:tcBorders>
              <w:top w:val="nil"/>
              <w:left w:val="nil"/>
              <w:bottom w:val="nil"/>
              <w:right w:val="nil"/>
            </w:tcBorders>
            <w:shd w:val="clear" w:color="000000" w:fill="FFFFFF"/>
            <w:noWrap/>
            <w:vAlign w:val="center"/>
            <w:hideMark/>
          </w:tcPr>
          <w:p w14:paraId="05CF5EC4" w14:textId="77777777" w:rsidR="009129A1" w:rsidRPr="00A40D2E" w:rsidRDefault="009129A1"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-0.086263*</w:t>
            </w:r>
          </w:p>
        </w:tc>
        <w:tc>
          <w:tcPr>
            <w:tcW w:w="1320" w:type="dxa"/>
            <w:tcBorders>
              <w:top w:val="nil"/>
              <w:left w:val="nil"/>
              <w:bottom w:val="nil"/>
              <w:right w:val="nil"/>
            </w:tcBorders>
            <w:shd w:val="clear" w:color="000000" w:fill="FFFFFF"/>
            <w:noWrap/>
            <w:vAlign w:val="center"/>
            <w:hideMark/>
          </w:tcPr>
          <w:p w14:paraId="7F7347E3" w14:textId="77777777" w:rsidR="009129A1" w:rsidRPr="00A40D2E" w:rsidRDefault="009129A1"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-0.154347**</w:t>
            </w:r>
          </w:p>
        </w:tc>
        <w:tc>
          <w:tcPr>
            <w:tcW w:w="1320" w:type="dxa"/>
            <w:tcBorders>
              <w:top w:val="nil"/>
              <w:left w:val="nil"/>
              <w:bottom w:val="nil"/>
              <w:right w:val="nil"/>
            </w:tcBorders>
            <w:shd w:val="clear" w:color="000000" w:fill="FFFFFF"/>
            <w:noWrap/>
            <w:vAlign w:val="center"/>
            <w:hideMark/>
          </w:tcPr>
          <w:p w14:paraId="0499C2A2" w14:textId="77777777" w:rsidR="009129A1" w:rsidRPr="00A40D2E" w:rsidRDefault="009129A1"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-0.091153</w:t>
            </w:r>
          </w:p>
        </w:tc>
      </w:tr>
      <w:tr w:rsidR="009129A1" w:rsidRPr="009129A1" w14:paraId="3D1E06E6" w14:textId="77777777" w:rsidTr="009129A1">
        <w:trPr>
          <w:trHeight w:val="290"/>
        </w:trPr>
        <w:tc>
          <w:tcPr>
            <w:tcW w:w="1260" w:type="dxa"/>
            <w:tcBorders>
              <w:top w:val="nil"/>
              <w:left w:val="nil"/>
              <w:bottom w:val="nil"/>
              <w:right w:val="nil"/>
            </w:tcBorders>
            <w:shd w:val="clear" w:color="000000" w:fill="FFFFFF"/>
            <w:noWrap/>
            <w:vAlign w:val="center"/>
            <w:hideMark/>
          </w:tcPr>
          <w:p w14:paraId="54A5C008" w14:textId="77777777" w:rsidR="009129A1" w:rsidRPr="00A40D2E" w:rsidRDefault="009129A1" w:rsidP="00A40D2E">
            <w:pPr>
              <w:keepNext/>
              <w:spacing w:after="0"/>
              <w:jc w:val="both"/>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20" w:type="dxa"/>
            <w:tcBorders>
              <w:top w:val="nil"/>
              <w:left w:val="nil"/>
              <w:bottom w:val="nil"/>
              <w:right w:val="nil"/>
            </w:tcBorders>
            <w:shd w:val="clear" w:color="000000" w:fill="FFFFFF"/>
            <w:noWrap/>
            <w:vAlign w:val="center"/>
            <w:hideMark/>
          </w:tcPr>
          <w:p w14:paraId="75C4C88C" w14:textId="77777777" w:rsidR="009129A1" w:rsidRPr="00A40D2E" w:rsidRDefault="009129A1"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xml:space="preserve"> </w:t>
            </w:r>
          </w:p>
        </w:tc>
        <w:tc>
          <w:tcPr>
            <w:tcW w:w="1320" w:type="dxa"/>
            <w:tcBorders>
              <w:top w:val="nil"/>
              <w:left w:val="nil"/>
              <w:bottom w:val="nil"/>
              <w:right w:val="nil"/>
            </w:tcBorders>
            <w:shd w:val="clear" w:color="000000" w:fill="FFFFFF"/>
            <w:noWrap/>
            <w:vAlign w:val="center"/>
            <w:hideMark/>
          </w:tcPr>
          <w:p w14:paraId="194E944E" w14:textId="77777777" w:rsidR="009129A1" w:rsidRPr="00A40D2E" w:rsidRDefault="009129A1"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(0.049939)</w:t>
            </w:r>
          </w:p>
        </w:tc>
        <w:tc>
          <w:tcPr>
            <w:tcW w:w="1320" w:type="dxa"/>
            <w:tcBorders>
              <w:top w:val="nil"/>
              <w:left w:val="nil"/>
              <w:bottom w:val="nil"/>
              <w:right w:val="nil"/>
            </w:tcBorders>
            <w:shd w:val="clear" w:color="000000" w:fill="FFFFFF"/>
            <w:noWrap/>
            <w:vAlign w:val="center"/>
            <w:hideMark/>
          </w:tcPr>
          <w:p w14:paraId="769C281C" w14:textId="77777777" w:rsidR="009129A1" w:rsidRPr="00A40D2E" w:rsidRDefault="009129A1"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(0.062018)</w:t>
            </w:r>
          </w:p>
        </w:tc>
        <w:tc>
          <w:tcPr>
            <w:tcW w:w="1320" w:type="dxa"/>
            <w:tcBorders>
              <w:top w:val="nil"/>
              <w:left w:val="nil"/>
              <w:bottom w:val="nil"/>
              <w:right w:val="nil"/>
            </w:tcBorders>
            <w:shd w:val="clear" w:color="000000" w:fill="FFFFFF"/>
            <w:noWrap/>
            <w:vAlign w:val="center"/>
            <w:hideMark/>
          </w:tcPr>
          <w:p w14:paraId="5FBBA7B7" w14:textId="77777777" w:rsidR="009129A1" w:rsidRPr="00A40D2E" w:rsidRDefault="009129A1"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 xml:space="preserve">(0.072328) </w:t>
            </w:r>
          </w:p>
        </w:tc>
      </w:tr>
      <w:tr w:rsidR="009129A1" w:rsidRPr="009129A1" w14:paraId="26C465BD" w14:textId="77777777" w:rsidTr="009129A1">
        <w:trPr>
          <w:trHeight w:val="290"/>
        </w:trPr>
        <w:tc>
          <w:tcPr>
            <w:tcW w:w="1260" w:type="dxa"/>
            <w:tcBorders>
              <w:top w:val="nil"/>
              <w:left w:val="nil"/>
              <w:bottom w:val="nil"/>
              <w:right w:val="nil"/>
            </w:tcBorders>
            <w:shd w:val="clear" w:color="000000" w:fill="FFFFFF"/>
            <w:noWrap/>
            <w:vAlign w:val="center"/>
            <w:hideMark/>
          </w:tcPr>
          <w:p w14:paraId="43FB8337" w14:textId="77777777" w:rsidR="009129A1" w:rsidRPr="00A40D2E" w:rsidRDefault="009129A1" w:rsidP="00A40D2E">
            <w:pPr>
              <w:keepNext/>
              <w:spacing w:after="0"/>
              <w:jc w:val="both"/>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20" w:type="dxa"/>
            <w:tcBorders>
              <w:top w:val="nil"/>
              <w:left w:val="nil"/>
              <w:bottom w:val="nil"/>
              <w:right w:val="nil"/>
            </w:tcBorders>
            <w:shd w:val="clear" w:color="000000" w:fill="FFFFFF"/>
            <w:noWrap/>
            <w:vAlign w:val="center"/>
            <w:hideMark/>
          </w:tcPr>
          <w:p w14:paraId="22E5B0C5" w14:textId="77777777" w:rsidR="009129A1" w:rsidRPr="00A40D2E" w:rsidRDefault="009129A1"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20" w:type="dxa"/>
            <w:tcBorders>
              <w:top w:val="nil"/>
              <w:left w:val="nil"/>
              <w:bottom w:val="nil"/>
              <w:right w:val="nil"/>
            </w:tcBorders>
            <w:shd w:val="clear" w:color="000000" w:fill="FFFFFF"/>
            <w:noWrap/>
            <w:vAlign w:val="center"/>
            <w:hideMark/>
          </w:tcPr>
          <w:p w14:paraId="60BB3C99" w14:textId="77777777" w:rsidR="009129A1" w:rsidRPr="00A40D2E" w:rsidRDefault="009129A1"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20" w:type="dxa"/>
            <w:tcBorders>
              <w:top w:val="nil"/>
              <w:left w:val="nil"/>
              <w:bottom w:val="nil"/>
              <w:right w:val="nil"/>
            </w:tcBorders>
            <w:shd w:val="clear" w:color="000000" w:fill="FFFFFF"/>
            <w:noWrap/>
            <w:vAlign w:val="center"/>
            <w:hideMark/>
          </w:tcPr>
          <w:p w14:paraId="0A109AEB" w14:textId="77777777" w:rsidR="009129A1" w:rsidRPr="00A40D2E" w:rsidRDefault="009129A1"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20" w:type="dxa"/>
            <w:tcBorders>
              <w:top w:val="nil"/>
              <w:left w:val="nil"/>
              <w:bottom w:val="nil"/>
              <w:right w:val="nil"/>
            </w:tcBorders>
            <w:shd w:val="clear" w:color="000000" w:fill="FFFFFF"/>
            <w:noWrap/>
            <w:vAlign w:val="center"/>
            <w:hideMark/>
          </w:tcPr>
          <w:p w14:paraId="3A13DAF9" w14:textId="77777777" w:rsidR="009129A1" w:rsidRPr="00A40D2E" w:rsidRDefault="009129A1"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r>
      <w:tr w:rsidR="009129A1" w:rsidRPr="009129A1" w14:paraId="17B05F22" w14:textId="77777777" w:rsidTr="009129A1">
        <w:trPr>
          <w:trHeight w:val="310"/>
        </w:trPr>
        <w:tc>
          <w:tcPr>
            <w:tcW w:w="1260" w:type="dxa"/>
            <w:tcBorders>
              <w:top w:val="nil"/>
              <w:left w:val="nil"/>
              <w:bottom w:val="nil"/>
              <w:right w:val="nil"/>
            </w:tcBorders>
            <w:shd w:val="clear" w:color="000000" w:fill="FFFFFF"/>
            <w:noWrap/>
            <w:vAlign w:val="center"/>
            <w:hideMark/>
          </w:tcPr>
          <w:p w14:paraId="577FD0FC" w14:textId="77777777" w:rsidR="009129A1" w:rsidRPr="00A40D2E" w:rsidRDefault="009129A1" w:rsidP="00A40D2E">
            <w:pPr>
              <w:keepNext/>
              <w:spacing w:after="0"/>
              <w:jc w:val="both"/>
              <w:rPr>
                <w:rFonts w:ascii="Arial" w:eastAsia="Times New Roman" w:hAnsi="Arial" w:cs="Arial"/>
                <w:color w:val="000000"/>
                <w:sz w:val="20"/>
                <w:szCs w:val="20"/>
              </w:rPr>
            </w:pPr>
            <w:r w:rsidRPr="00A40D2E">
              <w:rPr>
                <w:rFonts w:ascii="Arial" w:eastAsia="Times New Roman" w:hAnsi="Arial" w:cs="Arial"/>
                <w:color w:val="000000"/>
                <w:sz w:val="20"/>
                <w:szCs w:val="20"/>
              </w:rPr>
              <w:t>ln(PM</w:t>
            </w:r>
            <w:r w:rsidRPr="00A40D2E">
              <w:rPr>
                <w:rFonts w:ascii="Arial" w:eastAsia="Times New Roman" w:hAnsi="Arial" w:cs="Arial"/>
                <w:color w:val="000000"/>
                <w:sz w:val="20"/>
                <w:szCs w:val="20"/>
                <w:vertAlign w:val="subscript"/>
              </w:rPr>
              <w:t>2.5t+5</w:t>
            </w:r>
            <w:r w:rsidRPr="00A40D2E">
              <w:rPr>
                <w:rFonts w:ascii="Arial" w:eastAsia="Times New Roman" w:hAnsi="Arial" w:cs="Arial"/>
                <w:color w:val="000000"/>
                <w:sz w:val="20"/>
                <w:szCs w:val="20"/>
              </w:rPr>
              <w:t>)</w:t>
            </w:r>
          </w:p>
        </w:tc>
        <w:tc>
          <w:tcPr>
            <w:tcW w:w="1320" w:type="dxa"/>
            <w:tcBorders>
              <w:top w:val="nil"/>
              <w:left w:val="nil"/>
              <w:bottom w:val="nil"/>
              <w:right w:val="nil"/>
            </w:tcBorders>
            <w:shd w:val="clear" w:color="000000" w:fill="FFFFFF"/>
            <w:noWrap/>
            <w:vAlign w:val="center"/>
            <w:hideMark/>
          </w:tcPr>
          <w:p w14:paraId="5D813EC5" w14:textId="77777777" w:rsidR="009129A1" w:rsidRPr="00A40D2E" w:rsidRDefault="009129A1"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xml:space="preserve"> </w:t>
            </w:r>
          </w:p>
        </w:tc>
        <w:tc>
          <w:tcPr>
            <w:tcW w:w="1320" w:type="dxa"/>
            <w:tcBorders>
              <w:top w:val="nil"/>
              <w:left w:val="nil"/>
              <w:bottom w:val="nil"/>
              <w:right w:val="nil"/>
            </w:tcBorders>
            <w:shd w:val="clear" w:color="000000" w:fill="FFFFFF"/>
            <w:noWrap/>
            <w:vAlign w:val="center"/>
            <w:hideMark/>
          </w:tcPr>
          <w:p w14:paraId="4251E2A2" w14:textId="77777777" w:rsidR="009129A1" w:rsidRPr="00A40D2E" w:rsidRDefault="009129A1"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-0.035399</w:t>
            </w:r>
          </w:p>
        </w:tc>
        <w:tc>
          <w:tcPr>
            <w:tcW w:w="1320" w:type="dxa"/>
            <w:tcBorders>
              <w:top w:val="nil"/>
              <w:left w:val="nil"/>
              <w:bottom w:val="nil"/>
              <w:right w:val="nil"/>
            </w:tcBorders>
            <w:shd w:val="clear" w:color="000000" w:fill="FFFFFF"/>
            <w:noWrap/>
            <w:vAlign w:val="center"/>
            <w:hideMark/>
          </w:tcPr>
          <w:p w14:paraId="5A703D3D" w14:textId="77777777" w:rsidR="009129A1" w:rsidRPr="00A40D2E" w:rsidRDefault="009129A1"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-0.073674</w:t>
            </w:r>
          </w:p>
        </w:tc>
        <w:tc>
          <w:tcPr>
            <w:tcW w:w="1320" w:type="dxa"/>
            <w:tcBorders>
              <w:top w:val="nil"/>
              <w:left w:val="nil"/>
              <w:bottom w:val="nil"/>
              <w:right w:val="nil"/>
            </w:tcBorders>
            <w:shd w:val="clear" w:color="000000" w:fill="FFFFFF"/>
            <w:noWrap/>
            <w:vAlign w:val="center"/>
            <w:hideMark/>
          </w:tcPr>
          <w:p w14:paraId="1EEA2594" w14:textId="77777777" w:rsidR="009129A1" w:rsidRPr="00A40D2E" w:rsidRDefault="009129A1"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-0.06014</w:t>
            </w:r>
          </w:p>
        </w:tc>
      </w:tr>
      <w:tr w:rsidR="009129A1" w:rsidRPr="009129A1" w14:paraId="13076ABE" w14:textId="77777777" w:rsidTr="009129A1">
        <w:trPr>
          <w:trHeight w:val="290"/>
        </w:trPr>
        <w:tc>
          <w:tcPr>
            <w:tcW w:w="1260" w:type="dxa"/>
            <w:tcBorders>
              <w:top w:val="nil"/>
              <w:left w:val="nil"/>
              <w:bottom w:val="nil"/>
              <w:right w:val="nil"/>
            </w:tcBorders>
            <w:shd w:val="clear" w:color="000000" w:fill="FFFFFF"/>
            <w:noWrap/>
            <w:vAlign w:val="center"/>
            <w:hideMark/>
          </w:tcPr>
          <w:p w14:paraId="643E4FF3" w14:textId="77777777" w:rsidR="009129A1" w:rsidRPr="00A40D2E" w:rsidRDefault="009129A1" w:rsidP="00A40D2E">
            <w:pPr>
              <w:keepNext/>
              <w:spacing w:after="0"/>
              <w:jc w:val="both"/>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20" w:type="dxa"/>
            <w:tcBorders>
              <w:top w:val="nil"/>
              <w:left w:val="nil"/>
              <w:bottom w:val="nil"/>
              <w:right w:val="nil"/>
            </w:tcBorders>
            <w:shd w:val="clear" w:color="000000" w:fill="FFFFFF"/>
            <w:noWrap/>
            <w:vAlign w:val="center"/>
            <w:hideMark/>
          </w:tcPr>
          <w:p w14:paraId="458E0ABF" w14:textId="77777777" w:rsidR="009129A1" w:rsidRPr="00A40D2E" w:rsidRDefault="009129A1"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xml:space="preserve"> </w:t>
            </w:r>
          </w:p>
        </w:tc>
        <w:tc>
          <w:tcPr>
            <w:tcW w:w="1320" w:type="dxa"/>
            <w:tcBorders>
              <w:top w:val="nil"/>
              <w:left w:val="nil"/>
              <w:bottom w:val="nil"/>
              <w:right w:val="nil"/>
            </w:tcBorders>
            <w:shd w:val="clear" w:color="000000" w:fill="FFFFFF"/>
            <w:noWrap/>
            <w:vAlign w:val="center"/>
            <w:hideMark/>
          </w:tcPr>
          <w:p w14:paraId="753F29AF" w14:textId="77777777" w:rsidR="009129A1" w:rsidRPr="00A40D2E" w:rsidRDefault="009129A1"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(0.045595)</w:t>
            </w:r>
          </w:p>
        </w:tc>
        <w:tc>
          <w:tcPr>
            <w:tcW w:w="1320" w:type="dxa"/>
            <w:tcBorders>
              <w:top w:val="nil"/>
              <w:left w:val="nil"/>
              <w:bottom w:val="nil"/>
              <w:right w:val="nil"/>
            </w:tcBorders>
            <w:shd w:val="clear" w:color="000000" w:fill="FFFFFF"/>
            <w:noWrap/>
            <w:vAlign w:val="center"/>
            <w:hideMark/>
          </w:tcPr>
          <w:p w14:paraId="132F18C9" w14:textId="77777777" w:rsidR="009129A1" w:rsidRPr="00A40D2E" w:rsidRDefault="009129A1"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(0.049777)</w:t>
            </w:r>
          </w:p>
        </w:tc>
        <w:tc>
          <w:tcPr>
            <w:tcW w:w="1320" w:type="dxa"/>
            <w:tcBorders>
              <w:top w:val="nil"/>
              <w:left w:val="nil"/>
              <w:bottom w:val="nil"/>
              <w:right w:val="nil"/>
            </w:tcBorders>
            <w:shd w:val="clear" w:color="000000" w:fill="FFFFFF"/>
            <w:noWrap/>
            <w:vAlign w:val="center"/>
            <w:hideMark/>
          </w:tcPr>
          <w:p w14:paraId="10D69464" w14:textId="77777777" w:rsidR="009129A1" w:rsidRPr="00A40D2E" w:rsidRDefault="009129A1"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 xml:space="preserve">(0.055498) </w:t>
            </w:r>
          </w:p>
        </w:tc>
      </w:tr>
      <w:tr w:rsidR="009129A1" w:rsidRPr="009129A1" w14:paraId="3ADBE4AD" w14:textId="77777777" w:rsidTr="009129A1">
        <w:trPr>
          <w:trHeight w:val="290"/>
        </w:trPr>
        <w:tc>
          <w:tcPr>
            <w:tcW w:w="1260" w:type="dxa"/>
            <w:tcBorders>
              <w:top w:val="nil"/>
              <w:left w:val="nil"/>
              <w:bottom w:val="nil"/>
              <w:right w:val="nil"/>
            </w:tcBorders>
            <w:shd w:val="clear" w:color="000000" w:fill="FFFFFF"/>
            <w:noWrap/>
            <w:vAlign w:val="center"/>
            <w:hideMark/>
          </w:tcPr>
          <w:p w14:paraId="1E96A729" w14:textId="77777777" w:rsidR="009129A1" w:rsidRPr="00A40D2E" w:rsidRDefault="009129A1" w:rsidP="00A40D2E">
            <w:pPr>
              <w:keepNext/>
              <w:spacing w:after="0"/>
              <w:jc w:val="both"/>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20" w:type="dxa"/>
            <w:tcBorders>
              <w:top w:val="nil"/>
              <w:left w:val="nil"/>
              <w:bottom w:val="nil"/>
              <w:right w:val="nil"/>
            </w:tcBorders>
            <w:shd w:val="clear" w:color="000000" w:fill="FFFFFF"/>
            <w:noWrap/>
            <w:vAlign w:val="center"/>
            <w:hideMark/>
          </w:tcPr>
          <w:p w14:paraId="149782D9" w14:textId="77777777" w:rsidR="009129A1" w:rsidRPr="00A40D2E" w:rsidRDefault="009129A1"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20" w:type="dxa"/>
            <w:tcBorders>
              <w:top w:val="nil"/>
              <w:left w:val="nil"/>
              <w:bottom w:val="nil"/>
              <w:right w:val="nil"/>
            </w:tcBorders>
            <w:shd w:val="clear" w:color="000000" w:fill="FFFFFF"/>
            <w:noWrap/>
            <w:vAlign w:val="center"/>
            <w:hideMark/>
          </w:tcPr>
          <w:p w14:paraId="13838618" w14:textId="77777777" w:rsidR="009129A1" w:rsidRPr="00A40D2E" w:rsidRDefault="009129A1"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20" w:type="dxa"/>
            <w:tcBorders>
              <w:top w:val="nil"/>
              <w:left w:val="nil"/>
              <w:bottom w:val="nil"/>
              <w:right w:val="nil"/>
            </w:tcBorders>
            <w:shd w:val="clear" w:color="000000" w:fill="FFFFFF"/>
            <w:noWrap/>
            <w:vAlign w:val="center"/>
            <w:hideMark/>
          </w:tcPr>
          <w:p w14:paraId="37BBF03B" w14:textId="77777777" w:rsidR="009129A1" w:rsidRPr="00A40D2E" w:rsidRDefault="009129A1"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20" w:type="dxa"/>
            <w:tcBorders>
              <w:top w:val="nil"/>
              <w:left w:val="nil"/>
              <w:bottom w:val="nil"/>
              <w:right w:val="nil"/>
            </w:tcBorders>
            <w:shd w:val="clear" w:color="000000" w:fill="FFFFFF"/>
            <w:noWrap/>
            <w:vAlign w:val="center"/>
            <w:hideMark/>
          </w:tcPr>
          <w:p w14:paraId="3FFBD309" w14:textId="77777777" w:rsidR="009129A1" w:rsidRPr="00A40D2E" w:rsidRDefault="009129A1"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r>
      <w:tr w:rsidR="009129A1" w:rsidRPr="009129A1" w14:paraId="777BEAC1" w14:textId="77777777" w:rsidTr="009129A1">
        <w:trPr>
          <w:trHeight w:val="290"/>
        </w:trPr>
        <w:tc>
          <w:tcPr>
            <w:tcW w:w="1260" w:type="dxa"/>
            <w:tcBorders>
              <w:top w:val="nil"/>
              <w:left w:val="nil"/>
              <w:bottom w:val="nil"/>
              <w:right w:val="nil"/>
            </w:tcBorders>
            <w:shd w:val="clear" w:color="000000" w:fill="FFFFFF"/>
            <w:noWrap/>
            <w:vAlign w:val="center"/>
            <w:hideMark/>
          </w:tcPr>
          <w:p w14:paraId="20E0839C" w14:textId="77777777" w:rsidR="009129A1" w:rsidRPr="00A40D2E" w:rsidRDefault="009129A1" w:rsidP="00A40D2E">
            <w:pPr>
              <w:keepNext/>
              <w:spacing w:after="0"/>
              <w:jc w:val="both"/>
              <w:rPr>
                <w:rFonts w:ascii="Arial" w:eastAsia="Times New Roman" w:hAnsi="Arial" w:cs="Arial"/>
                <w:color w:val="000000"/>
                <w:sz w:val="20"/>
                <w:szCs w:val="20"/>
              </w:rPr>
            </w:pPr>
            <w:r w:rsidRPr="00A40D2E">
              <w:rPr>
                <w:rFonts w:ascii="Arial" w:eastAsia="Times New Roman" w:hAnsi="Arial" w:cs="Arial"/>
                <w:color w:val="000000"/>
                <w:sz w:val="20"/>
                <w:szCs w:val="20"/>
              </w:rPr>
              <w:t xml:space="preserve">Observations </w:t>
            </w:r>
          </w:p>
        </w:tc>
        <w:tc>
          <w:tcPr>
            <w:tcW w:w="1320" w:type="dxa"/>
            <w:tcBorders>
              <w:top w:val="nil"/>
              <w:left w:val="nil"/>
              <w:bottom w:val="nil"/>
              <w:right w:val="nil"/>
            </w:tcBorders>
            <w:shd w:val="clear" w:color="000000" w:fill="FFFFFF"/>
            <w:noWrap/>
            <w:vAlign w:val="center"/>
            <w:hideMark/>
          </w:tcPr>
          <w:p w14:paraId="6025CB71" w14:textId="77777777" w:rsidR="009129A1" w:rsidRPr="00A40D2E" w:rsidRDefault="009129A1"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1,727</w:t>
            </w:r>
          </w:p>
        </w:tc>
        <w:tc>
          <w:tcPr>
            <w:tcW w:w="1320" w:type="dxa"/>
            <w:tcBorders>
              <w:top w:val="nil"/>
              <w:left w:val="nil"/>
              <w:bottom w:val="nil"/>
              <w:right w:val="nil"/>
            </w:tcBorders>
            <w:shd w:val="clear" w:color="000000" w:fill="FFFFFF"/>
            <w:noWrap/>
            <w:vAlign w:val="center"/>
            <w:hideMark/>
          </w:tcPr>
          <w:p w14:paraId="24FA8ABD" w14:textId="77777777" w:rsidR="009129A1" w:rsidRPr="00A40D2E" w:rsidRDefault="009129A1"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1,113</w:t>
            </w:r>
          </w:p>
        </w:tc>
        <w:tc>
          <w:tcPr>
            <w:tcW w:w="1320" w:type="dxa"/>
            <w:tcBorders>
              <w:top w:val="nil"/>
              <w:left w:val="nil"/>
              <w:bottom w:val="nil"/>
              <w:right w:val="nil"/>
            </w:tcBorders>
            <w:shd w:val="clear" w:color="000000" w:fill="FFFFFF"/>
            <w:noWrap/>
            <w:vAlign w:val="center"/>
            <w:hideMark/>
          </w:tcPr>
          <w:p w14:paraId="3AA94296" w14:textId="77777777" w:rsidR="009129A1" w:rsidRPr="00A40D2E" w:rsidRDefault="009129A1"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1,026</w:t>
            </w:r>
          </w:p>
        </w:tc>
        <w:tc>
          <w:tcPr>
            <w:tcW w:w="1320" w:type="dxa"/>
            <w:tcBorders>
              <w:top w:val="nil"/>
              <w:left w:val="nil"/>
              <w:bottom w:val="nil"/>
              <w:right w:val="nil"/>
            </w:tcBorders>
            <w:shd w:val="clear" w:color="000000" w:fill="FFFFFF"/>
            <w:noWrap/>
            <w:vAlign w:val="center"/>
            <w:hideMark/>
          </w:tcPr>
          <w:p w14:paraId="0A6C4ABD" w14:textId="77777777" w:rsidR="009129A1" w:rsidRPr="00A40D2E" w:rsidRDefault="009129A1"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938</w:t>
            </w:r>
          </w:p>
        </w:tc>
      </w:tr>
      <w:tr w:rsidR="009129A1" w:rsidRPr="009129A1" w14:paraId="5C2F4070" w14:textId="77777777" w:rsidTr="009129A1">
        <w:trPr>
          <w:trHeight w:val="300"/>
        </w:trPr>
        <w:tc>
          <w:tcPr>
            <w:tcW w:w="1260" w:type="dxa"/>
            <w:tcBorders>
              <w:top w:val="nil"/>
              <w:left w:val="nil"/>
              <w:bottom w:val="single" w:sz="8" w:space="0" w:color="auto"/>
              <w:right w:val="nil"/>
            </w:tcBorders>
            <w:shd w:val="clear" w:color="000000" w:fill="FFFFFF"/>
            <w:noWrap/>
            <w:vAlign w:val="center"/>
            <w:hideMark/>
          </w:tcPr>
          <w:p w14:paraId="67E9F3DC" w14:textId="77777777" w:rsidR="009129A1" w:rsidRPr="00A40D2E" w:rsidRDefault="009129A1" w:rsidP="00A40D2E">
            <w:pPr>
              <w:keepNext/>
              <w:spacing w:after="0"/>
              <w:jc w:val="both"/>
              <w:rPr>
                <w:rFonts w:ascii="Arial" w:eastAsia="Times New Roman" w:hAnsi="Arial" w:cs="Arial"/>
                <w:color w:val="000000"/>
                <w:sz w:val="20"/>
                <w:szCs w:val="20"/>
              </w:rPr>
            </w:pPr>
            <w:r w:rsidRPr="00A40D2E">
              <w:rPr>
                <w:rFonts w:ascii="Arial" w:eastAsia="Times New Roman" w:hAnsi="Arial" w:cs="Arial"/>
                <w:color w:val="000000"/>
                <w:sz w:val="20"/>
                <w:szCs w:val="20"/>
              </w:rPr>
              <w:t>Adjusted R</w:t>
            </w:r>
            <w:r w:rsidRPr="00A40D2E">
              <w:rPr>
                <w:rFonts w:ascii="Arial" w:eastAsia="Times New Roman" w:hAnsi="Arial" w:cs="Arial"/>
                <w:color w:val="000000"/>
                <w:sz w:val="20"/>
                <w:szCs w:val="20"/>
                <w:vertAlign w:val="superscript"/>
              </w:rPr>
              <w:t>2</w:t>
            </w:r>
          </w:p>
        </w:tc>
        <w:tc>
          <w:tcPr>
            <w:tcW w:w="1320" w:type="dxa"/>
            <w:tcBorders>
              <w:top w:val="nil"/>
              <w:left w:val="nil"/>
              <w:bottom w:val="single" w:sz="8" w:space="0" w:color="auto"/>
              <w:right w:val="nil"/>
            </w:tcBorders>
            <w:shd w:val="clear" w:color="000000" w:fill="FFFFFF"/>
            <w:noWrap/>
            <w:vAlign w:val="center"/>
            <w:hideMark/>
          </w:tcPr>
          <w:p w14:paraId="153D219B" w14:textId="77777777" w:rsidR="009129A1" w:rsidRPr="00A40D2E" w:rsidRDefault="009129A1"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0.967</w:t>
            </w:r>
          </w:p>
        </w:tc>
        <w:tc>
          <w:tcPr>
            <w:tcW w:w="1320" w:type="dxa"/>
            <w:tcBorders>
              <w:top w:val="nil"/>
              <w:left w:val="nil"/>
              <w:bottom w:val="single" w:sz="8" w:space="0" w:color="auto"/>
              <w:right w:val="nil"/>
            </w:tcBorders>
            <w:shd w:val="clear" w:color="000000" w:fill="FFFFFF"/>
            <w:noWrap/>
            <w:vAlign w:val="center"/>
            <w:hideMark/>
          </w:tcPr>
          <w:p w14:paraId="653EF340" w14:textId="77777777" w:rsidR="009129A1" w:rsidRPr="00A40D2E" w:rsidRDefault="009129A1"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0.985</w:t>
            </w:r>
          </w:p>
        </w:tc>
        <w:tc>
          <w:tcPr>
            <w:tcW w:w="1320" w:type="dxa"/>
            <w:tcBorders>
              <w:top w:val="nil"/>
              <w:left w:val="nil"/>
              <w:bottom w:val="single" w:sz="8" w:space="0" w:color="auto"/>
              <w:right w:val="nil"/>
            </w:tcBorders>
            <w:shd w:val="clear" w:color="000000" w:fill="FFFFFF"/>
            <w:noWrap/>
            <w:vAlign w:val="center"/>
            <w:hideMark/>
          </w:tcPr>
          <w:p w14:paraId="3B06C414" w14:textId="77777777" w:rsidR="009129A1" w:rsidRPr="00A40D2E" w:rsidRDefault="009129A1"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0.985</w:t>
            </w:r>
          </w:p>
        </w:tc>
        <w:tc>
          <w:tcPr>
            <w:tcW w:w="1320" w:type="dxa"/>
            <w:tcBorders>
              <w:top w:val="nil"/>
              <w:left w:val="nil"/>
              <w:bottom w:val="single" w:sz="8" w:space="0" w:color="auto"/>
              <w:right w:val="nil"/>
            </w:tcBorders>
            <w:shd w:val="clear" w:color="000000" w:fill="FFFFFF"/>
            <w:noWrap/>
            <w:vAlign w:val="center"/>
            <w:hideMark/>
          </w:tcPr>
          <w:p w14:paraId="0D9D0757" w14:textId="77777777" w:rsidR="009129A1" w:rsidRPr="00A40D2E" w:rsidRDefault="009129A1"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0.987</w:t>
            </w:r>
          </w:p>
        </w:tc>
      </w:tr>
    </w:tbl>
    <w:p w14:paraId="358BC17A" w14:textId="1BD11300" w:rsidR="00295E45" w:rsidRDefault="00295E45" w:rsidP="00A40D2E">
      <w:pPr>
        <w:pStyle w:val="BodyText"/>
        <w:keepNext/>
        <w:spacing w:before="0" w:after="0" w:line="276" w:lineRule="auto"/>
        <w:jc w:val="both"/>
        <w:rPr>
          <w:rFonts w:ascii="Arial" w:hAnsi="Arial" w:cs="Arial"/>
          <w:sz w:val="20"/>
          <w:szCs w:val="20"/>
        </w:rPr>
      </w:pPr>
      <w:r w:rsidRPr="0060003E">
        <w:rPr>
          <w:rFonts w:ascii="Arial" w:hAnsi="Arial" w:cs="Arial"/>
          <w:sz w:val="18"/>
          <w:szCs w:val="18"/>
        </w:rPr>
        <w:t xml:space="preserve">Notes: </w:t>
      </w:r>
      <w:r>
        <w:rPr>
          <w:rFonts w:ascii="Arial" w:hAnsi="Arial" w:cs="Arial"/>
          <w:sz w:val="18"/>
          <w:szCs w:val="18"/>
        </w:rPr>
        <w:t>The d</w:t>
      </w:r>
      <w:r w:rsidRPr="0060003E">
        <w:rPr>
          <w:rFonts w:ascii="Arial" w:hAnsi="Arial" w:cs="Arial"/>
          <w:sz w:val="18"/>
          <w:szCs w:val="18"/>
        </w:rPr>
        <w:t>ependent variable</w:t>
      </w:r>
      <w:r>
        <w:rPr>
          <w:rFonts w:ascii="Arial" w:hAnsi="Arial" w:cs="Arial"/>
          <w:sz w:val="18"/>
          <w:szCs w:val="18"/>
        </w:rPr>
        <w:t xml:space="preserve"> is the natural</w:t>
      </w:r>
      <w:r w:rsidRPr="0060003E">
        <w:rPr>
          <w:rFonts w:ascii="Arial" w:hAnsi="Arial" w:cs="Arial"/>
          <w:sz w:val="18"/>
          <w:szCs w:val="18"/>
        </w:rPr>
        <w:t xml:space="preserve"> </w:t>
      </w:r>
      <w:r>
        <w:rPr>
          <w:rFonts w:ascii="Arial" w:hAnsi="Arial" w:cs="Arial"/>
          <w:sz w:val="18"/>
          <w:szCs w:val="18"/>
        </w:rPr>
        <w:t>l</w:t>
      </w:r>
      <w:r w:rsidRPr="0060003E">
        <w:rPr>
          <w:rFonts w:ascii="Arial" w:hAnsi="Arial" w:cs="Arial"/>
          <w:sz w:val="18"/>
          <w:szCs w:val="18"/>
        </w:rPr>
        <w:t>og of A</w:t>
      </w:r>
      <w:r>
        <w:rPr>
          <w:rFonts w:ascii="Arial" w:hAnsi="Arial" w:cs="Arial"/>
          <w:sz w:val="18"/>
          <w:szCs w:val="18"/>
        </w:rPr>
        <w:t xml:space="preserve">MR. All results are from Huber M-estimations, and </w:t>
      </w:r>
      <w:r>
        <w:rPr>
          <w:rFonts w:ascii="Arial" w:hAnsi="Arial" w:cs="Arial"/>
          <w:iCs/>
          <w:sz w:val="18"/>
          <w:szCs w:val="18"/>
        </w:rPr>
        <w:t>include</w:t>
      </w:r>
      <w:r w:rsidRPr="0060003E">
        <w:rPr>
          <w:rFonts w:ascii="Arial" w:hAnsi="Arial" w:cs="Arial"/>
          <w:iCs/>
          <w:sz w:val="18"/>
          <w:szCs w:val="18"/>
        </w:rPr>
        <w:t xml:space="preserve"> control</w:t>
      </w:r>
      <w:r>
        <w:rPr>
          <w:rFonts w:ascii="Arial" w:hAnsi="Arial" w:cs="Arial"/>
          <w:iCs/>
          <w:sz w:val="18"/>
          <w:szCs w:val="18"/>
        </w:rPr>
        <w:t>s</w:t>
      </w:r>
      <w:r w:rsidRPr="0060003E">
        <w:rPr>
          <w:rFonts w:ascii="Arial" w:hAnsi="Arial" w:cs="Arial"/>
          <w:iCs/>
          <w:sz w:val="18"/>
          <w:szCs w:val="18"/>
        </w:rPr>
        <w:t xml:space="preserve"> for urban literacy rate</w:t>
      </w:r>
      <w:r>
        <w:rPr>
          <w:rFonts w:ascii="Arial" w:hAnsi="Arial" w:cs="Arial"/>
          <w:iCs/>
          <w:sz w:val="18"/>
          <w:szCs w:val="18"/>
        </w:rPr>
        <w:t xml:space="preserve"> and </w:t>
      </w:r>
      <w:r w:rsidRPr="0060003E">
        <w:rPr>
          <w:rFonts w:ascii="Arial" w:hAnsi="Arial" w:cs="Arial"/>
          <w:sz w:val="18"/>
          <w:szCs w:val="18"/>
        </w:rPr>
        <w:t>district, year, district-specific linear and</w:t>
      </w:r>
      <w:r>
        <w:rPr>
          <w:rFonts w:ascii="Arial" w:hAnsi="Arial" w:cs="Arial"/>
          <w:sz w:val="18"/>
          <w:szCs w:val="18"/>
        </w:rPr>
        <w:t xml:space="preserve"> district-specific</w:t>
      </w:r>
      <w:r w:rsidRPr="0060003E">
        <w:rPr>
          <w:rFonts w:ascii="Arial" w:hAnsi="Arial" w:cs="Arial"/>
          <w:sz w:val="18"/>
          <w:szCs w:val="18"/>
        </w:rPr>
        <w:t xml:space="preserve"> quadratic fixed effects</w:t>
      </w:r>
      <w:r>
        <w:rPr>
          <w:rFonts w:ascii="Arial" w:hAnsi="Arial" w:cs="Arial"/>
          <w:iCs/>
          <w:sz w:val="18"/>
          <w:szCs w:val="18"/>
        </w:rPr>
        <w:t xml:space="preserve"> (coefficients not shown in the table)</w:t>
      </w:r>
      <w:r w:rsidRPr="0060003E">
        <w:rPr>
          <w:rFonts w:ascii="Arial" w:hAnsi="Arial" w:cs="Arial"/>
          <w:iCs/>
          <w:sz w:val="18"/>
          <w:szCs w:val="18"/>
        </w:rPr>
        <w:t>.</w:t>
      </w:r>
      <w:r>
        <w:rPr>
          <w:rFonts w:ascii="Arial" w:hAnsi="Arial" w:cs="Arial"/>
          <w:iCs/>
          <w:sz w:val="18"/>
          <w:szCs w:val="18"/>
        </w:rPr>
        <w:t xml:space="preserve"> ***p&lt;0.01, **p&lt;0.05, *p&lt;0.1.</w:t>
      </w:r>
    </w:p>
    <w:p w14:paraId="0E00DD51" w14:textId="77777777" w:rsidR="00295E45" w:rsidRDefault="00295E45" w:rsidP="00295E45">
      <w:pPr>
        <w:pStyle w:val="BodyText"/>
        <w:spacing w:before="0" w:after="0" w:line="276" w:lineRule="auto"/>
        <w:jc w:val="both"/>
        <w:rPr>
          <w:rFonts w:ascii="Arial" w:hAnsi="Arial" w:cs="Arial"/>
          <w:b/>
          <w:i/>
          <w:iCs/>
          <w:sz w:val="20"/>
          <w:szCs w:val="20"/>
        </w:rPr>
      </w:pPr>
    </w:p>
    <w:p w14:paraId="4EB5D372" w14:textId="2C4EB992" w:rsidR="008D5E71" w:rsidRPr="002F2154" w:rsidRDefault="008D5E71" w:rsidP="00A40D2E">
      <w:pPr>
        <w:pStyle w:val="TableCaption"/>
        <w:keepLines/>
        <w:spacing w:after="0" w:line="276" w:lineRule="auto"/>
        <w:jc w:val="both"/>
        <w:rPr>
          <w:rFonts w:ascii="Arial" w:hAnsi="Arial" w:cs="Arial"/>
          <w:i w:val="0"/>
          <w:iCs/>
          <w:sz w:val="20"/>
          <w:szCs w:val="20"/>
        </w:rPr>
      </w:pPr>
      <w:bookmarkStart w:id="7" w:name="table:grangerllin"/>
      <w:bookmarkEnd w:id="6"/>
      <w:r w:rsidRPr="00444551">
        <w:rPr>
          <w:rFonts w:ascii="Arial" w:hAnsi="Arial" w:cs="Arial"/>
          <w:b/>
          <w:i w:val="0"/>
          <w:iCs/>
          <w:sz w:val="20"/>
          <w:szCs w:val="20"/>
        </w:rPr>
        <w:lastRenderedPageBreak/>
        <w:t>Table S</w:t>
      </w:r>
      <w:r>
        <w:rPr>
          <w:rFonts w:ascii="Arial" w:hAnsi="Arial" w:cs="Arial"/>
          <w:b/>
          <w:i w:val="0"/>
          <w:iCs/>
          <w:sz w:val="20"/>
          <w:szCs w:val="20"/>
        </w:rPr>
        <w:t>6</w:t>
      </w:r>
      <w:r w:rsidRPr="00444551">
        <w:rPr>
          <w:rFonts w:ascii="Arial" w:hAnsi="Arial" w:cs="Arial"/>
          <w:b/>
          <w:i w:val="0"/>
          <w:iCs/>
          <w:sz w:val="20"/>
          <w:szCs w:val="20"/>
        </w:rPr>
        <w:t>. Granger causality test of the effect of PM</w:t>
      </w:r>
      <w:r w:rsidR="00A40D2E" w:rsidRPr="00A40D2E">
        <w:rPr>
          <w:rFonts w:ascii="Arial" w:hAnsi="Arial" w:cs="Arial"/>
          <w:b/>
          <w:i w:val="0"/>
          <w:iCs/>
          <w:sz w:val="20"/>
          <w:szCs w:val="20"/>
          <w:vertAlign w:val="subscript"/>
        </w:rPr>
        <w:t>2.5</w:t>
      </w:r>
      <w:r w:rsidRPr="00444551">
        <w:rPr>
          <w:rFonts w:ascii="Arial" w:hAnsi="Arial" w:cs="Arial"/>
          <w:b/>
          <w:i w:val="0"/>
          <w:iCs/>
          <w:sz w:val="20"/>
          <w:szCs w:val="20"/>
        </w:rPr>
        <w:t xml:space="preserve"> on mortality (log-l</w:t>
      </w:r>
      <w:r>
        <w:rPr>
          <w:rFonts w:ascii="Arial" w:hAnsi="Arial" w:cs="Arial"/>
          <w:b/>
          <w:i w:val="0"/>
          <w:iCs/>
          <w:sz w:val="20"/>
          <w:szCs w:val="20"/>
        </w:rPr>
        <w:t>inear</w:t>
      </w:r>
      <w:r w:rsidRPr="00444551">
        <w:rPr>
          <w:rFonts w:ascii="Arial" w:hAnsi="Arial" w:cs="Arial"/>
          <w:b/>
          <w:i w:val="0"/>
          <w:iCs/>
          <w:sz w:val="20"/>
          <w:szCs w:val="20"/>
        </w:rPr>
        <w:t xml:space="preserve"> specification)</w:t>
      </w:r>
      <w:r>
        <w:rPr>
          <w:rFonts w:ascii="Arial" w:hAnsi="Arial" w:cs="Arial"/>
          <w:b/>
          <w:i w:val="0"/>
          <w:iCs/>
          <w:sz w:val="20"/>
          <w:szCs w:val="20"/>
        </w:rPr>
        <w:t>.</w:t>
      </w:r>
    </w:p>
    <w:tbl>
      <w:tblPr>
        <w:tblW w:w="7320" w:type="dxa"/>
        <w:tblLook w:val="04A0" w:firstRow="1" w:lastRow="0" w:firstColumn="1" w:lastColumn="0" w:noHBand="0" w:noVBand="1"/>
      </w:tblPr>
      <w:tblGrid>
        <w:gridCol w:w="1800"/>
        <w:gridCol w:w="1380"/>
        <w:gridCol w:w="1380"/>
        <w:gridCol w:w="1380"/>
        <w:gridCol w:w="1380"/>
      </w:tblGrid>
      <w:tr w:rsidR="004F5EF2" w:rsidRPr="004F5EF2" w14:paraId="7165DA3E" w14:textId="77777777" w:rsidTr="004F5EF2">
        <w:trPr>
          <w:trHeight w:val="300"/>
        </w:trPr>
        <w:tc>
          <w:tcPr>
            <w:tcW w:w="1800" w:type="dxa"/>
            <w:tcBorders>
              <w:top w:val="single" w:sz="8" w:space="0" w:color="auto"/>
              <w:left w:val="nil"/>
              <w:bottom w:val="single" w:sz="8" w:space="0" w:color="auto"/>
              <w:right w:val="nil"/>
            </w:tcBorders>
            <w:shd w:val="clear" w:color="000000" w:fill="FFFFFF"/>
            <w:noWrap/>
            <w:vAlign w:val="center"/>
            <w:hideMark/>
          </w:tcPr>
          <w:bookmarkEnd w:id="7"/>
          <w:p w14:paraId="706C2A2F" w14:textId="77777777" w:rsidR="004F5EF2" w:rsidRPr="004F5EF2" w:rsidRDefault="004F5EF2" w:rsidP="00A40D2E">
            <w:pPr>
              <w:keepNext/>
              <w:spacing w:after="0"/>
              <w:jc w:val="both"/>
              <w:rPr>
                <w:rFonts w:ascii="Arial" w:eastAsia="Times New Roman" w:hAnsi="Arial" w:cs="Arial"/>
                <w:color w:val="000000"/>
                <w:sz w:val="20"/>
                <w:szCs w:val="20"/>
              </w:rPr>
            </w:pPr>
            <w:r w:rsidRPr="004F5EF2">
              <w:rPr>
                <w:rFonts w:ascii="Arial" w:eastAsia="Times New Roman" w:hAnsi="Arial" w:cs="Arial"/>
                <w:color w:val="000000"/>
                <w:sz w:val="20"/>
                <w:szCs w:val="20"/>
              </w:rPr>
              <w:t> </w:t>
            </w:r>
          </w:p>
        </w:tc>
        <w:tc>
          <w:tcPr>
            <w:tcW w:w="1380" w:type="dxa"/>
            <w:tcBorders>
              <w:top w:val="single" w:sz="8" w:space="0" w:color="auto"/>
              <w:left w:val="nil"/>
              <w:bottom w:val="single" w:sz="8" w:space="0" w:color="auto"/>
              <w:right w:val="nil"/>
            </w:tcBorders>
            <w:shd w:val="clear" w:color="000000" w:fill="FFFFFF"/>
            <w:noWrap/>
            <w:vAlign w:val="center"/>
            <w:hideMark/>
          </w:tcPr>
          <w:p w14:paraId="009B4E54" w14:textId="77777777" w:rsidR="004F5EF2" w:rsidRPr="004F5EF2" w:rsidRDefault="004F5EF2" w:rsidP="00A40D2E">
            <w:pPr>
              <w:keepNext/>
              <w:spacing w:after="0"/>
              <w:jc w:val="center"/>
              <w:rPr>
                <w:rFonts w:ascii="Arial" w:eastAsia="Times New Roman" w:hAnsi="Arial" w:cs="Arial"/>
                <w:color w:val="000000"/>
                <w:sz w:val="20"/>
                <w:szCs w:val="20"/>
              </w:rPr>
            </w:pPr>
            <w:r w:rsidRPr="004F5EF2">
              <w:rPr>
                <w:rFonts w:ascii="Arial" w:eastAsia="Times New Roman" w:hAnsi="Arial" w:cs="Arial"/>
                <w:color w:val="000000"/>
                <w:sz w:val="20"/>
                <w:szCs w:val="20"/>
              </w:rPr>
              <w:t>[1]</w:t>
            </w:r>
          </w:p>
        </w:tc>
        <w:tc>
          <w:tcPr>
            <w:tcW w:w="1380" w:type="dxa"/>
            <w:tcBorders>
              <w:top w:val="single" w:sz="8" w:space="0" w:color="auto"/>
              <w:left w:val="nil"/>
              <w:bottom w:val="single" w:sz="8" w:space="0" w:color="auto"/>
              <w:right w:val="nil"/>
            </w:tcBorders>
            <w:shd w:val="clear" w:color="000000" w:fill="FFFFFF"/>
            <w:noWrap/>
            <w:vAlign w:val="center"/>
            <w:hideMark/>
          </w:tcPr>
          <w:p w14:paraId="6118ACBA" w14:textId="77777777" w:rsidR="004F5EF2" w:rsidRPr="004F5EF2" w:rsidRDefault="004F5EF2" w:rsidP="00A40D2E">
            <w:pPr>
              <w:keepNext/>
              <w:spacing w:after="0"/>
              <w:jc w:val="center"/>
              <w:rPr>
                <w:rFonts w:ascii="Arial" w:eastAsia="Times New Roman" w:hAnsi="Arial" w:cs="Arial"/>
                <w:color w:val="000000"/>
                <w:sz w:val="20"/>
                <w:szCs w:val="20"/>
              </w:rPr>
            </w:pPr>
            <w:r w:rsidRPr="004F5EF2">
              <w:rPr>
                <w:rFonts w:ascii="Arial" w:eastAsia="Times New Roman" w:hAnsi="Arial" w:cs="Arial"/>
                <w:color w:val="000000"/>
                <w:sz w:val="20"/>
                <w:szCs w:val="20"/>
              </w:rPr>
              <w:t>[2]</w:t>
            </w:r>
          </w:p>
        </w:tc>
        <w:tc>
          <w:tcPr>
            <w:tcW w:w="1380" w:type="dxa"/>
            <w:tcBorders>
              <w:top w:val="single" w:sz="8" w:space="0" w:color="auto"/>
              <w:left w:val="nil"/>
              <w:bottom w:val="single" w:sz="8" w:space="0" w:color="auto"/>
              <w:right w:val="nil"/>
            </w:tcBorders>
            <w:shd w:val="clear" w:color="000000" w:fill="FFFFFF"/>
            <w:noWrap/>
            <w:vAlign w:val="center"/>
            <w:hideMark/>
          </w:tcPr>
          <w:p w14:paraId="0AA74EF7" w14:textId="77777777" w:rsidR="004F5EF2" w:rsidRPr="004F5EF2" w:rsidRDefault="004F5EF2" w:rsidP="00A40D2E">
            <w:pPr>
              <w:keepNext/>
              <w:spacing w:after="0"/>
              <w:jc w:val="center"/>
              <w:rPr>
                <w:rFonts w:ascii="Arial" w:eastAsia="Times New Roman" w:hAnsi="Arial" w:cs="Arial"/>
                <w:color w:val="000000"/>
                <w:sz w:val="20"/>
                <w:szCs w:val="20"/>
              </w:rPr>
            </w:pPr>
            <w:r w:rsidRPr="004F5EF2">
              <w:rPr>
                <w:rFonts w:ascii="Arial" w:eastAsia="Times New Roman" w:hAnsi="Arial" w:cs="Arial"/>
                <w:color w:val="000000"/>
                <w:sz w:val="20"/>
                <w:szCs w:val="20"/>
              </w:rPr>
              <w:t>[3]</w:t>
            </w:r>
          </w:p>
        </w:tc>
        <w:tc>
          <w:tcPr>
            <w:tcW w:w="1380" w:type="dxa"/>
            <w:tcBorders>
              <w:top w:val="single" w:sz="8" w:space="0" w:color="auto"/>
              <w:left w:val="nil"/>
              <w:bottom w:val="single" w:sz="8" w:space="0" w:color="auto"/>
              <w:right w:val="nil"/>
            </w:tcBorders>
            <w:shd w:val="clear" w:color="000000" w:fill="FFFFFF"/>
            <w:noWrap/>
            <w:vAlign w:val="center"/>
            <w:hideMark/>
          </w:tcPr>
          <w:p w14:paraId="4F8D0E2E" w14:textId="77777777" w:rsidR="004F5EF2" w:rsidRPr="004F5EF2" w:rsidRDefault="004F5EF2" w:rsidP="00A40D2E">
            <w:pPr>
              <w:keepNext/>
              <w:spacing w:after="0"/>
              <w:jc w:val="center"/>
              <w:rPr>
                <w:rFonts w:ascii="Arial" w:eastAsia="Times New Roman" w:hAnsi="Arial" w:cs="Arial"/>
                <w:color w:val="000000"/>
                <w:sz w:val="20"/>
                <w:szCs w:val="20"/>
              </w:rPr>
            </w:pPr>
            <w:r w:rsidRPr="004F5EF2">
              <w:rPr>
                <w:rFonts w:ascii="Arial" w:eastAsia="Times New Roman" w:hAnsi="Arial" w:cs="Arial"/>
                <w:color w:val="000000"/>
                <w:sz w:val="20"/>
                <w:szCs w:val="20"/>
              </w:rPr>
              <w:t>[4]</w:t>
            </w:r>
          </w:p>
        </w:tc>
      </w:tr>
      <w:tr w:rsidR="004F5EF2" w:rsidRPr="004F5EF2" w14:paraId="5F6F64B1" w14:textId="77777777" w:rsidTr="004F5EF2">
        <w:trPr>
          <w:trHeight w:val="310"/>
        </w:trPr>
        <w:tc>
          <w:tcPr>
            <w:tcW w:w="1800" w:type="dxa"/>
            <w:tcBorders>
              <w:top w:val="nil"/>
              <w:left w:val="nil"/>
              <w:bottom w:val="nil"/>
              <w:right w:val="nil"/>
            </w:tcBorders>
            <w:shd w:val="clear" w:color="000000" w:fill="FFFFFF"/>
            <w:noWrap/>
            <w:vAlign w:val="center"/>
            <w:hideMark/>
          </w:tcPr>
          <w:p w14:paraId="6B726D10" w14:textId="77777777" w:rsidR="004F5EF2" w:rsidRPr="00A40D2E" w:rsidRDefault="004F5EF2" w:rsidP="00A40D2E">
            <w:pPr>
              <w:keepNext/>
              <w:spacing w:after="0"/>
              <w:jc w:val="both"/>
              <w:rPr>
                <w:rFonts w:ascii="Arial" w:eastAsia="Times New Roman" w:hAnsi="Arial" w:cs="Arial"/>
                <w:color w:val="000000"/>
                <w:sz w:val="20"/>
                <w:szCs w:val="20"/>
              </w:rPr>
            </w:pPr>
            <w:r w:rsidRPr="00A40D2E">
              <w:rPr>
                <w:rFonts w:ascii="Arial" w:eastAsia="Times New Roman" w:hAnsi="Arial" w:cs="Arial"/>
                <w:color w:val="000000"/>
                <w:sz w:val="20"/>
                <w:szCs w:val="20"/>
              </w:rPr>
              <w:t>PM</w:t>
            </w:r>
            <w:r w:rsidRPr="00A40D2E">
              <w:rPr>
                <w:rFonts w:ascii="Arial" w:eastAsia="Times New Roman" w:hAnsi="Arial" w:cs="Arial"/>
                <w:color w:val="000000"/>
                <w:sz w:val="20"/>
                <w:szCs w:val="20"/>
                <w:vertAlign w:val="subscript"/>
              </w:rPr>
              <w:t>2.5t-3</w:t>
            </w:r>
          </w:p>
        </w:tc>
        <w:tc>
          <w:tcPr>
            <w:tcW w:w="1380" w:type="dxa"/>
            <w:tcBorders>
              <w:top w:val="nil"/>
              <w:left w:val="nil"/>
              <w:bottom w:val="nil"/>
              <w:right w:val="nil"/>
            </w:tcBorders>
            <w:shd w:val="clear" w:color="000000" w:fill="FFFFFF"/>
            <w:noWrap/>
            <w:vAlign w:val="bottom"/>
            <w:hideMark/>
          </w:tcPr>
          <w:p w14:paraId="1FCEF86C" w14:textId="77777777" w:rsidR="004F5EF2" w:rsidRPr="00A40D2E" w:rsidRDefault="004F5EF2"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xml:space="preserve"> </w:t>
            </w:r>
          </w:p>
        </w:tc>
        <w:tc>
          <w:tcPr>
            <w:tcW w:w="1380" w:type="dxa"/>
            <w:tcBorders>
              <w:top w:val="nil"/>
              <w:left w:val="nil"/>
              <w:bottom w:val="nil"/>
              <w:right w:val="nil"/>
            </w:tcBorders>
            <w:shd w:val="clear" w:color="000000" w:fill="FFFFFF"/>
            <w:noWrap/>
            <w:vAlign w:val="bottom"/>
            <w:hideMark/>
          </w:tcPr>
          <w:p w14:paraId="621D1994" w14:textId="77777777" w:rsidR="004F5EF2" w:rsidRPr="00A40D2E" w:rsidRDefault="004F5EF2"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xml:space="preserve"> </w:t>
            </w:r>
          </w:p>
        </w:tc>
        <w:tc>
          <w:tcPr>
            <w:tcW w:w="1380" w:type="dxa"/>
            <w:tcBorders>
              <w:top w:val="nil"/>
              <w:left w:val="nil"/>
              <w:bottom w:val="nil"/>
              <w:right w:val="nil"/>
            </w:tcBorders>
            <w:shd w:val="clear" w:color="000000" w:fill="FFFFFF"/>
            <w:noWrap/>
            <w:vAlign w:val="bottom"/>
            <w:hideMark/>
          </w:tcPr>
          <w:p w14:paraId="116B3483" w14:textId="77777777" w:rsidR="004F5EF2" w:rsidRPr="00A40D2E" w:rsidRDefault="004F5EF2"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xml:space="preserve"> </w:t>
            </w:r>
          </w:p>
        </w:tc>
        <w:tc>
          <w:tcPr>
            <w:tcW w:w="1380" w:type="dxa"/>
            <w:tcBorders>
              <w:top w:val="nil"/>
              <w:left w:val="nil"/>
              <w:bottom w:val="nil"/>
              <w:right w:val="nil"/>
            </w:tcBorders>
            <w:shd w:val="clear" w:color="000000" w:fill="FFFFFF"/>
            <w:noWrap/>
            <w:vAlign w:val="center"/>
            <w:hideMark/>
          </w:tcPr>
          <w:p w14:paraId="58CA2EB9" w14:textId="77777777" w:rsidR="004F5EF2" w:rsidRPr="00A40D2E" w:rsidRDefault="004F5EF2"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0.001513</w:t>
            </w:r>
          </w:p>
        </w:tc>
      </w:tr>
      <w:tr w:rsidR="004F5EF2" w:rsidRPr="004F5EF2" w14:paraId="552FE369" w14:textId="77777777" w:rsidTr="004F5EF2">
        <w:trPr>
          <w:trHeight w:val="290"/>
        </w:trPr>
        <w:tc>
          <w:tcPr>
            <w:tcW w:w="1800" w:type="dxa"/>
            <w:tcBorders>
              <w:top w:val="nil"/>
              <w:left w:val="nil"/>
              <w:bottom w:val="nil"/>
              <w:right w:val="nil"/>
            </w:tcBorders>
            <w:shd w:val="clear" w:color="000000" w:fill="FFFFFF"/>
            <w:noWrap/>
            <w:vAlign w:val="center"/>
            <w:hideMark/>
          </w:tcPr>
          <w:p w14:paraId="4F76D34F" w14:textId="77777777" w:rsidR="004F5EF2" w:rsidRPr="00A40D2E" w:rsidRDefault="004F5EF2" w:rsidP="00A40D2E">
            <w:pPr>
              <w:keepNext/>
              <w:spacing w:after="0"/>
              <w:jc w:val="both"/>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80" w:type="dxa"/>
            <w:tcBorders>
              <w:top w:val="nil"/>
              <w:left w:val="nil"/>
              <w:bottom w:val="nil"/>
              <w:right w:val="nil"/>
            </w:tcBorders>
            <w:shd w:val="clear" w:color="000000" w:fill="FFFFFF"/>
            <w:noWrap/>
            <w:vAlign w:val="bottom"/>
            <w:hideMark/>
          </w:tcPr>
          <w:p w14:paraId="1C9564F4" w14:textId="77777777" w:rsidR="004F5EF2" w:rsidRPr="00A40D2E" w:rsidRDefault="004F5EF2"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xml:space="preserve"> </w:t>
            </w:r>
          </w:p>
        </w:tc>
        <w:tc>
          <w:tcPr>
            <w:tcW w:w="1380" w:type="dxa"/>
            <w:tcBorders>
              <w:top w:val="nil"/>
              <w:left w:val="nil"/>
              <w:bottom w:val="nil"/>
              <w:right w:val="nil"/>
            </w:tcBorders>
            <w:shd w:val="clear" w:color="000000" w:fill="FFFFFF"/>
            <w:noWrap/>
            <w:vAlign w:val="bottom"/>
            <w:hideMark/>
          </w:tcPr>
          <w:p w14:paraId="2A4EA3A8" w14:textId="77777777" w:rsidR="004F5EF2" w:rsidRPr="00A40D2E" w:rsidRDefault="004F5EF2"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xml:space="preserve"> </w:t>
            </w:r>
          </w:p>
        </w:tc>
        <w:tc>
          <w:tcPr>
            <w:tcW w:w="1380" w:type="dxa"/>
            <w:tcBorders>
              <w:top w:val="nil"/>
              <w:left w:val="nil"/>
              <w:bottom w:val="nil"/>
              <w:right w:val="nil"/>
            </w:tcBorders>
            <w:shd w:val="clear" w:color="000000" w:fill="FFFFFF"/>
            <w:noWrap/>
            <w:vAlign w:val="bottom"/>
            <w:hideMark/>
          </w:tcPr>
          <w:p w14:paraId="25E934A8" w14:textId="77777777" w:rsidR="004F5EF2" w:rsidRPr="00A40D2E" w:rsidRDefault="004F5EF2"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xml:space="preserve"> </w:t>
            </w:r>
          </w:p>
        </w:tc>
        <w:tc>
          <w:tcPr>
            <w:tcW w:w="1380" w:type="dxa"/>
            <w:tcBorders>
              <w:top w:val="nil"/>
              <w:left w:val="nil"/>
              <w:bottom w:val="nil"/>
              <w:right w:val="nil"/>
            </w:tcBorders>
            <w:shd w:val="clear" w:color="000000" w:fill="FFFFFF"/>
            <w:noWrap/>
            <w:vAlign w:val="center"/>
            <w:hideMark/>
          </w:tcPr>
          <w:p w14:paraId="7E95D596" w14:textId="77777777" w:rsidR="004F5EF2" w:rsidRPr="00A40D2E" w:rsidRDefault="004F5EF2"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 xml:space="preserve">(0.001142) </w:t>
            </w:r>
          </w:p>
        </w:tc>
      </w:tr>
      <w:tr w:rsidR="004F5EF2" w:rsidRPr="004F5EF2" w14:paraId="719FF259" w14:textId="77777777" w:rsidTr="004F5EF2">
        <w:trPr>
          <w:trHeight w:val="290"/>
        </w:trPr>
        <w:tc>
          <w:tcPr>
            <w:tcW w:w="1800" w:type="dxa"/>
            <w:tcBorders>
              <w:top w:val="nil"/>
              <w:left w:val="nil"/>
              <w:bottom w:val="nil"/>
              <w:right w:val="nil"/>
            </w:tcBorders>
            <w:shd w:val="clear" w:color="000000" w:fill="FFFFFF"/>
            <w:noWrap/>
            <w:vAlign w:val="center"/>
            <w:hideMark/>
          </w:tcPr>
          <w:p w14:paraId="2934202B" w14:textId="77777777" w:rsidR="004F5EF2" w:rsidRPr="00A40D2E" w:rsidRDefault="004F5EF2" w:rsidP="00A40D2E">
            <w:pPr>
              <w:keepNext/>
              <w:spacing w:after="0"/>
              <w:jc w:val="both"/>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80" w:type="dxa"/>
            <w:tcBorders>
              <w:top w:val="nil"/>
              <w:left w:val="nil"/>
              <w:bottom w:val="nil"/>
              <w:right w:val="nil"/>
            </w:tcBorders>
            <w:shd w:val="clear" w:color="000000" w:fill="FFFFFF"/>
            <w:noWrap/>
            <w:vAlign w:val="bottom"/>
            <w:hideMark/>
          </w:tcPr>
          <w:p w14:paraId="4FC2D01C" w14:textId="77777777" w:rsidR="004F5EF2" w:rsidRPr="00A40D2E" w:rsidRDefault="004F5EF2"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80" w:type="dxa"/>
            <w:tcBorders>
              <w:top w:val="nil"/>
              <w:left w:val="nil"/>
              <w:bottom w:val="nil"/>
              <w:right w:val="nil"/>
            </w:tcBorders>
            <w:shd w:val="clear" w:color="000000" w:fill="FFFFFF"/>
            <w:noWrap/>
            <w:vAlign w:val="bottom"/>
            <w:hideMark/>
          </w:tcPr>
          <w:p w14:paraId="7FB6AEBD" w14:textId="77777777" w:rsidR="004F5EF2" w:rsidRPr="00A40D2E" w:rsidRDefault="004F5EF2"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80" w:type="dxa"/>
            <w:tcBorders>
              <w:top w:val="nil"/>
              <w:left w:val="nil"/>
              <w:bottom w:val="nil"/>
              <w:right w:val="nil"/>
            </w:tcBorders>
            <w:shd w:val="clear" w:color="000000" w:fill="FFFFFF"/>
            <w:noWrap/>
            <w:vAlign w:val="bottom"/>
            <w:hideMark/>
          </w:tcPr>
          <w:p w14:paraId="1E5A906F" w14:textId="77777777" w:rsidR="004F5EF2" w:rsidRPr="00A40D2E" w:rsidRDefault="004F5EF2"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80" w:type="dxa"/>
            <w:tcBorders>
              <w:top w:val="nil"/>
              <w:left w:val="nil"/>
              <w:bottom w:val="nil"/>
              <w:right w:val="nil"/>
            </w:tcBorders>
            <w:shd w:val="clear" w:color="000000" w:fill="FFFFFF"/>
            <w:noWrap/>
            <w:vAlign w:val="bottom"/>
            <w:hideMark/>
          </w:tcPr>
          <w:p w14:paraId="1363AAE6" w14:textId="77777777" w:rsidR="004F5EF2" w:rsidRPr="00A40D2E" w:rsidRDefault="004F5EF2"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r>
      <w:tr w:rsidR="004F5EF2" w:rsidRPr="004F5EF2" w14:paraId="6391D05C" w14:textId="77777777" w:rsidTr="004F5EF2">
        <w:trPr>
          <w:trHeight w:val="310"/>
        </w:trPr>
        <w:tc>
          <w:tcPr>
            <w:tcW w:w="1800" w:type="dxa"/>
            <w:tcBorders>
              <w:top w:val="nil"/>
              <w:left w:val="nil"/>
              <w:bottom w:val="nil"/>
              <w:right w:val="nil"/>
            </w:tcBorders>
            <w:shd w:val="clear" w:color="000000" w:fill="FFFFFF"/>
            <w:noWrap/>
            <w:vAlign w:val="center"/>
            <w:hideMark/>
          </w:tcPr>
          <w:p w14:paraId="20213466" w14:textId="77777777" w:rsidR="004F5EF2" w:rsidRPr="00A40D2E" w:rsidRDefault="004F5EF2" w:rsidP="00A40D2E">
            <w:pPr>
              <w:keepNext/>
              <w:spacing w:after="0"/>
              <w:jc w:val="both"/>
              <w:rPr>
                <w:rFonts w:ascii="Arial" w:eastAsia="Times New Roman" w:hAnsi="Arial" w:cs="Arial"/>
                <w:color w:val="000000"/>
                <w:sz w:val="20"/>
                <w:szCs w:val="20"/>
              </w:rPr>
            </w:pPr>
            <w:r w:rsidRPr="00A40D2E">
              <w:rPr>
                <w:rFonts w:ascii="Arial" w:eastAsia="Times New Roman" w:hAnsi="Arial" w:cs="Arial"/>
                <w:color w:val="000000"/>
                <w:sz w:val="20"/>
                <w:szCs w:val="20"/>
              </w:rPr>
              <w:t>PM</w:t>
            </w:r>
            <w:r w:rsidRPr="00A40D2E">
              <w:rPr>
                <w:rFonts w:ascii="Arial" w:eastAsia="Times New Roman" w:hAnsi="Arial" w:cs="Arial"/>
                <w:color w:val="000000"/>
                <w:sz w:val="20"/>
                <w:szCs w:val="20"/>
                <w:vertAlign w:val="subscript"/>
              </w:rPr>
              <w:t>2.5t-2</w:t>
            </w:r>
          </w:p>
        </w:tc>
        <w:tc>
          <w:tcPr>
            <w:tcW w:w="1380" w:type="dxa"/>
            <w:tcBorders>
              <w:top w:val="nil"/>
              <w:left w:val="nil"/>
              <w:bottom w:val="nil"/>
              <w:right w:val="nil"/>
            </w:tcBorders>
            <w:shd w:val="clear" w:color="000000" w:fill="FFFFFF"/>
            <w:noWrap/>
            <w:vAlign w:val="bottom"/>
            <w:hideMark/>
          </w:tcPr>
          <w:p w14:paraId="34E3EE78" w14:textId="77777777" w:rsidR="004F5EF2" w:rsidRPr="00A40D2E" w:rsidRDefault="004F5EF2"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xml:space="preserve"> </w:t>
            </w:r>
          </w:p>
        </w:tc>
        <w:tc>
          <w:tcPr>
            <w:tcW w:w="1380" w:type="dxa"/>
            <w:tcBorders>
              <w:top w:val="nil"/>
              <w:left w:val="nil"/>
              <w:bottom w:val="nil"/>
              <w:right w:val="nil"/>
            </w:tcBorders>
            <w:shd w:val="clear" w:color="000000" w:fill="FFFFFF"/>
            <w:noWrap/>
            <w:vAlign w:val="bottom"/>
            <w:hideMark/>
          </w:tcPr>
          <w:p w14:paraId="27403B06" w14:textId="77777777" w:rsidR="004F5EF2" w:rsidRPr="00A40D2E" w:rsidRDefault="004F5EF2"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xml:space="preserve"> </w:t>
            </w:r>
          </w:p>
        </w:tc>
        <w:tc>
          <w:tcPr>
            <w:tcW w:w="1380" w:type="dxa"/>
            <w:tcBorders>
              <w:top w:val="nil"/>
              <w:left w:val="nil"/>
              <w:bottom w:val="nil"/>
              <w:right w:val="nil"/>
            </w:tcBorders>
            <w:shd w:val="clear" w:color="000000" w:fill="FFFFFF"/>
            <w:noWrap/>
            <w:vAlign w:val="center"/>
            <w:hideMark/>
          </w:tcPr>
          <w:p w14:paraId="66252F51" w14:textId="77777777" w:rsidR="004F5EF2" w:rsidRPr="00A40D2E" w:rsidRDefault="004F5EF2"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0.000422</w:t>
            </w:r>
          </w:p>
        </w:tc>
        <w:tc>
          <w:tcPr>
            <w:tcW w:w="1380" w:type="dxa"/>
            <w:tcBorders>
              <w:top w:val="nil"/>
              <w:left w:val="nil"/>
              <w:bottom w:val="nil"/>
              <w:right w:val="nil"/>
            </w:tcBorders>
            <w:shd w:val="clear" w:color="000000" w:fill="FFFFFF"/>
            <w:noWrap/>
            <w:vAlign w:val="center"/>
            <w:hideMark/>
          </w:tcPr>
          <w:p w14:paraId="3B9523F9" w14:textId="77777777" w:rsidR="004F5EF2" w:rsidRPr="00A40D2E" w:rsidRDefault="004F5EF2"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0.001188</w:t>
            </w:r>
          </w:p>
        </w:tc>
      </w:tr>
      <w:tr w:rsidR="004F5EF2" w:rsidRPr="004F5EF2" w14:paraId="51DCDFDA" w14:textId="77777777" w:rsidTr="004F5EF2">
        <w:trPr>
          <w:trHeight w:val="290"/>
        </w:trPr>
        <w:tc>
          <w:tcPr>
            <w:tcW w:w="1800" w:type="dxa"/>
            <w:tcBorders>
              <w:top w:val="nil"/>
              <w:left w:val="nil"/>
              <w:bottom w:val="nil"/>
              <w:right w:val="nil"/>
            </w:tcBorders>
            <w:shd w:val="clear" w:color="000000" w:fill="FFFFFF"/>
            <w:noWrap/>
            <w:vAlign w:val="center"/>
            <w:hideMark/>
          </w:tcPr>
          <w:p w14:paraId="6BF34F82" w14:textId="77777777" w:rsidR="004F5EF2" w:rsidRPr="00A40D2E" w:rsidRDefault="004F5EF2" w:rsidP="00A40D2E">
            <w:pPr>
              <w:keepNext/>
              <w:spacing w:after="0"/>
              <w:jc w:val="both"/>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80" w:type="dxa"/>
            <w:tcBorders>
              <w:top w:val="nil"/>
              <w:left w:val="nil"/>
              <w:bottom w:val="nil"/>
              <w:right w:val="nil"/>
            </w:tcBorders>
            <w:shd w:val="clear" w:color="000000" w:fill="FFFFFF"/>
            <w:noWrap/>
            <w:vAlign w:val="bottom"/>
            <w:hideMark/>
          </w:tcPr>
          <w:p w14:paraId="703E1241" w14:textId="77777777" w:rsidR="004F5EF2" w:rsidRPr="00A40D2E" w:rsidRDefault="004F5EF2"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xml:space="preserve"> </w:t>
            </w:r>
          </w:p>
        </w:tc>
        <w:tc>
          <w:tcPr>
            <w:tcW w:w="1380" w:type="dxa"/>
            <w:tcBorders>
              <w:top w:val="nil"/>
              <w:left w:val="nil"/>
              <w:bottom w:val="nil"/>
              <w:right w:val="nil"/>
            </w:tcBorders>
            <w:shd w:val="clear" w:color="000000" w:fill="FFFFFF"/>
            <w:noWrap/>
            <w:vAlign w:val="bottom"/>
            <w:hideMark/>
          </w:tcPr>
          <w:p w14:paraId="184F3456" w14:textId="77777777" w:rsidR="004F5EF2" w:rsidRPr="00A40D2E" w:rsidRDefault="004F5EF2"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xml:space="preserve"> </w:t>
            </w:r>
          </w:p>
        </w:tc>
        <w:tc>
          <w:tcPr>
            <w:tcW w:w="1380" w:type="dxa"/>
            <w:tcBorders>
              <w:top w:val="nil"/>
              <w:left w:val="nil"/>
              <w:bottom w:val="nil"/>
              <w:right w:val="nil"/>
            </w:tcBorders>
            <w:shd w:val="clear" w:color="000000" w:fill="FFFFFF"/>
            <w:noWrap/>
            <w:vAlign w:val="center"/>
            <w:hideMark/>
          </w:tcPr>
          <w:p w14:paraId="3197904C" w14:textId="77777777" w:rsidR="004F5EF2" w:rsidRPr="00A40D2E" w:rsidRDefault="004F5EF2"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(0.001166)</w:t>
            </w:r>
          </w:p>
        </w:tc>
        <w:tc>
          <w:tcPr>
            <w:tcW w:w="1380" w:type="dxa"/>
            <w:tcBorders>
              <w:top w:val="nil"/>
              <w:left w:val="nil"/>
              <w:bottom w:val="nil"/>
              <w:right w:val="nil"/>
            </w:tcBorders>
            <w:shd w:val="clear" w:color="000000" w:fill="FFFFFF"/>
            <w:noWrap/>
            <w:vAlign w:val="center"/>
            <w:hideMark/>
          </w:tcPr>
          <w:p w14:paraId="1E879146" w14:textId="77777777" w:rsidR="004F5EF2" w:rsidRPr="00A40D2E" w:rsidRDefault="004F5EF2"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 xml:space="preserve">(0.001510) </w:t>
            </w:r>
          </w:p>
        </w:tc>
      </w:tr>
      <w:tr w:rsidR="004F5EF2" w:rsidRPr="004F5EF2" w14:paraId="24E18BDA" w14:textId="77777777" w:rsidTr="004F5EF2">
        <w:trPr>
          <w:trHeight w:val="290"/>
        </w:trPr>
        <w:tc>
          <w:tcPr>
            <w:tcW w:w="1800" w:type="dxa"/>
            <w:tcBorders>
              <w:top w:val="nil"/>
              <w:left w:val="nil"/>
              <w:bottom w:val="nil"/>
              <w:right w:val="nil"/>
            </w:tcBorders>
            <w:shd w:val="clear" w:color="000000" w:fill="FFFFFF"/>
            <w:noWrap/>
            <w:vAlign w:val="center"/>
            <w:hideMark/>
          </w:tcPr>
          <w:p w14:paraId="21849B98" w14:textId="77777777" w:rsidR="004F5EF2" w:rsidRPr="00A40D2E" w:rsidRDefault="004F5EF2" w:rsidP="00A40D2E">
            <w:pPr>
              <w:keepNext/>
              <w:spacing w:after="0"/>
              <w:jc w:val="both"/>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80" w:type="dxa"/>
            <w:tcBorders>
              <w:top w:val="nil"/>
              <w:left w:val="nil"/>
              <w:bottom w:val="nil"/>
              <w:right w:val="nil"/>
            </w:tcBorders>
            <w:shd w:val="clear" w:color="000000" w:fill="FFFFFF"/>
            <w:noWrap/>
            <w:vAlign w:val="bottom"/>
            <w:hideMark/>
          </w:tcPr>
          <w:p w14:paraId="7751D12F" w14:textId="77777777" w:rsidR="004F5EF2" w:rsidRPr="00A40D2E" w:rsidRDefault="004F5EF2"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80" w:type="dxa"/>
            <w:tcBorders>
              <w:top w:val="nil"/>
              <w:left w:val="nil"/>
              <w:bottom w:val="nil"/>
              <w:right w:val="nil"/>
            </w:tcBorders>
            <w:shd w:val="clear" w:color="000000" w:fill="FFFFFF"/>
            <w:noWrap/>
            <w:vAlign w:val="bottom"/>
            <w:hideMark/>
          </w:tcPr>
          <w:p w14:paraId="18D2F668" w14:textId="77777777" w:rsidR="004F5EF2" w:rsidRPr="00A40D2E" w:rsidRDefault="004F5EF2"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80" w:type="dxa"/>
            <w:tcBorders>
              <w:top w:val="nil"/>
              <w:left w:val="nil"/>
              <w:bottom w:val="nil"/>
              <w:right w:val="nil"/>
            </w:tcBorders>
            <w:shd w:val="clear" w:color="000000" w:fill="FFFFFF"/>
            <w:noWrap/>
            <w:vAlign w:val="bottom"/>
            <w:hideMark/>
          </w:tcPr>
          <w:p w14:paraId="7043B0D8" w14:textId="77777777" w:rsidR="004F5EF2" w:rsidRPr="00A40D2E" w:rsidRDefault="004F5EF2"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80" w:type="dxa"/>
            <w:tcBorders>
              <w:top w:val="nil"/>
              <w:left w:val="nil"/>
              <w:bottom w:val="nil"/>
              <w:right w:val="nil"/>
            </w:tcBorders>
            <w:shd w:val="clear" w:color="000000" w:fill="FFFFFF"/>
            <w:noWrap/>
            <w:vAlign w:val="bottom"/>
            <w:hideMark/>
          </w:tcPr>
          <w:p w14:paraId="6FE45018" w14:textId="77777777" w:rsidR="004F5EF2" w:rsidRPr="00A40D2E" w:rsidRDefault="004F5EF2"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r>
      <w:tr w:rsidR="004F5EF2" w:rsidRPr="004F5EF2" w14:paraId="3543EEAD" w14:textId="77777777" w:rsidTr="004F5EF2">
        <w:trPr>
          <w:trHeight w:val="310"/>
        </w:trPr>
        <w:tc>
          <w:tcPr>
            <w:tcW w:w="1800" w:type="dxa"/>
            <w:tcBorders>
              <w:top w:val="nil"/>
              <w:left w:val="nil"/>
              <w:bottom w:val="nil"/>
              <w:right w:val="nil"/>
            </w:tcBorders>
            <w:shd w:val="clear" w:color="000000" w:fill="FFFFFF"/>
            <w:noWrap/>
            <w:vAlign w:val="center"/>
            <w:hideMark/>
          </w:tcPr>
          <w:p w14:paraId="7BBEE9A8" w14:textId="77777777" w:rsidR="004F5EF2" w:rsidRPr="00A40D2E" w:rsidRDefault="004F5EF2" w:rsidP="00A40D2E">
            <w:pPr>
              <w:keepNext/>
              <w:spacing w:after="0"/>
              <w:jc w:val="both"/>
              <w:rPr>
                <w:rFonts w:ascii="Arial" w:eastAsia="Times New Roman" w:hAnsi="Arial" w:cs="Arial"/>
                <w:color w:val="000000"/>
                <w:sz w:val="20"/>
                <w:szCs w:val="20"/>
              </w:rPr>
            </w:pPr>
            <w:r w:rsidRPr="00A40D2E">
              <w:rPr>
                <w:rFonts w:ascii="Arial" w:eastAsia="Times New Roman" w:hAnsi="Arial" w:cs="Arial"/>
                <w:color w:val="000000"/>
                <w:sz w:val="20"/>
                <w:szCs w:val="20"/>
              </w:rPr>
              <w:t>PM</w:t>
            </w:r>
            <w:r w:rsidRPr="00A40D2E">
              <w:rPr>
                <w:rFonts w:ascii="Arial" w:eastAsia="Times New Roman" w:hAnsi="Arial" w:cs="Arial"/>
                <w:color w:val="000000"/>
                <w:sz w:val="20"/>
                <w:szCs w:val="20"/>
                <w:vertAlign w:val="subscript"/>
              </w:rPr>
              <w:t>2.5t-1</w:t>
            </w:r>
          </w:p>
        </w:tc>
        <w:tc>
          <w:tcPr>
            <w:tcW w:w="1380" w:type="dxa"/>
            <w:tcBorders>
              <w:top w:val="nil"/>
              <w:left w:val="nil"/>
              <w:bottom w:val="nil"/>
              <w:right w:val="nil"/>
            </w:tcBorders>
            <w:shd w:val="clear" w:color="000000" w:fill="FFFFFF"/>
            <w:noWrap/>
            <w:vAlign w:val="bottom"/>
            <w:hideMark/>
          </w:tcPr>
          <w:p w14:paraId="6616CC76" w14:textId="77777777" w:rsidR="004F5EF2" w:rsidRPr="00A40D2E" w:rsidRDefault="004F5EF2"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xml:space="preserve"> </w:t>
            </w:r>
          </w:p>
        </w:tc>
        <w:tc>
          <w:tcPr>
            <w:tcW w:w="1380" w:type="dxa"/>
            <w:tcBorders>
              <w:top w:val="nil"/>
              <w:left w:val="nil"/>
              <w:bottom w:val="nil"/>
              <w:right w:val="nil"/>
            </w:tcBorders>
            <w:shd w:val="clear" w:color="000000" w:fill="FFFFFF"/>
            <w:noWrap/>
            <w:vAlign w:val="center"/>
            <w:hideMark/>
          </w:tcPr>
          <w:p w14:paraId="13AEC394" w14:textId="77777777" w:rsidR="004F5EF2" w:rsidRPr="00A40D2E" w:rsidRDefault="004F5EF2"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-0.000556</w:t>
            </w:r>
          </w:p>
        </w:tc>
        <w:tc>
          <w:tcPr>
            <w:tcW w:w="1380" w:type="dxa"/>
            <w:tcBorders>
              <w:top w:val="nil"/>
              <w:left w:val="nil"/>
              <w:bottom w:val="nil"/>
              <w:right w:val="nil"/>
            </w:tcBorders>
            <w:shd w:val="clear" w:color="000000" w:fill="FFFFFF"/>
            <w:noWrap/>
            <w:vAlign w:val="center"/>
            <w:hideMark/>
          </w:tcPr>
          <w:p w14:paraId="3291D025" w14:textId="77777777" w:rsidR="004F5EF2" w:rsidRPr="00A40D2E" w:rsidRDefault="004F5EF2"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-0.000561</w:t>
            </w:r>
          </w:p>
        </w:tc>
        <w:tc>
          <w:tcPr>
            <w:tcW w:w="1380" w:type="dxa"/>
            <w:tcBorders>
              <w:top w:val="nil"/>
              <w:left w:val="nil"/>
              <w:bottom w:val="nil"/>
              <w:right w:val="nil"/>
            </w:tcBorders>
            <w:shd w:val="clear" w:color="000000" w:fill="FFFFFF"/>
            <w:noWrap/>
            <w:vAlign w:val="center"/>
            <w:hideMark/>
          </w:tcPr>
          <w:p w14:paraId="1EEAEAF1" w14:textId="77777777" w:rsidR="004F5EF2" w:rsidRPr="00A40D2E" w:rsidRDefault="004F5EF2"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0.000676</w:t>
            </w:r>
          </w:p>
        </w:tc>
      </w:tr>
      <w:tr w:rsidR="004F5EF2" w:rsidRPr="004F5EF2" w14:paraId="1A744CED" w14:textId="77777777" w:rsidTr="004F5EF2">
        <w:trPr>
          <w:trHeight w:val="290"/>
        </w:trPr>
        <w:tc>
          <w:tcPr>
            <w:tcW w:w="1800" w:type="dxa"/>
            <w:tcBorders>
              <w:top w:val="nil"/>
              <w:left w:val="nil"/>
              <w:bottom w:val="nil"/>
              <w:right w:val="nil"/>
            </w:tcBorders>
            <w:shd w:val="clear" w:color="000000" w:fill="FFFFFF"/>
            <w:noWrap/>
            <w:vAlign w:val="center"/>
            <w:hideMark/>
          </w:tcPr>
          <w:p w14:paraId="0A28357F" w14:textId="77777777" w:rsidR="004F5EF2" w:rsidRPr="00A40D2E" w:rsidRDefault="004F5EF2" w:rsidP="00A40D2E">
            <w:pPr>
              <w:keepNext/>
              <w:spacing w:after="0"/>
              <w:jc w:val="both"/>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80" w:type="dxa"/>
            <w:tcBorders>
              <w:top w:val="nil"/>
              <w:left w:val="nil"/>
              <w:bottom w:val="nil"/>
              <w:right w:val="nil"/>
            </w:tcBorders>
            <w:shd w:val="clear" w:color="000000" w:fill="FFFFFF"/>
            <w:noWrap/>
            <w:vAlign w:val="bottom"/>
            <w:hideMark/>
          </w:tcPr>
          <w:p w14:paraId="43990A06" w14:textId="77777777" w:rsidR="004F5EF2" w:rsidRPr="00A40D2E" w:rsidRDefault="004F5EF2"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xml:space="preserve"> </w:t>
            </w:r>
          </w:p>
        </w:tc>
        <w:tc>
          <w:tcPr>
            <w:tcW w:w="1380" w:type="dxa"/>
            <w:tcBorders>
              <w:top w:val="nil"/>
              <w:left w:val="nil"/>
              <w:bottom w:val="nil"/>
              <w:right w:val="nil"/>
            </w:tcBorders>
            <w:shd w:val="clear" w:color="000000" w:fill="FFFFFF"/>
            <w:noWrap/>
            <w:vAlign w:val="center"/>
            <w:hideMark/>
          </w:tcPr>
          <w:p w14:paraId="61226D8E" w14:textId="77777777" w:rsidR="004F5EF2" w:rsidRPr="00A40D2E" w:rsidRDefault="004F5EF2"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(0.000861)</w:t>
            </w:r>
          </w:p>
        </w:tc>
        <w:tc>
          <w:tcPr>
            <w:tcW w:w="1380" w:type="dxa"/>
            <w:tcBorders>
              <w:top w:val="nil"/>
              <w:left w:val="nil"/>
              <w:bottom w:val="nil"/>
              <w:right w:val="nil"/>
            </w:tcBorders>
            <w:shd w:val="clear" w:color="000000" w:fill="FFFFFF"/>
            <w:noWrap/>
            <w:vAlign w:val="center"/>
            <w:hideMark/>
          </w:tcPr>
          <w:p w14:paraId="00D1D794" w14:textId="77777777" w:rsidR="004F5EF2" w:rsidRPr="00A40D2E" w:rsidRDefault="004F5EF2"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(0.001148)</w:t>
            </w:r>
          </w:p>
        </w:tc>
        <w:tc>
          <w:tcPr>
            <w:tcW w:w="1380" w:type="dxa"/>
            <w:tcBorders>
              <w:top w:val="nil"/>
              <w:left w:val="nil"/>
              <w:bottom w:val="nil"/>
              <w:right w:val="nil"/>
            </w:tcBorders>
            <w:shd w:val="clear" w:color="000000" w:fill="FFFFFF"/>
            <w:noWrap/>
            <w:vAlign w:val="center"/>
            <w:hideMark/>
          </w:tcPr>
          <w:p w14:paraId="0D47E6F7" w14:textId="77777777" w:rsidR="004F5EF2" w:rsidRPr="00A40D2E" w:rsidRDefault="004F5EF2"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 xml:space="preserve">(0.001765) </w:t>
            </w:r>
          </w:p>
        </w:tc>
      </w:tr>
      <w:tr w:rsidR="004F5EF2" w:rsidRPr="004F5EF2" w14:paraId="0888DA77" w14:textId="77777777" w:rsidTr="004F5EF2">
        <w:trPr>
          <w:trHeight w:val="290"/>
        </w:trPr>
        <w:tc>
          <w:tcPr>
            <w:tcW w:w="1800" w:type="dxa"/>
            <w:tcBorders>
              <w:top w:val="nil"/>
              <w:left w:val="nil"/>
              <w:bottom w:val="nil"/>
              <w:right w:val="nil"/>
            </w:tcBorders>
            <w:shd w:val="clear" w:color="000000" w:fill="FFFFFF"/>
            <w:noWrap/>
            <w:vAlign w:val="center"/>
            <w:hideMark/>
          </w:tcPr>
          <w:p w14:paraId="7AB7F21A" w14:textId="77777777" w:rsidR="004F5EF2" w:rsidRPr="00A40D2E" w:rsidRDefault="004F5EF2" w:rsidP="00A40D2E">
            <w:pPr>
              <w:keepNext/>
              <w:spacing w:after="0"/>
              <w:jc w:val="both"/>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80" w:type="dxa"/>
            <w:tcBorders>
              <w:top w:val="nil"/>
              <w:left w:val="nil"/>
              <w:bottom w:val="nil"/>
              <w:right w:val="nil"/>
            </w:tcBorders>
            <w:shd w:val="clear" w:color="000000" w:fill="FFFFFF"/>
            <w:noWrap/>
            <w:vAlign w:val="bottom"/>
            <w:hideMark/>
          </w:tcPr>
          <w:p w14:paraId="7DCFDB5F" w14:textId="77777777" w:rsidR="004F5EF2" w:rsidRPr="00A40D2E" w:rsidRDefault="004F5EF2"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80" w:type="dxa"/>
            <w:tcBorders>
              <w:top w:val="nil"/>
              <w:left w:val="nil"/>
              <w:bottom w:val="nil"/>
              <w:right w:val="nil"/>
            </w:tcBorders>
            <w:shd w:val="clear" w:color="000000" w:fill="FFFFFF"/>
            <w:noWrap/>
            <w:vAlign w:val="bottom"/>
            <w:hideMark/>
          </w:tcPr>
          <w:p w14:paraId="2A1FC0C7" w14:textId="77777777" w:rsidR="004F5EF2" w:rsidRPr="00A40D2E" w:rsidRDefault="004F5EF2"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80" w:type="dxa"/>
            <w:tcBorders>
              <w:top w:val="nil"/>
              <w:left w:val="nil"/>
              <w:bottom w:val="nil"/>
              <w:right w:val="nil"/>
            </w:tcBorders>
            <w:shd w:val="clear" w:color="000000" w:fill="FFFFFF"/>
            <w:noWrap/>
            <w:vAlign w:val="bottom"/>
            <w:hideMark/>
          </w:tcPr>
          <w:p w14:paraId="1F33501C" w14:textId="77777777" w:rsidR="004F5EF2" w:rsidRPr="00A40D2E" w:rsidRDefault="004F5EF2"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80" w:type="dxa"/>
            <w:tcBorders>
              <w:top w:val="nil"/>
              <w:left w:val="nil"/>
              <w:bottom w:val="nil"/>
              <w:right w:val="nil"/>
            </w:tcBorders>
            <w:shd w:val="clear" w:color="000000" w:fill="FFFFFF"/>
            <w:noWrap/>
            <w:vAlign w:val="bottom"/>
            <w:hideMark/>
          </w:tcPr>
          <w:p w14:paraId="0E951665" w14:textId="77777777" w:rsidR="004F5EF2" w:rsidRPr="00A40D2E" w:rsidRDefault="004F5EF2"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r>
      <w:tr w:rsidR="004F5EF2" w:rsidRPr="004F5EF2" w14:paraId="0EB8BD93" w14:textId="77777777" w:rsidTr="004F5EF2">
        <w:trPr>
          <w:trHeight w:val="310"/>
        </w:trPr>
        <w:tc>
          <w:tcPr>
            <w:tcW w:w="1800" w:type="dxa"/>
            <w:tcBorders>
              <w:top w:val="nil"/>
              <w:left w:val="nil"/>
              <w:bottom w:val="nil"/>
              <w:right w:val="nil"/>
            </w:tcBorders>
            <w:shd w:val="clear" w:color="000000" w:fill="FFFFFF"/>
            <w:noWrap/>
            <w:vAlign w:val="center"/>
            <w:hideMark/>
          </w:tcPr>
          <w:p w14:paraId="0531BC6F" w14:textId="77777777" w:rsidR="004F5EF2" w:rsidRPr="00A40D2E" w:rsidRDefault="004F5EF2" w:rsidP="00A40D2E">
            <w:pPr>
              <w:keepNext/>
              <w:spacing w:after="0"/>
              <w:jc w:val="both"/>
              <w:rPr>
                <w:rFonts w:ascii="Arial" w:eastAsia="Times New Roman" w:hAnsi="Arial" w:cs="Arial"/>
                <w:color w:val="000000"/>
                <w:sz w:val="20"/>
                <w:szCs w:val="20"/>
              </w:rPr>
            </w:pPr>
            <w:r w:rsidRPr="00A40D2E">
              <w:rPr>
                <w:rFonts w:ascii="Arial" w:eastAsia="Times New Roman" w:hAnsi="Arial" w:cs="Arial"/>
                <w:color w:val="000000"/>
                <w:sz w:val="20"/>
                <w:szCs w:val="20"/>
              </w:rPr>
              <w:t>PM</w:t>
            </w:r>
            <w:r w:rsidRPr="00A40D2E">
              <w:rPr>
                <w:rFonts w:ascii="Arial" w:eastAsia="Times New Roman" w:hAnsi="Arial" w:cs="Arial"/>
                <w:color w:val="000000"/>
                <w:sz w:val="20"/>
                <w:szCs w:val="20"/>
                <w:vertAlign w:val="subscript"/>
              </w:rPr>
              <w:t>2.5t</w:t>
            </w:r>
          </w:p>
        </w:tc>
        <w:tc>
          <w:tcPr>
            <w:tcW w:w="1380" w:type="dxa"/>
            <w:tcBorders>
              <w:top w:val="nil"/>
              <w:left w:val="nil"/>
              <w:bottom w:val="nil"/>
              <w:right w:val="nil"/>
            </w:tcBorders>
            <w:shd w:val="clear" w:color="000000" w:fill="FFFFFF"/>
            <w:noWrap/>
            <w:vAlign w:val="center"/>
            <w:hideMark/>
          </w:tcPr>
          <w:p w14:paraId="6016A073" w14:textId="77777777" w:rsidR="004F5EF2" w:rsidRPr="00A40D2E" w:rsidRDefault="004F5EF2"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0.001402**</w:t>
            </w:r>
          </w:p>
        </w:tc>
        <w:tc>
          <w:tcPr>
            <w:tcW w:w="1380" w:type="dxa"/>
            <w:tcBorders>
              <w:top w:val="nil"/>
              <w:left w:val="nil"/>
              <w:bottom w:val="nil"/>
              <w:right w:val="nil"/>
            </w:tcBorders>
            <w:shd w:val="clear" w:color="000000" w:fill="FFFFFF"/>
            <w:noWrap/>
            <w:vAlign w:val="center"/>
            <w:hideMark/>
          </w:tcPr>
          <w:p w14:paraId="5F164979" w14:textId="77777777" w:rsidR="004F5EF2" w:rsidRPr="00A40D2E" w:rsidRDefault="004F5EF2"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0.001273</w:t>
            </w:r>
          </w:p>
        </w:tc>
        <w:tc>
          <w:tcPr>
            <w:tcW w:w="1380" w:type="dxa"/>
            <w:tcBorders>
              <w:top w:val="nil"/>
              <w:left w:val="nil"/>
              <w:bottom w:val="nil"/>
              <w:right w:val="nil"/>
            </w:tcBorders>
            <w:shd w:val="clear" w:color="000000" w:fill="FFFFFF"/>
            <w:noWrap/>
            <w:vAlign w:val="center"/>
            <w:hideMark/>
          </w:tcPr>
          <w:p w14:paraId="750D7DCC" w14:textId="77777777" w:rsidR="004F5EF2" w:rsidRPr="00A40D2E" w:rsidRDefault="004F5EF2"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0.001771</w:t>
            </w:r>
          </w:p>
        </w:tc>
        <w:tc>
          <w:tcPr>
            <w:tcW w:w="1380" w:type="dxa"/>
            <w:tcBorders>
              <w:top w:val="nil"/>
              <w:left w:val="nil"/>
              <w:bottom w:val="nil"/>
              <w:right w:val="nil"/>
            </w:tcBorders>
            <w:shd w:val="clear" w:color="000000" w:fill="FFFFFF"/>
            <w:noWrap/>
            <w:vAlign w:val="center"/>
            <w:hideMark/>
          </w:tcPr>
          <w:p w14:paraId="219FE8F5" w14:textId="77777777" w:rsidR="004F5EF2" w:rsidRPr="00A40D2E" w:rsidRDefault="004F5EF2"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0.002223</w:t>
            </w:r>
          </w:p>
        </w:tc>
      </w:tr>
      <w:tr w:rsidR="004F5EF2" w:rsidRPr="004F5EF2" w14:paraId="12C67D1F" w14:textId="77777777" w:rsidTr="004F5EF2">
        <w:trPr>
          <w:trHeight w:val="290"/>
        </w:trPr>
        <w:tc>
          <w:tcPr>
            <w:tcW w:w="1800" w:type="dxa"/>
            <w:tcBorders>
              <w:top w:val="nil"/>
              <w:left w:val="nil"/>
              <w:bottom w:val="nil"/>
              <w:right w:val="nil"/>
            </w:tcBorders>
            <w:shd w:val="clear" w:color="000000" w:fill="FFFFFF"/>
            <w:noWrap/>
            <w:vAlign w:val="center"/>
            <w:hideMark/>
          </w:tcPr>
          <w:p w14:paraId="604D5737" w14:textId="77777777" w:rsidR="004F5EF2" w:rsidRPr="00A40D2E" w:rsidRDefault="004F5EF2" w:rsidP="00A40D2E">
            <w:pPr>
              <w:keepNext/>
              <w:spacing w:after="0"/>
              <w:jc w:val="both"/>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80" w:type="dxa"/>
            <w:tcBorders>
              <w:top w:val="nil"/>
              <w:left w:val="nil"/>
              <w:bottom w:val="nil"/>
              <w:right w:val="nil"/>
            </w:tcBorders>
            <w:shd w:val="clear" w:color="000000" w:fill="FFFFFF"/>
            <w:noWrap/>
            <w:vAlign w:val="center"/>
            <w:hideMark/>
          </w:tcPr>
          <w:p w14:paraId="1217B645" w14:textId="77777777" w:rsidR="004F5EF2" w:rsidRPr="00A40D2E" w:rsidRDefault="004F5EF2"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(0.000695)</w:t>
            </w:r>
          </w:p>
        </w:tc>
        <w:tc>
          <w:tcPr>
            <w:tcW w:w="1380" w:type="dxa"/>
            <w:tcBorders>
              <w:top w:val="nil"/>
              <w:left w:val="nil"/>
              <w:bottom w:val="nil"/>
              <w:right w:val="nil"/>
            </w:tcBorders>
            <w:shd w:val="clear" w:color="000000" w:fill="FFFFFF"/>
            <w:noWrap/>
            <w:vAlign w:val="center"/>
            <w:hideMark/>
          </w:tcPr>
          <w:p w14:paraId="32B82E03" w14:textId="77777777" w:rsidR="004F5EF2" w:rsidRPr="00A40D2E" w:rsidRDefault="004F5EF2"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(0.000928)</w:t>
            </w:r>
          </w:p>
        </w:tc>
        <w:tc>
          <w:tcPr>
            <w:tcW w:w="1380" w:type="dxa"/>
            <w:tcBorders>
              <w:top w:val="nil"/>
              <w:left w:val="nil"/>
              <w:bottom w:val="nil"/>
              <w:right w:val="nil"/>
            </w:tcBorders>
            <w:shd w:val="clear" w:color="000000" w:fill="FFFFFF"/>
            <w:noWrap/>
            <w:vAlign w:val="center"/>
            <w:hideMark/>
          </w:tcPr>
          <w:p w14:paraId="5ECA04BA" w14:textId="77777777" w:rsidR="004F5EF2" w:rsidRPr="00A40D2E" w:rsidRDefault="004F5EF2"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(0.001446)</w:t>
            </w:r>
          </w:p>
        </w:tc>
        <w:tc>
          <w:tcPr>
            <w:tcW w:w="1380" w:type="dxa"/>
            <w:tcBorders>
              <w:top w:val="nil"/>
              <w:left w:val="nil"/>
              <w:bottom w:val="nil"/>
              <w:right w:val="nil"/>
            </w:tcBorders>
            <w:shd w:val="clear" w:color="000000" w:fill="FFFFFF"/>
            <w:noWrap/>
            <w:vAlign w:val="center"/>
            <w:hideMark/>
          </w:tcPr>
          <w:p w14:paraId="07243308" w14:textId="77777777" w:rsidR="004F5EF2" w:rsidRPr="00A40D2E" w:rsidRDefault="004F5EF2"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 xml:space="preserve">(0.002190) </w:t>
            </w:r>
          </w:p>
        </w:tc>
      </w:tr>
      <w:tr w:rsidR="004F5EF2" w:rsidRPr="004F5EF2" w14:paraId="1D02F741" w14:textId="77777777" w:rsidTr="004F5EF2">
        <w:trPr>
          <w:trHeight w:val="290"/>
        </w:trPr>
        <w:tc>
          <w:tcPr>
            <w:tcW w:w="1800" w:type="dxa"/>
            <w:tcBorders>
              <w:top w:val="nil"/>
              <w:left w:val="nil"/>
              <w:bottom w:val="nil"/>
              <w:right w:val="nil"/>
            </w:tcBorders>
            <w:shd w:val="clear" w:color="000000" w:fill="FFFFFF"/>
            <w:noWrap/>
            <w:vAlign w:val="center"/>
            <w:hideMark/>
          </w:tcPr>
          <w:p w14:paraId="63BABF1D" w14:textId="77777777" w:rsidR="004F5EF2" w:rsidRPr="00A40D2E" w:rsidRDefault="004F5EF2" w:rsidP="00A40D2E">
            <w:pPr>
              <w:keepNext/>
              <w:spacing w:after="0"/>
              <w:jc w:val="both"/>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80" w:type="dxa"/>
            <w:tcBorders>
              <w:top w:val="nil"/>
              <w:left w:val="nil"/>
              <w:bottom w:val="nil"/>
              <w:right w:val="nil"/>
            </w:tcBorders>
            <w:shd w:val="clear" w:color="000000" w:fill="FFFFFF"/>
            <w:noWrap/>
            <w:vAlign w:val="bottom"/>
            <w:hideMark/>
          </w:tcPr>
          <w:p w14:paraId="0E42A5DD" w14:textId="77777777" w:rsidR="004F5EF2" w:rsidRPr="00A40D2E" w:rsidRDefault="004F5EF2"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80" w:type="dxa"/>
            <w:tcBorders>
              <w:top w:val="nil"/>
              <w:left w:val="nil"/>
              <w:bottom w:val="nil"/>
              <w:right w:val="nil"/>
            </w:tcBorders>
            <w:shd w:val="clear" w:color="000000" w:fill="FFFFFF"/>
            <w:noWrap/>
            <w:vAlign w:val="bottom"/>
            <w:hideMark/>
          </w:tcPr>
          <w:p w14:paraId="2DE1B919" w14:textId="77777777" w:rsidR="004F5EF2" w:rsidRPr="00A40D2E" w:rsidRDefault="004F5EF2"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80" w:type="dxa"/>
            <w:tcBorders>
              <w:top w:val="nil"/>
              <w:left w:val="nil"/>
              <w:bottom w:val="nil"/>
              <w:right w:val="nil"/>
            </w:tcBorders>
            <w:shd w:val="clear" w:color="000000" w:fill="FFFFFF"/>
            <w:noWrap/>
            <w:vAlign w:val="bottom"/>
            <w:hideMark/>
          </w:tcPr>
          <w:p w14:paraId="4786B532" w14:textId="77777777" w:rsidR="004F5EF2" w:rsidRPr="00A40D2E" w:rsidRDefault="004F5EF2"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80" w:type="dxa"/>
            <w:tcBorders>
              <w:top w:val="nil"/>
              <w:left w:val="nil"/>
              <w:bottom w:val="nil"/>
              <w:right w:val="nil"/>
            </w:tcBorders>
            <w:shd w:val="clear" w:color="000000" w:fill="FFFFFF"/>
            <w:noWrap/>
            <w:vAlign w:val="bottom"/>
            <w:hideMark/>
          </w:tcPr>
          <w:p w14:paraId="15E21316" w14:textId="77777777" w:rsidR="004F5EF2" w:rsidRPr="00A40D2E" w:rsidRDefault="004F5EF2"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r>
      <w:tr w:rsidR="004F5EF2" w:rsidRPr="004F5EF2" w14:paraId="6ADD2C8F" w14:textId="77777777" w:rsidTr="004F5EF2">
        <w:trPr>
          <w:trHeight w:val="310"/>
        </w:trPr>
        <w:tc>
          <w:tcPr>
            <w:tcW w:w="1800" w:type="dxa"/>
            <w:tcBorders>
              <w:top w:val="nil"/>
              <w:left w:val="nil"/>
              <w:bottom w:val="nil"/>
              <w:right w:val="nil"/>
            </w:tcBorders>
            <w:shd w:val="clear" w:color="000000" w:fill="FFFFFF"/>
            <w:noWrap/>
            <w:vAlign w:val="center"/>
            <w:hideMark/>
          </w:tcPr>
          <w:p w14:paraId="15D43E4D" w14:textId="77777777" w:rsidR="004F5EF2" w:rsidRPr="00A40D2E" w:rsidRDefault="004F5EF2" w:rsidP="00A40D2E">
            <w:pPr>
              <w:keepNext/>
              <w:spacing w:after="0"/>
              <w:jc w:val="both"/>
              <w:rPr>
                <w:rFonts w:ascii="Arial" w:eastAsia="Times New Roman" w:hAnsi="Arial" w:cs="Arial"/>
                <w:color w:val="000000"/>
                <w:sz w:val="20"/>
                <w:szCs w:val="20"/>
              </w:rPr>
            </w:pPr>
            <w:r w:rsidRPr="00A40D2E">
              <w:rPr>
                <w:rFonts w:ascii="Arial" w:eastAsia="Times New Roman" w:hAnsi="Arial" w:cs="Arial"/>
                <w:color w:val="000000"/>
                <w:sz w:val="20"/>
                <w:szCs w:val="20"/>
              </w:rPr>
              <w:t>PM</w:t>
            </w:r>
            <w:r w:rsidRPr="00A40D2E">
              <w:rPr>
                <w:rFonts w:ascii="Arial" w:eastAsia="Times New Roman" w:hAnsi="Arial" w:cs="Arial"/>
                <w:color w:val="000000"/>
                <w:sz w:val="20"/>
                <w:szCs w:val="20"/>
                <w:vertAlign w:val="subscript"/>
              </w:rPr>
              <w:t>2.5t+1</w:t>
            </w:r>
          </w:p>
        </w:tc>
        <w:tc>
          <w:tcPr>
            <w:tcW w:w="1380" w:type="dxa"/>
            <w:tcBorders>
              <w:top w:val="nil"/>
              <w:left w:val="nil"/>
              <w:bottom w:val="nil"/>
              <w:right w:val="nil"/>
            </w:tcBorders>
            <w:shd w:val="clear" w:color="000000" w:fill="FFFFFF"/>
            <w:noWrap/>
            <w:vAlign w:val="bottom"/>
            <w:hideMark/>
          </w:tcPr>
          <w:p w14:paraId="0A66C09B" w14:textId="77777777" w:rsidR="004F5EF2" w:rsidRPr="00A40D2E" w:rsidRDefault="004F5EF2"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xml:space="preserve"> </w:t>
            </w:r>
          </w:p>
        </w:tc>
        <w:tc>
          <w:tcPr>
            <w:tcW w:w="1380" w:type="dxa"/>
            <w:tcBorders>
              <w:top w:val="nil"/>
              <w:left w:val="nil"/>
              <w:bottom w:val="nil"/>
              <w:right w:val="nil"/>
            </w:tcBorders>
            <w:shd w:val="clear" w:color="000000" w:fill="FFFFFF"/>
            <w:noWrap/>
            <w:vAlign w:val="center"/>
            <w:hideMark/>
          </w:tcPr>
          <w:p w14:paraId="22F7A95E" w14:textId="77777777" w:rsidR="004F5EF2" w:rsidRPr="00A40D2E" w:rsidRDefault="004F5EF2"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-0.000592</w:t>
            </w:r>
          </w:p>
        </w:tc>
        <w:tc>
          <w:tcPr>
            <w:tcW w:w="1380" w:type="dxa"/>
            <w:tcBorders>
              <w:top w:val="nil"/>
              <w:left w:val="nil"/>
              <w:bottom w:val="nil"/>
              <w:right w:val="nil"/>
            </w:tcBorders>
            <w:shd w:val="clear" w:color="000000" w:fill="FFFFFF"/>
            <w:noWrap/>
            <w:vAlign w:val="center"/>
            <w:hideMark/>
          </w:tcPr>
          <w:p w14:paraId="12293153" w14:textId="77777777" w:rsidR="004F5EF2" w:rsidRPr="00A40D2E" w:rsidRDefault="004F5EF2"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-0.000077</w:t>
            </w:r>
          </w:p>
        </w:tc>
        <w:tc>
          <w:tcPr>
            <w:tcW w:w="1380" w:type="dxa"/>
            <w:tcBorders>
              <w:top w:val="nil"/>
              <w:left w:val="nil"/>
              <w:bottom w:val="nil"/>
              <w:right w:val="nil"/>
            </w:tcBorders>
            <w:shd w:val="clear" w:color="000000" w:fill="FFFFFF"/>
            <w:noWrap/>
            <w:vAlign w:val="center"/>
            <w:hideMark/>
          </w:tcPr>
          <w:p w14:paraId="5155FD24" w14:textId="77777777" w:rsidR="004F5EF2" w:rsidRPr="00A40D2E" w:rsidRDefault="004F5EF2"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0.000269</w:t>
            </w:r>
          </w:p>
        </w:tc>
      </w:tr>
      <w:tr w:rsidR="004F5EF2" w:rsidRPr="004F5EF2" w14:paraId="1BFB47B8" w14:textId="77777777" w:rsidTr="004F5EF2">
        <w:trPr>
          <w:trHeight w:val="290"/>
        </w:trPr>
        <w:tc>
          <w:tcPr>
            <w:tcW w:w="1800" w:type="dxa"/>
            <w:tcBorders>
              <w:top w:val="nil"/>
              <w:left w:val="nil"/>
              <w:bottom w:val="nil"/>
              <w:right w:val="nil"/>
            </w:tcBorders>
            <w:shd w:val="clear" w:color="000000" w:fill="FFFFFF"/>
            <w:noWrap/>
            <w:vAlign w:val="center"/>
            <w:hideMark/>
          </w:tcPr>
          <w:p w14:paraId="42036C06" w14:textId="77777777" w:rsidR="004F5EF2" w:rsidRPr="00A40D2E" w:rsidRDefault="004F5EF2" w:rsidP="00A40D2E">
            <w:pPr>
              <w:keepNext/>
              <w:spacing w:after="0"/>
              <w:jc w:val="both"/>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80" w:type="dxa"/>
            <w:tcBorders>
              <w:top w:val="nil"/>
              <w:left w:val="nil"/>
              <w:bottom w:val="nil"/>
              <w:right w:val="nil"/>
            </w:tcBorders>
            <w:shd w:val="clear" w:color="000000" w:fill="FFFFFF"/>
            <w:noWrap/>
            <w:vAlign w:val="bottom"/>
            <w:hideMark/>
          </w:tcPr>
          <w:p w14:paraId="1854089C" w14:textId="77777777" w:rsidR="004F5EF2" w:rsidRPr="00A40D2E" w:rsidRDefault="004F5EF2"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xml:space="preserve"> </w:t>
            </w:r>
          </w:p>
        </w:tc>
        <w:tc>
          <w:tcPr>
            <w:tcW w:w="1380" w:type="dxa"/>
            <w:tcBorders>
              <w:top w:val="nil"/>
              <w:left w:val="nil"/>
              <w:bottom w:val="nil"/>
              <w:right w:val="nil"/>
            </w:tcBorders>
            <w:shd w:val="clear" w:color="000000" w:fill="FFFFFF"/>
            <w:noWrap/>
            <w:vAlign w:val="center"/>
            <w:hideMark/>
          </w:tcPr>
          <w:p w14:paraId="6ADB07C2" w14:textId="77777777" w:rsidR="004F5EF2" w:rsidRPr="00A40D2E" w:rsidRDefault="004F5EF2"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(0.001091)</w:t>
            </w:r>
          </w:p>
        </w:tc>
        <w:tc>
          <w:tcPr>
            <w:tcW w:w="1380" w:type="dxa"/>
            <w:tcBorders>
              <w:top w:val="nil"/>
              <w:left w:val="nil"/>
              <w:bottom w:val="nil"/>
              <w:right w:val="nil"/>
            </w:tcBorders>
            <w:shd w:val="clear" w:color="000000" w:fill="FFFFFF"/>
            <w:noWrap/>
            <w:vAlign w:val="center"/>
            <w:hideMark/>
          </w:tcPr>
          <w:p w14:paraId="6FC59B6E" w14:textId="77777777" w:rsidR="004F5EF2" w:rsidRPr="00A40D2E" w:rsidRDefault="004F5EF2"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(0.001772)</w:t>
            </w:r>
          </w:p>
        </w:tc>
        <w:tc>
          <w:tcPr>
            <w:tcW w:w="1380" w:type="dxa"/>
            <w:tcBorders>
              <w:top w:val="nil"/>
              <w:left w:val="nil"/>
              <w:bottom w:val="nil"/>
              <w:right w:val="nil"/>
            </w:tcBorders>
            <w:shd w:val="clear" w:color="000000" w:fill="FFFFFF"/>
            <w:noWrap/>
            <w:vAlign w:val="center"/>
            <w:hideMark/>
          </w:tcPr>
          <w:p w14:paraId="0AE8B1D7" w14:textId="77777777" w:rsidR="004F5EF2" w:rsidRPr="00A40D2E" w:rsidRDefault="004F5EF2"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 xml:space="preserve">(0.002406) </w:t>
            </w:r>
          </w:p>
        </w:tc>
      </w:tr>
      <w:tr w:rsidR="004F5EF2" w:rsidRPr="004F5EF2" w14:paraId="451D3DFF" w14:textId="77777777" w:rsidTr="004F5EF2">
        <w:trPr>
          <w:trHeight w:val="290"/>
        </w:trPr>
        <w:tc>
          <w:tcPr>
            <w:tcW w:w="1800" w:type="dxa"/>
            <w:tcBorders>
              <w:top w:val="nil"/>
              <w:left w:val="nil"/>
              <w:bottom w:val="nil"/>
              <w:right w:val="nil"/>
            </w:tcBorders>
            <w:shd w:val="clear" w:color="000000" w:fill="FFFFFF"/>
            <w:noWrap/>
            <w:vAlign w:val="center"/>
            <w:hideMark/>
          </w:tcPr>
          <w:p w14:paraId="11FB23AE" w14:textId="77777777" w:rsidR="004F5EF2" w:rsidRPr="00A40D2E" w:rsidRDefault="004F5EF2" w:rsidP="00A40D2E">
            <w:pPr>
              <w:keepNext/>
              <w:spacing w:after="0"/>
              <w:jc w:val="both"/>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80" w:type="dxa"/>
            <w:tcBorders>
              <w:top w:val="nil"/>
              <w:left w:val="nil"/>
              <w:bottom w:val="nil"/>
              <w:right w:val="nil"/>
            </w:tcBorders>
            <w:shd w:val="clear" w:color="000000" w:fill="FFFFFF"/>
            <w:noWrap/>
            <w:vAlign w:val="bottom"/>
            <w:hideMark/>
          </w:tcPr>
          <w:p w14:paraId="6A9488C6" w14:textId="77777777" w:rsidR="004F5EF2" w:rsidRPr="00A40D2E" w:rsidRDefault="004F5EF2"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80" w:type="dxa"/>
            <w:tcBorders>
              <w:top w:val="nil"/>
              <w:left w:val="nil"/>
              <w:bottom w:val="nil"/>
              <w:right w:val="nil"/>
            </w:tcBorders>
            <w:shd w:val="clear" w:color="000000" w:fill="FFFFFF"/>
            <w:noWrap/>
            <w:vAlign w:val="bottom"/>
            <w:hideMark/>
          </w:tcPr>
          <w:p w14:paraId="5F500778" w14:textId="77777777" w:rsidR="004F5EF2" w:rsidRPr="00A40D2E" w:rsidRDefault="004F5EF2"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80" w:type="dxa"/>
            <w:tcBorders>
              <w:top w:val="nil"/>
              <w:left w:val="nil"/>
              <w:bottom w:val="nil"/>
              <w:right w:val="nil"/>
            </w:tcBorders>
            <w:shd w:val="clear" w:color="000000" w:fill="FFFFFF"/>
            <w:noWrap/>
            <w:vAlign w:val="bottom"/>
            <w:hideMark/>
          </w:tcPr>
          <w:p w14:paraId="1C3B63E2" w14:textId="77777777" w:rsidR="004F5EF2" w:rsidRPr="00A40D2E" w:rsidRDefault="004F5EF2"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80" w:type="dxa"/>
            <w:tcBorders>
              <w:top w:val="nil"/>
              <w:left w:val="nil"/>
              <w:bottom w:val="nil"/>
              <w:right w:val="nil"/>
            </w:tcBorders>
            <w:shd w:val="clear" w:color="000000" w:fill="FFFFFF"/>
            <w:noWrap/>
            <w:vAlign w:val="bottom"/>
            <w:hideMark/>
          </w:tcPr>
          <w:p w14:paraId="2D738E0C" w14:textId="77777777" w:rsidR="004F5EF2" w:rsidRPr="00A40D2E" w:rsidRDefault="004F5EF2"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r>
      <w:tr w:rsidR="004F5EF2" w:rsidRPr="004F5EF2" w14:paraId="21085CEF" w14:textId="77777777" w:rsidTr="004F5EF2">
        <w:trPr>
          <w:trHeight w:val="310"/>
        </w:trPr>
        <w:tc>
          <w:tcPr>
            <w:tcW w:w="1800" w:type="dxa"/>
            <w:tcBorders>
              <w:top w:val="nil"/>
              <w:left w:val="nil"/>
              <w:bottom w:val="nil"/>
              <w:right w:val="nil"/>
            </w:tcBorders>
            <w:shd w:val="clear" w:color="000000" w:fill="FFFFFF"/>
            <w:noWrap/>
            <w:vAlign w:val="center"/>
            <w:hideMark/>
          </w:tcPr>
          <w:p w14:paraId="0DE03F19" w14:textId="77777777" w:rsidR="004F5EF2" w:rsidRPr="00A40D2E" w:rsidRDefault="004F5EF2" w:rsidP="00A40D2E">
            <w:pPr>
              <w:keepNext/>
              <w:spacing w:after="0"/>
              <w:jc w:val="both"/>
              <w:rPr>
                <w:rFonts w:ascii="Arial" w:eastAsia="Times New Roman" w:hAnsi="Arial" w:cs="Arial"/>
                <w:color w:val="000000"/>
                <w:sz w:val="20"/>
                <w:szCs w:val="20"/>
              </w:rPr>
            </w:pPr>
            <w:r w:rsidRPr="00A40D2E">
              <w:rPr>
                <w:rFonts w:ascii="Arial" w:eastAsia="Times New Roman" w:hAnsi="Arial" w:cs="Arial"/>
                <w:color w:val="000000"/>
                <w:sz w:val="20"/>
                <w:szCs w:val="20"/>
              </w:rPr>
              <w:t>PM</w:t>
            </w:r>
            <w:r w:rsidRPr="00A40D2E">
              <w:rPr>
                <w:rFonts w:ascii="Arial" w:eastAsia="Times New Roman" w:hAnsi="Arial" w:cs="Arial"/>
                <w:color w:val="000000"/>
                <w:sz w:val="20"/>
                <w:szCs w:val="20"/>
                <w:vertAlign w:val="subscript"/>
              </w:rPr>
              <w:t>2.5t+2</w:t>
            </w:r>
          </w:p>
        </w:tc>
        <w:tc>
          <w:tcPr>
            <w:tcW w:w="1380" w:type="dxa"/>
            <w:tcBorders>
              <w:top w:val="nil"/>
              <w:left w:val="nil"/>
              <w:bottom w:val="nil"/>
              <w:right w:val="nil"/>
            </w:tcBorders>
            <w:shd w:val="clear" w:color="000000" w:fill="FFFFFF"/>
            <w:noWrap/>
            <w:vAlign w:val="bottom"/>
            <w:hideMark/>
          </w:tcPr>
          <w:p w14:paraId="6EE1654A" w14:textId="77777777" w:rsidR="004F5EF2" w:rsidRPr="00A40D2E" w:rsidRDefault="004F5EF2"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xml:space="preserve"> </w:t>
            </w:r>
          </w:p>
        </w:tc>
        <w:tc>
          <w:tcPr>
            <w:tcW w:w="1380" w:type="dxa"/>
            <w:tcBorders>
              <w:top w:val="nil"/>
              <w:left w:val="nil"/>
              <w:bottom w:val="nil"/>
              <w:right w:val="nil"/>
            </w:tcBorders>
            <w:shd w:val="clear" w:color="000000" w:fill="FFFFFF"/>
            <w:noWrap/>
            <w:vAlign w:val="center"/>
            <w:hideMark/>
          </w:tcPr>
          <w:p w14:paraId="57F7C576" w14:textId="77777777" w:rsidR="004F5EF2" w:rsidRPr="00A40D2E" w:rsidRDefault="004F5EF2"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0.000948</w:t>
            </w:r>
          </w:p>
        </w:tc>
        <w:tc>
          <w:tcPr>
            <w:tcW w:w="1380" w:type="dxa"/>
            <w:tcBorders>
              <w:top w:val="nil"/>
              <w:left w:val="nil"/>
              <w:bottom w:val="nil"/>
              <w:right w:val="nil"/>
            </w:tcBorders>
            <w:shd w:val="clear" w:color="000000" w:fill="FFFFFF"/>
            <w:noWrap/>
            <w:vAlign w:val="center"/>
            <w:hideMark/>
          </w:tcPr>
          <w:p w14:paraId="575F2A30" w14:textId="77777777" w:rsidR="004F5EF2" w:rsidRPr="00A40D2E" w:rsidRDefault="004F5EF2"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0.001203</w:t>
            </w:r>
          </w:p>
        </w:tc>
        <w:tc>
          <w:tcPr>
            <w:tcW w:w="1380" w:type="dxa"/>
            <w:tcBorders>
              <w:top w:val="nil"/>
              <w:left w:val="nil"/>
              <w:bottom w:val="nil"/>
              <w:right w:val="nil"/>
            </w:tcBorders>
            <w:shd w:val="clear" w:color="000000" w:fill="FFFFFF"/>
            <w:noWrap/>
            <w:vAlign w:val="center"/>
            <w:hideMark/>
          </w:tcPr>
          <w:p w14:paraId="78E269F9" w14:textId="77777777" w:rsidR="004F5EF2" w:rsidRPr="00A40D2E" w:rsidRDefault="004F5EF2"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0.001761</w:t>
            </w:r>
          </w:p>
        </w:tc>
      </w:tr>
      <w:tr w:rsidR="004F5EF2" w:rsidRPr="004F5EF2" w14:paraId="1FF9CF94" w14:textId="77777777" w:rsidTr="004F5EF2">
        <w:trPr>
          <w:trHeight w:val="290"/>
        </w:trPr>
        <w:tc>
          <w:tcPr>
            <w:tcW w:w="1800" w:type="dxa"/>
            <w:tcBorders>
              <w:top w:val="nil"/>
              <w:left w:val="nil"/>
              <w:bottom w:val="nil"/>
              <w:right w:val="nil"/>
            </w:tcBorders>
            <w:shd w:val="clear" w:color="000000" w:fill="FFFFFF"/>
            <w:noWrap/>
            <w:vAlign w:val="center"/>
            <w:hideMark/>
          </w:tcPr>
          <w:p w14:paraId="58E210D1" w14:textId="77777777" w:rsidR="004F5EF2" w:rsidRPr="00A40D2E" w:rsidRDefault="004F5EF2" w:rsidP="00A40D2E">
            <w:pPr>
              <w:keepNext/>
              <w:spacing w:after="0"/>
              <w:jc w:val="both"/>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80" w:type="dxa"/>
            <w:tcBorders>
              <w:top w:val="nil"/>
              <w:left w:val="nil"/>
              <w:bottom w:val="nil"/>
              <w:right w:val="nil"/>
            </w:tcBorders>
            <w:shd w:val="clear" w:color="000000" w:fill="FFFFFF"/>
            <w:noWrap/>
            <w:vAlign w:val="bottom"/>
            <w:hideMark/>
          </w:tcPr>
          <w:p w14:paraId="73AC1384" w14:textId="77777777" w:rsidR="004F5EF2" w:rsidRPr="00A40D2E" w:rsidRDefault="004F5EF2"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xml:space="preserve"> </w:t>
            </w:r>
          </w:p>
        </w:tc>
        <w:tc>
          <w:tcPr>
            <w:tcW w:w="1380" w:type="dxa"/>
            <w:tcBorders>
              <w:top w:val="nil"/>
              <w:left w:val="nil"/>
              <w:bottom w:val="nil"/>
              <w:right w:val="nil"/>
            </w:tcBorders>
            <w:shd w:val="clear" w:color="000000" w:fill="FFFFFF"/>
            <w:noWrap/>
            <w:vAlign w:val="center"/>
            <w:hideMark/>
          </w:tcPr>
          <w:p w14:paraId="2B7596E1" w14:textId="77777777" w:rsidR="004F5EF2" w:rsidRPr="00A40D2E" w:rsidRDefault="004F5EF2"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(0.001067)</w:t>
            </w:r>
          </w:p>
        </w:tc>
        <w:tc>
          <w:tcPr>
            <w:tcW w:w="1380" w:type="dxa"/>
            <w:tcBorders>
              <w:top w:val="nil"/>
              <w:left w:val="nil"/>
              <w:bottom w:val="nil"/>
              <w:right w:val="nil"/>
            </w:tcBorders>
            <w:shd w:val="clear" w:color="000000" w:fill="FFFFFF"/>
            <w:noWrap/>
            <w:vAlign w:val="center"/>
            <w:hideMark/>
          </w:tcPr>
          <w:p w14:paraId="592A0D2E" w14:textId="77777777" w:rsidR="004F5EF2" w:rsidRPr="00A40D2E" w:rsidRDefault="004F5EF2"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(0.001606)</w:t>
            </w:r>
          </w:p>
        </w:tc>
        <w:tc>
          <w:tcPr>
            <w:tcW w:w="1380" w:type="dxa"/>
            <w:tcBorders>
              <w:top w:val="nil"/>
              <w:left w:val="nil"/>
              <w:bottom w:val="nil"/>
              <w:right w:val="nil"/>
            </w:tcBorders>
            <w:shd w:val="clear" w:color="000000" w:fill="FFFFFF"/>
            <w:noWrap/>
            <w:vAlign w:val="center"/>
            <w:hideMark/>
          </w:tcPr>
          <w:p w14:paraId="3D487694" w14:textId="77777777" w:rsidR="004F5EF2" w:rsidRPr="00A40D2E" w:rsidRDefault="004F5EF2"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 xml:space="preserve">(0.002176) </w:t>
            </w:r>
          </w:p>
        </w:tc>
      </w:tr>
      <w:tr w:rsidR="004F5EF2" w:rsidRPr="004F5EF2" w14:paraId="497AB6F9" w14:textId="77777777" w:rsidTr="004F5EF2">
        <w:trPr>
          <w:trHeight w:val="290"/>
        </w:trPr>
        <w:tc>
          <w:tcPr>
            <w:tcW w:w="1800" w:type="dxa"/>
            <w:tcBorders>
              <w:top w:val="nil"/>
              <w:left w:val="nil"/>
              <w:bottom w:val="nil"/>
              <w:right w:val="nil"/>
            </w:tcBorders>
            <w:shd w:val="clear" w:color="000000" w:fill="FFFFFF"/>
            <w:noWrap/>
            <w:vAlign w:val="center"/>
            <w:hideMark/>
          </w:tcPr>
          <w:p w14:paraId="4D9D2300" w14:textId="77777777" w:rsidR="004F5EF2" w:rsidRPr="00A40D2E" w:rsidRDefault="004F5EF2" w:rsidP="00A40D2E">
            <w:pPr>
              <w:keepNext/>
              <w:spacing w:after="0"/>
              <w:jc w:val="both"/>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80" w:type="dxa"/>
            <w:tcBorders>
              <w:top w:val="nil"/>
              <w:left w:val="nil"/>
              <w:bottom w:val="nil"/>
              <w:right w:val="nil"/>
            </w:tcBorders>
            <w:shd w:val="clear" w:color="000000" w:fill="FFFFFF"/>
            <w:noWrap/>
            <w:vAlign w:val="bottom"/>
            <w:hideMark/>
          </w:tcPr>
          <w:p w14:paraId="2054A6B8" w14:textId="77777777" w:rsidR="004F5EF2" w:rsidRPr="00A40D2E" w:rsidRDefault="004F5EF2"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80" w:type="dxa"/>
            <w:tcBorders>
              <w:top w:val="nil"/>
              <w:left w:val="nil"/>
              <w:bottom w:val="nil"/>
              <w:right w:val="nil"/>
            </w:tcBorders>
            <w:shd w:val="clear" w:color="000000" w:fill="FFFFFF"/>
            <w:noWrap/>
            <w:vAlign w:val="bottom"/>
            <w:hideMark/>
          </w:tcPr>
          <w:p w14:paraId="6A8CB403" w14:textId="77777777" w:rsidR="004F5EF2" w:rsidRPr="00A40D2E" w:rsidRDefault="004F5EF2"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80" w:type="dxa"/>
            <w:tcBorders>
              <w:top w:val="nil"/>
              <w:left w:val="nil"/>
              <w:bottom w:val="nil"/>
              <w:right w:val="nil"/>
            </w:tcBorders>
            <w:shd w:val="clear" w:color="000000" w:fill="FFFFFF"/>
            <w:noWrap/>
            <w:vAlign w:val="bottom"/>
            <w:hideMark/>
          </w:tcPr>
          <w:p w14:paraId="32E2C8C2" w14:textId="77777777" w:rsidR="004F5EF2" w:rsidRPr="00A40D2E" w:rsidRDefault="004F5EF2"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80" w:type="dxa"/>
            <w:tcBorders>
              <w:top w:val="nil"/>
              <w:left w:val="nil"/>
              <w:bottom w:val="nil"/>
              <w:right w:val="nil"/>
            </w:tcBorders>
            <w:shd w:val="clear" w:color="000000" w:fill="FFFFFF"/>
            <w:noWrap/>
            <w:vAlign w:val="bottom"/>
            <w:hideMark/>
          </w:tcPr>
          <w:p w14:paraId="413C8302" w14:textId="77777777" w:rsidR="004F5EF2" w:rsidRPr="00A40D2E" w:rsidRDefault="004F5EF2"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r>
      <w:tr w:rsidR="004F5EF2" w:rsidRPr="004F5EF2" w14:paraId="4DC189ED" w14:textId="77777777" w:rsidTr="004F5EF2">
        <w:trPr>
          <w:trHeight w:val="310"/>
        </w:trPr>
        <w:tc>
          <w:tcPr>
            <w:tcW w:w="1800" w:type="dxa"/>
            <w:tcBorders>
              <w:top w:val="nil"/>
              <w:left w:val="nil"/>
              <w:bottom w:val="nil"/>
              <w:right w:val="nil"/>
            </w:tcBorders>
            <w:shd w:val="clear" w:color="000000" w:fill="FFFFFF"/>
            <w:noWrap/>
            <w:vAlign w:val="center"/>
            <w:hideMark/>
          </w:tcPr>
          <w:p w14:paraId="03CA40BB" w14:textId="77777777" w:rsidR="004F5EF2" w:rsidRPr="00A40D2E" w:rsidRDefault="004F5EF2" w:rsidP="00A40D2E">
            <w:pPr>
              <w:keepNext/>
              <w:spacing w:after="0"/>
              <w:jc w:val="both"/>
              <w:rPr>
                <w:rFonts w:ascii="Arial" w:eastAsia="Times New Roman" w:hAnsi="Arial" w:cs="Arial"/>
                <w:color w:val="000000"/>
                <w:sz w:val="20"/>
                <w:szCs w:val="20"/>
              </w:rPr>
            </w:pPr>
            <w:r w:rsidRPr="00A40D2E">
              <w:rPr>
                <w:rFonts w:ascii="Arial" w:eastAsia="Times New Roman" w:hAnsi="Arial" w:cs="Arial"/>
                <w:color w:val="000000"/>
                <w:sz w:val="20"/>
                <w:szCs w:val="20"/>
              </w:rPr>
              <w:t>PM</w:t>
            </w:r>
            <w:r w:rsidRPr="00A40D2E">
              <w:rPr>
                <w:rFonts w:ascii="Arial" w:eastAsia="Times New Roman" w:hAnsi="Arial" w:cs="Arial"/>
                <w:color w:val="000000"/>
                <w:sz w:val="20"/>
                <w:szCs w:val="20"/>
                <w:vertAlign w:val="subscript"/>
              </w:rPr>
              <w:t>2.5t+3</w:t>
            </w:r>
          </w:p>
        </w:tc>
        <w:tc>
          <w:tcPr>
            <w:tcW w:w="1380" w:type="dxa"/>
            <w:tcBorders>
              <w:top w:val="nil"/>
              <w:left w:val="nil"/>
              <w:bottom w:val="nil"/>
              <w:right w:val="nil"/>
            </w:tcBorders>
            <w:shd w:val="clear" w:color="000000" w:fill="FFFFFF"/>
            <w:noWrap/>
            <w:vAlign w:val="bottom"/>
            <w:hideMark/>
          </w:tcPr>
          <w:p w14:paraId="01220A59" w14:textId="77777777" w:rsidR="004F5EF2" w:rsidRPr="00A40D2E" w:rsidRDefault="004F5EF2"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xml:space="preserve"> </w:t>
            </w:r>
          </w:p>
        </w:tc>
        <w:tc>
          <w:tcPr>
            <w:tcW w:w="1380" w:type="dxa"/>
            <w:tcBorders>
              <w:top w:val="nil"/>
              <w:left w:val="nil"/>
              <w:bottom w:val="nil"/>
              <w:right w:val="nil"/>
            </w:tcBorders>
            <w:shd w:val="clear" w:color="000000" w:fill="FFFFFF"/>
            <w:noWrap/>
            <w:vAlign w:val="center"/>
            <w:hideMark/>
          </w:tcPr>
          <w:p w14:paraId="11F3A598" w14:textId="77777777" w:rsidR="004F5EF2" w:rsidRPr="00A40D2E" w:rsidRDefault="004F5EF2"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0.000026</w:t>
            </w:r>
          </w:p>
        </w:tc>
        <w:tc>
          <w:tcPr>
            <w:tcW w:w="1380" w:type="dxa"/>
            <w:tcBorders>
              <w:top w:val="nil"/>
              <w:left w:val="nil"/>
              <w:bottom w:val="nil"/>
              <w:right w:val="nil"/>
            </w:tcBorders>
            <w:shd w:val="clear" w:color="000000" w:fill="FFFFFF"/>
            <w:noWrap/>
            <w:vAlign w:val="center"/>
            <w:hideMark/>
          </w:tcPr>
          <w:p w14:paraId="4B24609B" w14:textId="77777777" w:rsidR="004F5EF2" w:rsidRPr="00A40D2E" w:rsidRDefault="004F5EF2"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0.000586</w:t>
            </w:r>
          </w:p>
        </w:tc>
        <w:tc>
          <w:tcPr>
            <w:tcW w:w="1380" w:type="dxa"/>
            <w:tcBorders>
              <w:top w:val="nil"/>
              <w:left w:val="nil"/>
              <w:bottom w:val="nil"/>
              <w:right w:val="nil"/>
            </w:tcBorders>
            <w:shd w:val="clear" w:color="000000" w:fill="FFFFFF"/>
            <w:noWrap/>
            <w:vAlign w:val="center"/>
            <w:hideMark/>
          </w:tcPr>
          <w:p w14:paraId="4D9AFBFA" w14:textId="77777777" w:rsidR="004F5EF2" w:rsidRPr="00A40D2E" w:rsidRDefault="004F5EF2"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-0.000183</w:t>
            </w:r>
          </w:p>
        </w:tc>
      </w:tr>
      <w:tr w:rsidR="004F5EF2" w:rsidRPr="004F5EF2" w14:paraId="5859A4E9" w14:textId="77777777" w:rsidTr="004F5EF2">
        <w:trPr>
          <w:trHeight w:val="290"/>
        </w:trPr>
        <w:tc>
          <w:tcPr>
            <w:tcW w:w="1800" w:type="dxa"/>
            <w:tcBorders>
              <w:top w:val="nil"/>
              <w:left w:val="nil"/>
              <w:bottom w:val="nil"/>
              <w:right w:val="nil"/>
            </w:tcBorders>
            <w:shd w:val="clear" w:color="000000" w:fill="FFFFFF"/>
            <w:noWrap/>
            <w:vAlign w:val="center"/>
            <w:hideMark/>
          </w:tcPr>
          <w:p w14:paraId="14D5165A" w14:textId="77777777" w:rsidR="004F5EF2" w:rsidRPr="00A40D2E" w:rsidRDefault="004F5EF2" w:rsidP="00A40D2E">
            <w:pPr>
              <w:keepNext/>
              <w:spacing w:after="0"/>
              <w:jc w:val="both"/>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80" w:type="dxa"/>
            <w:tcBorders>
              <w:top w:val="nil"/>
              <w:left w:val="nil"/>
              <w:bottom w:val="nil"/>
              <w:right w:val="nil"/>
            </w:tcBorders>
            <w:shd w:val="clear" w:color="000000" w:fill="FFFFFF"/>
            <w:noWrap/>
            <w:vAlign w:val="bottom"/>
            <w:hideMark/>
          </w:tcPr>
          <w:p w14:paraId="4DC73896" w14:textId="77777777" w:rsidR="004F5EF2" w:rsidRPr="00A40D2E" w:rsidRDefault="004F5EF2"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xml:space="preserve"> </w:t>
            </w:r>
          </w:p>
        </w:tc>
        <w:tc>
          <w:tcPr>
            <w:tcW w:w="1380" w:type="dxa"/>
            <w:tcBorders>
              <w:top w:val="nil"/>
              <w:left w:val="nil"/>
              <w:bottom w:val="nil"/>
              <w:right w:val="nil"/>
            </w:tcBorders>
            <w:shd w:val="clear" w:color="000000" w:fill="FFFFFF"/>
            <w:noWrap/>
            <w:vAlign w:val="center"/>
            <w:hideMark/>
          </w:tcPr>
          <w:p w14:paraId="6ED2ADAD" w14:textId="77777777" w:rsidR="004F5EF2" w:rsidRPr="00A40D2E" w:rsidRDefault="004F5EF2"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(0.00109)</w:t>
            </w:r>
          </w:p>
        </w:tc>
        <w:tc>
          <w:tcPr>
            <w:tcW w:w="1380" w:type="dxa"/>
            <w:tcBorders>
              <w:top w:val="nil"/>
              <w:left w:val="nil"/>
              <w:bottom w:val="nil"/>
              <w:right w:val="nil"/>
            </w:tcBorders>
            <w:shd w:val="clear" w:color="000000" w:fill="FFFFFF"/>
            <w:noWrap/>
            <w:vAlign w:val="center"/>
            <w:hideMark/>
          </w:tcPr>
          <w:p w14:paraId="235DC83A" w14:textId="77777777" w:rsidR="004F5EF2" w:rsidRPr="00A40D2E" w:rsidRDefault="004F5EF2"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(0.001574)</w:t>
            </w:r>
          </w:p>
        </w:tc>
        <w:tc>
          <w:tcPr>
            <w:tcW w:w="1380" w:type="dxa"/>
            <w:tcBorders>
              <w:top w:val="nil"/>
              <w:left w:val="nil"/>
              <w:bottom w:val="nil"/>
              <w:right w:val="nil"/>
            </w:tcBorders>
            <w:shd w:val="clear" w:color="000000" w:fill="FFFFFF"/>
            <w:noWrap/>
            <w:vAlign w:val="center"/>
            <w:hideMark/>
          </w:tcPr>
          <w:p w14:paraId="5FD70EA4" w14:textId="77777777" w:rsidR="004F5EF2" w:rsidRPr="00A40D2E" w:rsidRDefault="004F5EF2"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 xml:space="preserve">(0.001994) </w:t>
            </w:r>
          </w:p>
        </w:tc>
      </w:tr>
      <w:tr w:rsidR="004F5EF2" w:rsidRPr="004F5EF2" w14:paraId="399B4F2C" w14:textId="77777777" w:rsidTr="004F5EF2">
        <w:trPr>
          <w:trHeight w:val="290"/>
        </w:trPr>
        <w:tc>
          <w:tcPr>
            <w:tcW w:w="1800" w:type="dxa"/>
            <w:tcBorders>
              <w:top w:val="nil"/>
              <w:left w:val="nil"/>
              <w:bottom w:val="nil"/>
              <w:right w:val="nil"/>
            </w:tcBorders>
            <w:shd w:val="clear" w:color="000000" w:fill="FFFFFF"/>
            <w:noWrap/>
            <w:vAlign w:val="center"/>
            <w:hideMark/>
          </w:tcPr>
          <w:p w14:paraId="021857BD" w14:textId="77777777" w:rsidR="004F5EF2" w:rsidRPr="00A40D2E" w:rsidRDefault="004F5EF2" w:rsidP="00A40D2E">
            <w:pPr>
              <w:keepNext/>
              <w:spacing w:after="0"/>
              <w:jc w:val="both"/>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80" w:type="dxa"/>
            <w:tcBorders>
              <w:top w:val="nil"/>
              <w:left w:val="nil"/>
              <w:bottom w:val="nil"/>
              <w:right w:val="nil"/>
            </w:tcBorders>
            <w:shd w:val="clear" w:color="000000" w:fill="FFFFFF"/>
            <w:noWrap/>
            <w:vAlign w:val="bottom"/>
            <w:hideMark/>
          </w:tcPr>
          <w:p w14:paraId="7AEAA002" w14:textId="77777777" w:rsidR="004F5EF2" w:rsidRPr="00A40D2E" w:rsidRDefault="004F5EF2"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80" w:type="dxa"/>
            <w:tcBorders>
              <w:top w:val="nil"/>
              <w:left w:val="nil"/>
              <w:bottom w:val="nil"/>
              <w:right w:val="nil"/>
            </w:tcBorders>
            <w:shd w:val="clear" w:color="000000" w:fill="FFFFFF"/>
            <w:noWrap/>
            <w:vAlign w:val="bottom"/>
            <w:hideMark/>
          </w:tcPr>
          <w:p w14:paraId="16096F55" w14:textId="77777777" w:rsidR="004F5EF2" w:rsidRPr="00A40D2E" w:rsidRDefault="004F5EF2"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80" w:type="dxa"/>
            <w:tcBorders>
              <w:top w:val="nil"/>
              <w:left w:val="nil"/>
              <w:bottom w:val="nil"/>
              <w:right w:val="nil"/>
            </w:tcBorders>
            <w:shd w:val="clear" w:color="000000" w:fill="FFFFFF"/>
            <w:noWrap/>
            <w:vAlign w:val="bottom"/>
            <w:hideMark/>
          </w:tcPr>
          <w:p w14:paraId="0300CB00" w14:textId="77777777" w:rsidR="004F5EF2" w:rsidRPr="00A40D2E" w:rsidRDefault="004F5EF2"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80" w:type="dxa"/>
            <w:tcBorders>
              <w:top w:val="nil"/>
              <w:left w:val="nil"/>
              <w:bottom w:val="nil"/>
              <w:right w:val="nil"/>
            </w:tcBorders>
            <w:shd w:val="clear" w:color="000000" w:fill="FFFFFF"/>
            <w:noWrap/>
            <w:vAlign w:val="bottom"/>
            <w:hideMark/>
          </w:tcPr>
          <w:p w14:paraId="50787E8A" w14:textId="77777777" w:rsidR="004F5EF2" w:rsidRPr="00A40D2E" w:rsidRDefault="004F5EF2"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r>
      <w:tr w:rsidR="004F5EF2" w:rsidRPr="004F5EF2" w14:paraId="6DA3344F" w14:textId="77777777" w:rsidTr="004F5EF2">
        <w:trPr>
          <w:trHeight w:val="310"/>
        </w:trPr>
        <w:tc>
          <w:tcPr>
            <w:tcW w:w="1800" w:type="dxa"/>
            <w:tcBorders>
              <w:top w:val="nil"/>
              <w:left w:val="nil"/>
              <w:bottom w:val="nil"/>
              <w:right w:val="nil"/>
            </w:tcBorders>
            <w:shd w:val="clear" w:color="000000" w:fill="FFFFFF"/>
            <w:noWrap/>
            <w:vAlign w:val="center"/>
            <w:hideMark/>
          </w:tcPr>
          <w:p w14:paraId="16393011" w14:textId="77777777" w:rsidR="004F5EF2" w:rsidRPr="00A40D2E" w:rsidRDefault="004F5EF2" w:rsidP="00A40D2E">
            <w:pPr>
              <w:keepNext/>
              <w:spacing w:after="0"/>
              <w:jc w:val="both"/>
              <w:rPr>
                <w:rFonts w:ascii="Arial" w:eastAsia="Times New Roman" w:hAnsi="Arial" w:cs="Arial"/>
                <w:color w:val="000000"/>
                <w:sz w:val="20"/>
                <w:szCs w:val="20"/>
              </w:rPr>
            </w:pPr>
            <w:r w:rsidRPr="00A40D2E">
              <w:rPr>
                <w:rFonts w:ascii="Arial" w:eastAsia="Times New Roman" w:hAnsi="Arial" w:cs="Arial"/>
                <w:color w:val="000000"/>
                <w:sz w:val="20"/>
                <w:szCs w:val="20"/>
              </w:rPr>
              <w:t>PM</w:t>
            </w:r>
            <w:r w:rsidRPr="00A40D2E">
              <w:rPr>
                <w:rFonts w:ascii="Arial" w:eastAsia="Times New Roman" w:hAnsi="Arial" w:cs="Arial"/>
                <w:color w:val="000000"/>
                <w:sz w:val="20"/>
                <w:szCs w:val="20"/>
                <w:vertAlign w:val="subscript"/>
              </w:rPr>
              <w:t>2.5t+4</w:t>
            </w:r>
          </w:p>
        </w:tc>
        <w:tc>
          <w:tcPr>
            <w:tcW w:w="1380" w:type="dxa"/>
            <w:tcBorders>
              <w:top w:val="nil"/>
              <w:left w:val="nil"/>
              <w:bottom w:val="nil"/>
              <w:right w:val="nil"/>
            </w:tcBorders>
            <w:shd w:val="clear" w:color="000000" w:fill="FFFFFF"/>
            <w:noWrap/>
            <w:vAlign w:val="bottom"/>
            <w:hideMark/>
          </w:tcPr>
          <w:p w14:paraId="2AF5B0ED" w14:textId="77777777" w:rsidR="004F5EF2" w:rsidRPr="00A40D2E" w:rsidRDefault="004F5EF2"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xml:space="preserve"> </w:t>
            </w:r>
          </w:p>
        </w:tc>
        <w:tc>
          <w:tcPr>
            <w:tcW w:w="1380" w:type="dxa"/>
            <w:tcBorders>
              <w:top w:val="nil"/>
              <w:left w:val="nil"/>
              <w:bottom w:val="nil"/>
              <w:right w:val="nil"/>
            </w:tcBorders>
            <w:shd w:val="clear" w:color="000000" w:fill="FFFFFF"/>
            <w:noWrap/>
            <w:vAlign w:val="center"/>
            <w:hideMark/>
          </w:tcPr>
          <w:p w14:paraId="2E914925" w14:textId="77777777" w:rsidR="004F5EF2" w:rsidRPr="00A40D2E" w:rsidRDefault="004F5EF2"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-0.000336</w:t>
            </w:r>
          </w:p>
        </w:tc>
        <w:tc>
          <w:tcPr>
            <w:tcW w:w="1380" w:type="dxa"/>
            <w:tcBorders>
              <w:top w:val="nil"/>
              <w:left w:val="nil"/>
              <w:bottom w:val="nil"/>
              <w:right w:val="nil"/>
            </w:tcBorders>
            <w:shd w:val="clear" w:color="000000" w:fill="FFFFFF"/>
            <w:noWrap/>
            <w:vAlign w:val="center"/>
            <w:hideMark/>
          </w:tcPr>
          <w:p w14:paraId="16AFCA24" w14:textId="77777777" w:rsidR="004F5EF2" w:rsidRPr="00A40D2E" w:rsidRDefault="004F5EF2"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-0.001277</w:t>
            </w:r>
          </w:p>
        </w:tc>
        <w:tc>
          <w:tcPr>
            <w:tcW w:w="1380" w:type="dxa"/>
            <w:tcBorders>
              <w:top w:val="nil"/>
              <w:left w:val="nil"/>
              <w:bottom w:val="nil"/>
              <w:right w:val="nil"/>
            </w:tcBorders>
            <w:shd w:val="clear" w:color="000000" w:fill="FFFFFF"/>
            <w:noWrap/>
            <w:vAlign w:val="center"/>
            <w:hideMark/>
          </w:tcPr>
          <w:p w14:paraId="70EA754E" w14:textId="77777777" w:rsidR="004F5EF2" w:rsidRPr="00A40D2E" w:rsidRDefault="004F5EF2"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-0.001543</w:t>
            </w:r>
          </w:p>
        </w:tc>
      </w:tr>
      <w:tr w:rsidR="004F5EF2" w:rsidRPr="004F5EF2" w14:paraId="5AE26F96" w14:textId="77777777" w:rsidTr="004F5EF2">
        <w:trPr>
          <w:trHeight w:val="290"/>
        </w:trPr>
        <w:tc>
          <w:tcPr>
            <w:tcW w:w="1800" w:type="dxa"/>
            <w:tcBorders>
              <w:top w:val="nil"/>
              <w:left w:val="nil"/>
              <w:bottom w:val="nil"/>
              <w:right w:val="nil"/>
            </w:tcBorders>
            <w:shd w:val="clear" w:color="000000" w:fill="FFFFFF"/>
            <w:noWrap/>
            <w:vAlign w:val="center"/>
            <w:hideMark/>
          </w:tcPr>
          <w:p w14:paraId="291AA805" w14:textId="77777777" w:rsidR="004F5EF2" w:rsidRPr="00A40D2E" w:rsidRDefault="004F5EF2" w:rsidP="00A40D2E">
            <w:pPr>
              <w:keepNext/>
              <w:spacing w:after="0"/>
              <w:jc w:val="both"/>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80" w:type="dxa"/>
            <w:tcBorders>
              <w:top w:val="nil"/>
              <w:left w:val="nil"/>
              <w:bottom w:val="nil"/>
              <w:right w:val="nil"/>
            </w:tcBorders>
            <w:shd w:val="clear" w:color="000000" w:fill="FFFFFF"/>
            <w:noWrap/>
            <w:vAlign w:val="bottom"/>
            <w:hideMark/>
          </w:tcPr>
          <w:p w14:paraId="7EACA240" w14:textId="77777777" w:rsidR="004F5EF2" w:rsidRPr="00A40D2E" w:rsidRDefault="004F5EF2"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xml:space="preserve"> </w:t>
            </w:r>
          </w:p>
        </w:tc>
        <w:tc>
          <w:tcPr>
            <w:tcW w:w="1380" w:type="dxa"/>
            <w:tcBorders>
              <w:top w:val="nil"/>
              <w:left w:val="nil"/>
              <w:bottom w:val="nil"/>
              <w:right w:val="nil"/>
            </w:tcBorders>
            <w:shd w:val="clear" w:color="000000" w:fill="FFFFFF"/>
            <w:noWrap/>
            <w:vAlign w:val="center"/>
            <w:hideMark/>
          </w:tcPr>
          <w:p w14:paraId="3FD97AAB" w14:textId="77777777" w:rsidR="004F5EF2" w:rsidRPr="00A40D2E" w:rsidRDefault="004F5EF2"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(0.001046</w:t>
            </w:r>
          </w:p>
        </w:tc>
        <w:tc>
          <w:tcPr>
            <w:tcW w:w="1380" w:type="dxa"/>
            <w:tcBorders>
              <w:top w:val="nil"/>
              <w:left w:val="nil"/>
              <w:bottom w:val="nil"/>
              <w:right w:val="nil"/>
            </w:tcBorders>
            <w:shd w:val="clear" w:color="000000" w:fill="FFFFFF"/>
            <w:noWrap/>
            <w:vAlign w:val="center"/>
            <w:hideMark/>
          </w:tcPr>
          <w:p w14:paraId="1543D10F" w14:textId="77777777" w:rsidR="004F5EF2" w:rsidRPr="00A40D2E" w:rsidRDefault="004F5EF2"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(0.00132)</w:t>
            </w:r>
          </w:p>
        </w:tc>
        <w:tc>
          <w:tcPr>
            <w:tcW w:w="1380" w:type="dxa"/>
            <w:tcBorders>
              <w:top w:val="nil"/>
              <w:left w:val="nil"/>
              <w:bottom w:val="nil"/>
              <w:right w:val="nil"/>
            </w:tcBorders>
            <w:shd w:val="clear" w:color="000000" w:fill="FFFFFF"/>
            <w:noWrap/>
            <w:vAlign w:val="center"/>
            <w:hideMark/>
          </w:tcPr>
          <w:p w14:paraId="65B7E53E" w14:textId="77777777" w:rsidR="004F5EF2" w:rsidRPr="00A40D2E" w:rsidRDefault="004F5EF2"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 xml:space="preserve">(0.001530) </w:t>
            </w:r>
          </w:p>
        </w:tc>
      </w:tr>
      <w:tr w:rsidR="004F5EF2" w:rsidRPr="004F5EF2" w14:paraId="2CF8A464" w14:textId="77777777" w:rsidTr="004F5EF2">
        <w:trPr>
          <w:trHeight w:val="290"/>
        </w:trPr>
        <w:tc>
          <w:tcPr>
            <w:tcW w:w="1800" w:type="dxa"/>
            <w:tcBorders>
              <w:top w:val="nil"/>
              <w:left w:val="nil"/>
              <w:bottom w:val="nil"/>
              <w:right w:val="nil"/>
            </w:tcBorders>
            <w:shd w:val="clear" w:color="000000" w:fill="FFFFFF"/>
            <w:noWrap/>
            <w:vAlign w:val="center"/>
            <w:hideMark/>
          </w:tcPr>
          <w:p w14:paraId="3BDFB532" w14:textId="77777777" w:rsidR="004F5EF2" w:rsidRPr="00A40D2E" w:rsidRDefault="004F5EF2" w:rsidP="00A40D2E">
            <w:pPr>
              <w:keepNext/>
              <w:spacing w:after="0"/>
              <w:jc w:val="both"/>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80" w:type="dxa"/>
            <w:tcBorders>
              <w:top w:val="nil"/>
              <w:left w:val="nil"/>
              <w:bottom w:val="nil"/>
              <w:right w:val="nil"/>
            </w:tcBorders>
            <w:shd w:val="clear" w:color="000000" w:fill="FFFFFF"/>
            <w:noWrap/>
            <w:vAlign w:val="bottom"/>
            <w:hideMark/>
          </w:tcPr>
          <w:p w14:paraId="103701A1" w14:textId="77777777" w:rsidR="004F5EF2" w:rsidRPr="00A40D2E" w:rsidRDefault="004F5EF2"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80" w:type="dxa"/>
            <w:tcBorders>
              <w:top w:val="nil"/>
              <w:left w:val="nil"/>
              <w:bottom w:val="nil"/>
              <w:right w:val="nil"/>
            </w:tcBorders>
            <w:shd w:val="clear" w:color="000000" w:fill="FFFFFF"/>
            <w:noWrap/>
            <w:vAlign w:val="bottom"/>
            <w:hideMark/>
          </w:tcPr>
          <w:p w14:paraId="29463563" w14:textId="77777777" w:rsidR="004F5EF2" w:rsidRPr="00A40D2E" w:rsidRDefault="004F5EF2"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80" w:type="dxa"/>
            <w:tcBorders>
              <w:top w:val="nil"/>
              <w:left w:val="nil"/>
              <w:bottom w:val="nil"/>
              <w:right w:val="nil"/>
            </w:tcBorders>
            <w:shd w:val="clear" w:color="000000" w:fill="FFFFFF"/>
            <w:noWrap/>
            <w:vAlign w:val="bottom"/>
            <w:hideMark/>
          </w:tcPr>
          <w:p w14:paraId="057ADDC7" w14:textId="77777777" w:rsidR="004F5EF2" w:rsidRPr="00A40D2E" w:rsidRDefault="004F5EF2"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80" w:type="dxa"/>
            <w:tcBorders>
              <w:top w:val="nil"/>
              <w:left w:val="nil"/>
              <w:bottom w:val="nil"/>
              <w:right w:val="nil"/>
            </w:tcBorders>
            <w:shd w:val="clear" w:color="000000" w:fill="FFFFFF"/>
            <w:noWrap/>
            <w:vAlign w:val="bottom"/>
            <w:hideMark/>
          </w:tcPr>
          <w:p w14:paraId="559AC15B" w14:textId="77777777" w:rsidR="004F5EF2" w:rsidRPr="00A40D2E" w:rsidRDefault="004F5EF2"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r>
      <w:tr w:rsidR="004F5EF2" w:rsidRPr="004F5EF2" w14:paraId="18FC0555" w14:textId="77777777" w:rsidTr="004F5EF2">
        <w:trPr>
          <w:trHeight w:val="310"/>
        </w:trPr>
        <w:tc>
          <w:tcPr>
            <w:tcW w:w="1800" w:type="dxa"/>
            <w:tcBorders>
              <w:top w:val="nil"/>
              <w:left w:val="nil"/>
              <w:bottom w:val="nil"/>
              <w:right w:val="nil"/>
            </w:tcBorders>
            <w:shd w:val="clear" w:color="000000" w:fill="FFFFFF"/>
            <w:noWrap/>
            <w:vAlign w:val="center"/>
            <w:hideMark/>
          </w:tcPr>
          <w:p w14:paraId="59C74C1F" w14:textId="77777777" w:rsidR="004F5EF2" w:rsidRPr="00A40D2E" w:rsidRDefault="004F5EF2" w:rsidP="00A40D2E">
            <w:pPr>
              <w:keepNext/>
              <w:spacing w:after="0"/>
              <w:jc w:val="both"/>
              <w:rPr>
                <w:rFonts w:ascii="Arial" w:eastAsia="Times New Roman" w:hAnsi="Arial" w:cs="Arial"/>
                <w:color w:val="000000"/>
                <w:sz w:val="20"/>
                <w:szCs w:val="20"/>
              </w:rPr>
            </w:pPr>
            <w:r w:rsidRPr="00A40D2E">
              <w:rPr>
                <w:rFonts w:ascii="Arial" w:eastAsia="Times New Roman" w:hAnsi="Arial" w:cs="Arial"/>
                <w:color w:val="000000"/>
                <w:sz w:val="20"/>
                <w:szCs w:val="20"/>
              </w:rPr>
              <w:t>PM</w:t>
            </w:r>
            <w:r w:rsidRPr="00A40D2E">
              <w:rPr>
                <w:rFonts w:ascii="Arial" w:eastAsia="Times New Roman" w:hAnsi="Arial" w:cs="Arial"/>
                <w:color w:val="000000"/>
                <w:sz w:val="20"/>
                <w:szCs w:val="20"/>
                <w:vertAlign w:val="subscript"/>
              </w:rPr>
              <w:t>2.5t+5</w:t>
            </w:r>
          </w:p>
        </w:tc>
        <w:tc>
          <w:tcPr>
            <w:tcW w:w="1380" w:type="dxa"/>
            <w:tcBorders>
              <w:top w:val="nil"/>
              <w:left w:val="nil"/>
              <w:bottom w:val="nil"/>
              <w:right w:val="nil"/>
            </w:tcBorders>
            <w:shd w:val="clear" w:color="000000" w:fill="FFFFFF"/>
            <w:noWrap/>
            <w:vAlign w:val="bottom"/>
            <w:hideMark/>
          </w:tcPr>
          <w:p w14:paraId="4DC01927" w14:textId="77777777" w:rsidR="004F5EF2" w:rsidRPr="00A40D2E" w:rsidRDefault="004F5EF2"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xml:space="preserve"> </w:t>
            </w:r>
          </w:p>
        </w:tc>
        <w:tc>
          <w:tcPr>
            <w:tcW w:w="1380" w:type="dxa"/>
            <w:tcBorders>
              <w:top w:val="nil"/>
              <w:left w:val="nil"/>
              <w:bottom w:val="nil"/>
              <w:right w:val="nil"/>
            </w:tcBorders>
            <w:shd w:val="clear" w:color="000000" w:fill="FFFFFF"/>
            <w:noWrap/>
            <w:vAlign w:val="center"/>
            <w:hideMark/>
          </w:tcPr>
          <w:p w14:paraId="5D91C97A" w14:textId="77777777" w:rsidR="004F5EF2" w:rsidRPr="00A40D2E" w:rsidRDefault="004F5EF2"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0.000394</w:t>
            </w:r>
          </w:p>
        </w:tc>
        <w:tc>
          <w:tcPr>
            <w:tcW w:w="1380" w:type="dxa"/>
            <w:tcBorders>
              <w:top w:val="nil"/>
              <w:left w:val="nil"/>
              <w:bottom w:val="nil"/>
              <w:right w:val="nil"/>
            </w:tcBorders>
            <w:shd w:val="clear" w:color="000000" w:fill="FFFFFF"/>
            <w:noWrap/>
            <w:vAlign w:val="center"/>
            <w:hideMark/>
          </w:tcPr>
          <w:p w14:paraId="3CEB4522" w14:textId="77777777" w:rsidR="004F5EF2" w:rsidRPr="00A40D2E" w:rsidRDefault="004F5EF2"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0.000141</w:t>
            </w:r>
          </w:p>
        </w:tc>
        <w:tc>
          <w:tcPr>
            <w:tcW w:w="1380" w:type="dxa"/>
            <w:tcBorders>
              <w:top w:val="nil"/>
              <w:left w:val="nil"/>
              <w:bottom w:val="nil"/>
              <w:right w:val="nil"/>
            </w:tcBorders>
            <w:shd w:val="clear" w:color="000000" w:fill="FFFFFF"/>
            <w:noWrap/>
            <w:vAlign w:val="center"/>
            <w:hideMark/>
          </w:tcPr>
          <w:p w14:paraId="28C7EDD6" w14:textId="77777777" w:rsidR="004F5EF2" w:rsidRPr="00A40D2E" w:rsidRDefault="004F5EF2"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-0.001055</w:t>
            </w:r>
          </w:p>
        </w:tc>
      </w:tr>
      <w:tr w:rsidR="004F5EF2" w:rsidRPr="004F5EF2" w14:paraId="4C610C58" w14:textId="77777777" w:rsidTr="004F5EF2">
        <w:trPr>
          <w:trHeight w:val="290"/>
        </w:trPr>
        <w:tc>
          <w:tcPr>
            <w:tcW w:w="1800" w:type="dxa"/>
            <w:tcBorders>
              <w:top w:val="nil"/>
              <w:left w:val="nil"/>
              <w:bottom w:val="nil"/>
              <w:right w:val="nil"/>
            </w:tcBorders>
            <w:shd w:val="clear" w:color="000000" w:fill="FFFFFF"/>
            <w:noWrap/>
            <w:vAlign w:val="center"/>
            <w:hideMark/>
          </w:tcPr>
          <w:p w14:paraId="17655883" w14:textId="77777777" w:rsidR="004F5EF2" w:rsidRPr="00A40D2E" w:rsidRDefault="004F5EF2" w:rsidP="00A40D2E">
            <w:pPr>
              <w:keepNext/>
              <w:spacing w:after="0"/>
              <w:jc w:val="both"/>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80" w:type="dxa"/>
            <w:tcBorders>
              <w:top w:val="nil"/>
              <w:left w:val="nil"/>
              <w:bottom w:val="nil"/>
              <w:right w:val="nil"/>
            </w:tcBorders>
            <w:shd w:val="clear" w:color="000000" w:fill="FFFFFF"/>
            <w:noWrap/>
            <w:vAlign w:val="bottom"/>
            <w:hideMark/>
          </w:tcPr>
          <w:p w14:paraId="260149C5" w14:textId="77777777" w:rsidR="004F5EF2" w:rsidRPr="00A40D2E" w:rsidRDefault="004F5EF2"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xml:space="preserve"> </w:t>
            </w:r>
          </w:p>
        </w:tc>
        <w:tc>
          <w:tcPr>
            <w:tcW w:w="1380" w:type="dxa"/>
            <w:tcBorders>
              <w:top w:val="nil"/>
              <w:left w:val="nil"/>
              <w:bottom w:val="nil"/>
              <w:right w:val="nil"/>
            </w:tcBorders>
            <w:shd w:val="clear" w:color="000000" w:fill="FFFFFF"/>
            <w:noWrap/>
            <w:vAlign w:val="center"/>
            <w:hideMark/>
          </w:tcPr>
          <w:p w14:paraId="1A77DC8A" w14:textId="77777777" w:rsidR="004F5EF2" w:rsidRPr="00A40D2E" w:rsidRDefault="004F5EF2"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(0.000897)</w:t>
            </w:r>
          </w:p>
        </w:tc>
        <w:tc>
          <w:tcPr>
            <w:tcW w:w="1380" w:type="dxa"/>
            <w:tcBorders>
              <w:top w:val="nil"/>
              <w:left w:val="nil"/>
              <w:bottom w:val="nil"/>
              <w:right w:val="nil"/>
            </w:tcBorders>
            <w:shd w:val="clear" w:color="000000" w:fill="FFFFFF"/>
            <w:noWrap/>
            <w:vAlign w:val="center"/>
            <w:hideMark/>
          </w:tcPr>
          <w:p w14:paraId="03546909" w14:textId="77777777" w:rsidR="004F5EF2" w:rsidRPr="00A40D2E" w:rsidRDefault="004F5EF2"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(0.00098)</w:t>
            </w:r>
          </w:p>
        </w:tc>
        <w:tc>
          <w:tcPr>
            <w:tcW w:w="1380" w:type="dxa"/>
            <w:tcBorders>
              <w:top w:val="nil"/>
              <w:left w:val="nil"/>
              <w:bottom w:val="nil"/>
              <w:right w:val="nil"/>
            </w:tcBorders>
            <w:shd w:val="clear" w:color="000000" w:fill="FFFFFF"/>
            <w:noWrap/>
            <w:vAlign w:val="center"/>
            <w:hideMark/>
          </w:tcPr>
          <w:p w14:paraId="584E3C02" w14:textId="77777777" w:rsidR="004F5EF2" w:rsidRPr="00A40D2E" w:rsidRDefault="004F5EF2"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 xml:space="preserve">(0.001040) </w:t>
            </w:r>
          </w:p>
        </w:tc>
      </w:tr>
      <w:tr w:rsidR="004F5EF2" w:rsidRPr="004F5EF2" w14:paraId="2E3FB98F" w14:textId="77777777" w:rsidTr="004F5EF2">
        <w:trPr>
          <w:trHeight w:val="290"/>
        </w:trPr>
        <w:tc>
          <w:tcPr>
            <w:tcW w:w="1800" w:type="dxa"/>
            <w:tcBorders>
              <w:top w:val="nil"/>
              <w:left w:val="nil"/>
              <w:bottom w:val="nil"/>
              <w:right w:val="nil"/>
            </w:tcBorders>
            <w:shd w:val="clear" w:color="000000" w:fill="FFFFFF"/>
            <w:noWrap/>
            <w:vAlign w:val="center"/>
            <w:hideMark/>
          </w:tcPr>
          <w:p w14:paraId="422360DD" w14:textId="77777777" w:rsidR="004F5EF2" w:rsidRPr="00A40D2E" w:rsidRDefault="004F5EF2" w:rsidP="00A40D2E">
            <w:pPr>
              <w:keepNext/>
              <w:spacing w:after="0"/>
              <w:jc w:val="both"/>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80" w:type="dxa"/>
            <w:tcBorders>
              <w:top w:val="nil"/>
              <w:left w:val="nil"/>
              <w:bottom w:val="nil"/>
              <w:right w:val="nil"/>
            </w:tcBorders>
            <w:shd w:val="clear" w:color="000000" w:fill="FFFFFF"/>
            <w:noWrap/>
            <w:vAlign w:val="bottom"/>
            <w:hideMark/>
          </w:tcPr>
          <w:p w14:paraId="6247D068" w14:textId="77777777" w:rsidR="004F5EF2" w:rsidRPr="00A40D2E" w:rsidRDefault="004F5EF2"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80" w:type="dxa"/>
            <w:tcBorders>
              <w:top w:val="nil"/>
              <w:left w:val="nil"/>
              <w:bottom w:val="nil"/>
              <w:right w:val="nil"/>
            </w:tcBorders>
            <w:shd w:val="clear" w:color="000000" w:fill="FFFFFF"/>
            <w:noWrap/>
            <w:vAlign w:val="bottom"/>
            <w:hideMark/>
          </w:tcPr>
          <w:p w14:paraId="7813029D" w14:textId="77777777" w:rsidR="004F5EF2" w:rsidRPr="00A40D2E" w:rsidRDefault="004F5EF2"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80" w:type="dxa"/>
            <w:tcBorders>
              <w:top w:val="nil"/>
              <w:left w:val="nil"/>
              <w:bottom w:val="nil"/>
              <w:right w:val="nil"/>
            </w:tcBorders>
            <w:shd w:val="clear" w:color="000000" w:fill="FFFFFF"/>
            <w:noWrap/>
            <w:vAlign w:val="bottom"/>
            <w:hideMark/>
          </w:tcPr>
          <w:p w14:paraId="0C584344" w14:textId="77777777" w:rsidR="004F5EF2" w:rsidRPr="00A40D2E" w:rsidRDefault="004F5EF2"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c>
          <w:tcPr>
            <w:tcW w:w="1380" w:type="dxa"/>
            <w:tcBorders>
              <w:top w:val="nil"/>
              <w:left w:val="nil"/>
              <w:bottom w:val="nil"/>
              <w:right w:val="nil"/>
            </w:tcBorders>
            <w:shd w:val="clear" w:color="000000" w:fill="FFFFFF"/>
            <w:noWrap/>
            <w:vAlign w:val="bottom"/>
            <w:hideMark/>
          </w:tcPr>
          <w:p w14:paraId="31192F7E" w14:textId="77777777" w:rsidR="004F5EF2" w:rsidRPr="00A40D2E" w:rsidRDefault="004F5EF2" w:rsidP="00A40D2E">
            <w:pPr>
              <w:keepNext/>
              <w:spacing w:after="0"/>
              <w:rPr>
                <w:rFonts w:ascii="Arial" w:eastAsia="Times New Roman" w:hAnsi="Arial" w:cs="Arial"/>
                <w:color w:val="000000"/>
                <w:sz w:val="20"/>
                <w:szCs w:val="20"/>
              </w:rPr>
            </w:pPr>
            <w:r w:rsidRPr="00A40D2E">
              <w:rPr>
                <w:rFonts w:ascii="Arial" w:eastAsia="Times New Roman" w:hAnsi="Arial" w:cs="Arial"/>
                <w:color w:val="000000"/>
                <w:sz w:val="20"/>
                <w:szCs w:val="20"/>
              </w:rPr>
              <w:t> </w:t>
            </w:r>
          </w:p>
        </w:tc>
      </w:tr>
      <w:tr w:rsidR="004F5EF2" w:rsidRPr="004F5EF2" w14:paraId="4FFE4411" w14:textId="77777777" w:rsidTr="004F5EF2">
        <w:trPr>
          <w:trHeight w:val="290"/>
        </w:trPr>
        <w:tc>
          <w:tcPr>
            <w:tcW w:w="1800" w:type="dxa"/>
            <w:tcBorders>
              <w:top w:val="nil"/>
              <w:left w:val="nil"/>
              <w:bottom w:val="nil"/>
              <w:right w:val="nil"/>
            </w:tcBorders>
            <w:shd w:val="clear" w:color="000000" w:fill="FFFFFF"/>
            <w:noWrap/>
            <w:vAlign w:val="center"/>
            <w:hideMark/>
          </w:tcPr>
          <w:p w14:paraId="5DBE730C" w14:textId="77777777" w:rsidR="004F5EF2" w:rsidRPr="00A40D2E" w:rsidRDefault="004F5EF2" w:rsidP="00A40D2E">
            <w:pPr>
              <w:keepNext/>
              <w:spacing w:after="0"/>
              <w:jc w:val="both"/>
              <w:rPr>
                <w:rFonts w:ascii="Arial" w:eastAsia="Times New Roman" w:hAnsi="Arial" w:cs="Arial"/>
                <w:color w:val="000000"/>
                <w:sz w:val="20"/>
                <w:szCs w:val="20"/>
              </w:rPr>
            </w:pPr>
            <w:r w:rsidRPr="00A40D2E">
              <w:rPr>
                <w:rFonts w:ascii="Arial" w:eastAsia="Times New Roman" w:hAnsi="Arial" w:cs="Arial"/>
                <w:color w:val="000000"/>
                <w:sz w:val="20"/>
                <w:szCs w:val="20"/>
              </w:rPr>
              <w:t xml:space="preserve">Observations </w:t>
            </w:r>
          </w:p>
        </w:tc>
        <w:tc>
          <w:tcPr>
            <w:tcW w:w="1380" w:type="dxa"/>
            <w:tcBorders>
              <w:top w:val="nil"/>
              <w:left w:val="nil"/>
              <w:bottom w:val="nil"/>
              <w:right w:val="nil"/>
            </w:tcBorders>
            <w:shd w:val="clear" w:color="000000" w:fill="FFFFFF"/>
            <w:noWrap/>
            <w:vAlign w:val="center"/>
            <w:hideMark/>
          </w:tcPr>
          <w:p w14:paraId="6E5073DD" w14:textId="77777777" w:rsidR="004F5EF2" w:rsidRPr="00A40D2E" w:rsidRDefault="004F5EF2"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1,727</w:t>
            </w:r>
          </w:p>
        </w:tc>
        <w:tc>
          <w:tcPr>
            <w:tcW w:w="1380" w:type="dxa"/>
            <w:tcBorders>
              <w:top w:val="nil"/>
              <w:left w:val="nil"/>
              <w:bottom w:val="nil"/>
              <w:right w:val="nil"/>
            </w:tcBorders>
            <w:shd w:val="clear" w:color="000000" w:fill="FFFFFF"/>
            <w:noWrap/>
            <w:vAlign w:val="center"/>
            <w:hideMark/>
          </w:tcPr>
          <w:p w14:paraId="1F79E3B1" w14:textId="77777777" w:rsidR="004F5EF2" w:rsidRPr="00A40D2E" w:rsidRDefault="004F5EF2"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1,113</w:t>
            </w:r>
          </w:p>
        </w:tc>
        <w:tc>
          <w:tcPr>
            <w:tcW w:w="1380" w:type="dxa"/>
            <w:tcBorders>
              <w:top w:val="nil"/>
              <w:left w:val="nil"/>
              <w:bottom w:val="nil"/>
              <w:right w:val="nil"/>
            </w:tcBorders>
            <w:shd w:val="clear" w:color="000000" w:fill="FFFFFF"/>
            <w:noWrap/>
            <w:vAlign w:val="center"/>
            <w:hideMark/>
          </w:tcPr>
          <w:p w14:paraId="2220C143" w14:textId="77777777" w:rsidR="004F5EF2" w:rsidRPr="00A40D2E" w:rsidRDefault="004F5EF2"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1,026</w:t>
            </w:r>
          </w:p>
        </w:tc>
        <w:tc>
          <w:tcPr>
            <w:tcW w:w="1380" w:type="dxa"/>
            <w:tcBorders>
              <w:top w:val="nil"/>
              <w:left w:val="nil"/>
              <w:bottom w:val="nil"/>
              <w:right w:val="nil"/>
            </w:tcBorders>
            <w:shd w:val="clear" w:color="000000" w:fill="FFFFFF"/>
            <w:noWrap/>
            <w:vAlign w:val="center"/>
            <w:hideMark/>
          </w:tcPr>
          <w:p w14:paraId="5DA2F783" w14:textId="77777777" w:rsidR="004F5EF2" w:rsidRPr="00A40D2E" w:rsidRDefault="004F5EF2"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938</w:t>
            </w:r>
          </w:p>
        </w:tc>
      </w:tr>
      <w:tr w:rsidR="004F5EF2" w:rsidRPr="004F5EF2" w14:paraId="545328E1" w14:textId="77777777" w:rsidTr="004F5EF2">
        <w:trPr>
          <w:trHeight w:val="300"/>
        </w:trPr>
        <w:tc>
          <w:tcPr>
            <w:tcW w:w="1800" w:type="dxa"/>
            <w:tcBorders>
              <w:top w:val="nil"/>
              <w:left w:val="nil"/>
              <w:bottom w:val="single" w:sz="8" w:space="0" w:color="auto"/>
              <w:right w:val="nil"/>
            </w:tcBorders>
            <w:shd w:val="clear" w:color="000000" w:fill="FFFFFF"/>
            <w:noWrap/>
            <w:vAlign w:val="center"/>
            <w:hideMark/>
          </w:tcPr>
          <w:p w14:paraId="68861418" w14:textId="77777777" w:rsidR="004F5EF2" w:rsidRPr="00A40D2E" w:rsidRDefault="004F5EF2" w:rsidP="00A40D2E">
            <w:pPr>
              <w:keepNext/>
              <w:spacing w:after="0"/>
              <w:jc w:val="both"/>
              <w:rPr>
                <w:rFonts w:ascii="Arial" w:eastAsia="Times New Roman" w:hAnsi="Arial" w:cs="Arial"/>
                <w:color w:val="000000"/>
                <w:sz w:val="20"/>
                <w:szCs w:val="20"/>
              </w:rPr>
            </w:pPr>
            <w:r w:rsidRPr="00A40D2E">
              <w:rPr>
                <w:rFonts w:ascii="Arial" w:eastAsia="Times New Roman" w:hAnsi="Arial" w:cs="Arial"/>
                <w:color w:val="000000"/>
                <w:sz w:val="20"/>
                <w:szCs w:val="20"/>
              </w:rPr>
              <w:t>Adjusted R</w:t>
            </w:r>
            <w:r w:rsidRPr="00A40D2E">
              <w:rPr>
                <w:rFonts w:ascii="Arial" w:eastAsia="Times New Roman" w:hAnsi="Arial" w:cs="Arial"/>
                <w:color w:val="000000"/>
                <w:sz w:val="20"/>
                <w:szCs w:val="20"/>
                <w:vertAlign w:val="superscript"/>
              </w:rPr>
              <w:t>2</w:t>
            </w:r>
          </w:p>
        </w:tc>
        <w:tc>
          <w:tcPr>
            <w:tcW w:w="1380" w:type="dxa"/>
            <w:tcBorders>
              <w:top w:val="nil"/>
              <w:left w:val="nil"/>
              <w:bottom w:val="single" w:sz="8" w:space="0" w:color="auto"/>
              <w:right w:val="nil"/>
            </w:tcBorders>
            <w:shd w:val="clear" w:color="000000" w:fill="FFFFFF"/>
            <w:noWrap/>
            <w:vAlign w:val="center"/>
            <w:hideMark/>
          </w:tcPr>
          <w:p w14:paraId="7ABDC757" w14:textId="77777777" w:rsidR="004F5EF2" w:rsidRPr="00A40D2E" w:rsidRDefault="004F5EF2"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0.966</w:t>
            </w:r>
          </w:p>
        </w:tc>
        <w:tc>
          <w:tcPr>
            <w:tcW w:w="1380" w:type="dxa"/>
            <w:tcBorders>
              <w:top w:val="nil"/>
              <w:left w:val="nil"/>
              <w:bottom w:val="single" w:sz="8" w:space="0" w:color="auto"/>
              <w:right w:val="nil"/>
            </w:tcBorders>
            <w:shd w:val="clear" w:color="000000" w:fill="FFFFFF"/>
            <w:noWrap/>
            <w:vAlign w:val="center"/>
            <w:hideMark/>
          </w:tcPr>
          <w:p w14:paraId="5D9540A7" w14:textId="77777777" w:rsidR="004F5EF2" w:rsidRPr="00A40D2E" w:rsidRDefault="004F5EF2"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0.985</w:t>
            </w:r>
          </w:p>
        </w:tc>
        <w:tc>
          <w:tcPr>
            <w:tcW w:w="1380" w:type="dxa"/>
            <w:tcBorders>
              <w:top w:val="nil"/>
              <w:left w:val="nil"/>
              <w:bottom w:val="single" w:sz="8" w:space="0" w:color="auto"/>
              <w:right w:val="nil"/>
            </w:tcBorders>
            <w:shd w:val="clear" w:color="000000" w:fill="FFFFFF"/>
            <w:noWrap/>
            <w:vAlign w:val="center"/>
            <w:hideMark/>
          </w:tcPr>
          <w:p w14:paraId="41DE1DCF" w14:textId="77777777" w:rsidR="004F5EF2" w:rsidRPr="00A40D2E" w:rsidRDefault="004F5EF2"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0.985</w:t>
            </w:r>
          </w:p>
        </w:tc>
        <w:tc>
          <w:tcPr>
            <w:tcW w:w="1380" w:type="dxa"/>
            <w:tcBorders>
              <w:top w:val="nil"/>
              <w:left w:val="nil"/>
              <w:bottom w:val="single" w:sz="8" w:space="0" w:color="auto"/>
              <w:right w:val="nil"/>
            </w:tcBorders>
            <w:shd w:val="clear" w:color="000000" w:fill="FFFFFF"/>
            <w:noWrap/>
            <w:vAlign w:val="center"/>
            <w:hideMark/>
          </w:tcPr>
          <w:p w14:paraId="012A718F" w14:textId="77777777" w:rsidR="004F5EF2" w:rsidRPr="00A40D2E" w:rsidRDefault="004F5EF2" w:rsidP="00A40D2E">
            <w:pPr>
              <w:keepNext/>
              <w:spacing w:after="0"/>
              <w:jc w:val="center"/>
              <w:rPr>
                <w:rFonts w:ascii="Arial" w:eastAsia="Times New Roman" w:hAnsi="Arial" w:cs="Arial"/>
                <w:color w:val="000000"/>
                <w:sz w:val="20"/>
                <w:szCs w:val="20"/>
              </w:rPr>
            </w:pPr>
            <w:r w:rsidRPr="00A40D2E">
              <w:rPr>
                <w:rFonts w:ascii="Arial" w:eastAsia="Times New Roman" w:hAnsi="Arial" w:cs="Arial"/>
                <w:color w:val="000000"/>
                <w:sz w:val="20"/>
                <w:szCs w:val="20"/>
              </w:rPr>
              <w:t>0.988</w:t>
            </w:r>
          </w:p>
        </w:tc>
      </w:tr>
    </w:tbl>
    <w:p w14:paraId="0988F398" w14:textId="34360979" w:rsidR="008D5E71" w:rsidRDefault="008D5E71" w:rsidP="00A40D2E">
      <w:pPr>
        <w:pStyle w:val="BodyText"/>
        <w:keepNext/>
        <w:keepLines/>
        <w:spacing w:before="0" w:after="0" w:line="276" w:lineRule="auto"/>
        <w:jc w:val="both"/>
        <w:rPr>
          <w:rFonts w:ascii="Arial" w:hAnsi="Arial" w:cs="Arial"/>
          <w:sz w:val="20"/>
          <w:szCs w:val="20"/>
        </w:rPr>
      </w:pPr>
      <w:r w:rsidRPr="0060003E">
        <w:rPr>
          <w:rFonts w:ascii="Arial" w:hAnsi="Arial" w:cs="Arial"/>
          <w:sz w:val="18"/>
          <w:szCs w:val="18"/>
        </w:rPr>
        <w:t xml:space="preserve">Notes: </w:t>
      </w:r>
      <w:r>
        <w:rPr>
          <w:rFonts w:ascii="Arial" w:hAnsi="Arial" w:cs="Arial"/>
          <w:sz w:val="18"/>
          <w:szCs w:val="18"/>
        </w:rPr>
        <w:t>The d</w:t>
      </w:r>
      <w:r w:rsidRPr="0060003E">
        <w:rPr>
          <w:rFonts w:ascii="Arial" w:hAnsi="Arial" w:cs="Arial"/>
          <w:sz w:val="18"/>
          <w:szCs w:val="18"/>
        </w:rPr>
        <w:t>ependent variable</w:t>
      </w:r>
      <w:r>
        <w:rPr>
          <w:rFonts w:ascii="Arial" w:hAnsi="Arial" w:cs="Arial"/>
          <w:sz w:val="18"/>
          <w:szCs w:val="18"/>
        </w:rPr>
        <w:t xml:space="preserve"> is the natural</w:t>
      </w:r>
      <w:r w:rsidRPr="0060003E">
        <w:rPr>
          <w:rFonts w:ascii="Arial" w:hAnsi="Arial" w:cs="Arial"/>
          <w:sz w:val="18"/>
          <w:szCs w:val="18"/>
        </w:rPr>
        <w:t xml:space="preserve"> </w:t>
      </w:r>
      <w:r>
        <w:rPr>
          <w:rFonts w:ascii="Arial" w:hAnsi="Arial" w:cs="Arial"/>
          <w:sz w:val="18"/>
          <w:szCs w:val="18"/>
        </w:rPr>
        <w:t>l</w:t>
      </w:r>
      <w:r w:rsidRPr="0060003E">
        <w:rPr>
          <w:rFonts w:ascii="Arial" w:hAnsi="Arial" w:cs="Arial"/>
          <w:sz w:val="18"/>
          <w:szCs w:val="18"/>
        </w:rPr>
        <w:t>og of A</w:t>
      </w:r>
      <w:r>
        <w:rPr>
          <w:rFonts w:ascii="Arial" w:hAnsi="Arial" w:cs="Arial"/>
          <w:sz w:val="18"/>
          <w:szCs w:val="18"/>
        </w:rPr>
        <w:t xml:space="preserve">MR. All results are from Huber M-estimations, and </w:t>
      </w:r>
      <w:r>
        <w:rPr>
          <w:rFonts w:ascii="Arial" w:hAnsi="Arial" w:cs="Arial"/>
          <w:iCs/>
          <w:sz w:val="18"/>
          <w:szCs w:val="18"/>
        </w:rPr>
        <w:t>include</w:t>
      </w:r>
      <w:r w:rsidRPr="0060003E">
        <w:rPr>
          <w:rFonts w:ascii="Arial" w:hAnsi="Arial" w:cs="Arial"/>
          <w:iCs/>
          <w:sz w:val="18"/>
          <w:szCs w:val="18"/>
        </w:rPr>
        <w:t xml:space="preserve"> control</w:t>
      </w:r>
      <w:r>
        <w:rPr>
          <w:rFonts w:ascii="Arial" w:hAnsi="Arial" w:cs="Arial"/>
          <w:iCs/>
          <w:sz w:val="18"/>
          <w:szCs w:val="18"/>
        </w:rPr>
        <w:t>s</w:t>
      </w:r>
      <w:r w:rsidRPr="0060003E">
        <w:rPr>
          <w:rFonts w:ascii="Arial" w:hAnsi="Arial" w:cs="Arial"/>
          <w:iCs/>
          <w:sz w:val="18"/>
          <w:szCs w:val="18"/>
        </w:rPr>
        <w:t xml:space="preserve"> for urban literacy rate</w:t>
      </w:r>
      <w:r>
        <w:rPr>
          <w:rFonts w:ascii="Arial" w:hAnsi="Arial" w:cs="Arial"/>
          <w:iCs/>
          <w:sz w:val="18"/>
          <w:szCs w:val="18"/>
        </w:rPr>
        <w:t xml:space="preserve"> and </w:t>
      </w:r>
      <w:r w:rsidRPr="0060003E">
        <w:rPr>
          <w:rFonts w:ascii="Arial" w:hAnsi="Arial" w:cs="Arial"/>
          <w:sz w:val="18"/>
          <w:szCs w:val="18"/>
        </w:rPr>
        <w:t>district, year, district-specific linear and</w:t>
      </w:r>
      <w:r>
        <w:rPr>
          <w:rFonts w:ascii="Arial" w:hAnsi="Arial" w:cs="Arial"/>
          <w:sz w:val="18"/>
          <w:szCs w:val="18"/>
        </w:rPr>
        <w:t xml:space="preserve"> district-specific</w:t>
      </w:r>
      <w:r w:rsidRPr="0060003E">
        <w:rPr>
          <w:rFonts w:ascii="Arial" w:hAnsi="Arial" w:cs="Arial"/>
          <w:sz w:val="18"/>
          <w:szCs w:val="18"/>
        </w:rPr>
        <w:t xml:space="preserve"> quadratic fixed effects</w:t>
      </w:r>
      <w:r>
        <w:rPr>
          <w:rFonts w:ascii="Arial" w:hAnsi="Arial" w:cs="Arial"/>
          <w:iCs/>
          <w:sz w:val="18"/>
          <w:szCs w:val="18"/>
        </w:rPr>
        <w:t xml:space="preserve"> (coefficients not shown in the table)</w:t>
      </w:r>
      <w:r w:rsidRPr="0060003E">
        <w:rPr>
          <w:rFonts w:ascii="Arial" w:hAnsi="Arial" w:cs="Arial"/>
          <w:iCs/>
          <w:sz w:val="18"/>
          <w:szCs w:val="18"/>
        </w:rPr>
        <w:t>.</w:t>
      </w:r>
      <w:r>
        <w:rPr>
          <w:rFonts w:ascii="Arial" w:hAnsi="Arial" w:cs="Arial"/>
          <w:iCs/>
          <w:sz w:val="18"/>
          <w:szCs w:val="18"/>
        </w:rPr>
        <w:t xml:space="preserve"> ***p&lt;0.01, **p&lt;0.05, *p&lt;0.1.</w:t>
      </w:r>
    </w:p>
    <w:p w14:paraId="65F5BC39" w14:textId="77777777" w:rsidR="008D5E71" w:rsidRPr="002F2154" w:rsidRDefault="008D5E71" w:rsidP="008D5E71">
      <w:pPr>
        <w:pStyle w:val="BodyText"/>
        <w:spacing w:before="0" w:after="0" w:line="276" w:lineRule="auto"/>
        <w:jc w:val="both"/>
        <w:rPr>
          <w:rFonts w:ascii="Arial" w:hAnsi="Arial" w:cs="Arial"/>
          <w:sz w:val="20"/>
          <w:szCs w:val="20"/>
        </w:rPr>
      </w:pPr>
    </w:p>
    <w:p w14:paraId="1F42C4C7" w14:textId="77777777" w:rsidR="008D5E71" w:rsidRPr="00444551" w:rsidRDefault="008D5E71" w:rsidP="008D5E71">
      <w:pPr>
        <w:pStyle w:val="Heading2"/>
        <w:spacing w:before="0" w:line="276" w:lineRule="auto"/>
        <w:jc w:val="both"/>
        <w:rPr>
          <w:rFonts w:ascii="Arial" w:hAnsi="Arial" w:cs="Arial"/>
          <w:b w:val="0"/>
          <w:bCs w:val="0"/>
          <w:i/>
          <w:iCs/>
          <w:color w:val="auto"/>
          <w:sz w:val="20"/>
          <w:szCs w:val="20"/>
        </w:rPr>
      </w:pPr>
      <w:bookmarkStart w:id="8" w:name="unobserved-heterogeneity"/>
      <w:bookmarkEnd w:id="4"/>
      <w:r w:rsidRPr="00444551">
        <w:rPr>
          <w:rFonts w:ascii="Arial" w:hAnsi="Arial" w:cs="Arial"/>
          <w:b w:val="0"/>
          <w:bCs w:val="0"/>
          <w:i/>
          <w:iCs/>
          <w:color w:val="auto"/>
          <w:sz w:val="20"/>
          <w:szCs w:val="20"/>
        </w:rPr>
        <w:t>Unobserved heterogeneity</w:t>
      </w:r>
    </w:p>
    <w:p w14:paraId="5F83D99D" w14:textId="4B8D8694" w:rsidR="008D5E71" w:rsidRPr="00444551" w:rsidRDefault="008D5E71" w:rsidP="008D5E71">
      <w:pPr>
        <w:pStyle w:val="FirstParagraph"/>
        <w:spacing w:before="0" w:after="0" w:line="276" w:lineRule="auto"/>
        <w:jc w:val="both"/>
        <w:rPr>
          <w:rFonts w:ascii="Arial" w:hAnsi="Arial" w:cs="Arial"/>
          <w:sz w:val="20"/>
          <w:szCs w:val="20"/>
        </w:rPr>
      </w:pPr>
      <w:r w:rsidRPr="00444551">
        <w:rPr>
          <w:rFonts w:ascii="Arial" w:hAnsi="Arial" w:cs="Arial"/>
          <w:sz w:val="20"/>
          <w:szCs w:val="20"/>
        </w:rPr>
        <w:t xml:space="preserve">We use district-specific and year-specific fixed effects to remove most of the unobserved heterogeneity in the district-year observations. </w:t>
      </w:r>
      <w:r w:rsidR="00A55504">
        <w:rPr>
          <w:rFonts w:ascii="Arial" w:hAnsi="Arial" w:cs="Arial"/>
          <w:sz w:val="20"/>
          <w:szCs w:val="20"/>
        </w:rPr>
        <w:t>To account for possible systematic district and year-</w:t>
      </w:r>
      <w:r w:rsidRPr="00444551">
        <w:rPr>
          <w:rFonts w:ascii="Arial" w:hAnsi="Arial" w:cs="Arial"/>
          <w:sz w:val="20"/>
          <w:szCs w:val="20"/>
        </w:rPr>
        <w:t>specific trends</w:t>
      </w:r>
      <w:r w:rsidR="00A55504">
        <w:rPr>
          <w:rFonts w:ascii="Arial" w:hAnsi="Arial" w:cs="Arial"/>
          <w:sz w:val="20"/>
          <w:szCs w:val="20"/>
        </w:rPr>
        <w:t xml:space="preserve"> we include district-specific</w:t>
      </w:r>
      <w:r w:rsidRPr="00444551">
        <w:rPr>
          <w:rFonts w:ascii="Arial" w:hAnsi="Arial" w:cs="Arial"/>
          <w:sz w:val="20"/>
          <w:szCs w:val="20"/>
        </w:rPr>
        <w:t xml:space="preserve"> linear and quadratic </w:t>
      </w:r>
      <w:r w:rsidR="00A55504">
        <w:rPr>
          <w:rFonts w:ascii="Arial" w:hAnsi="Arial" w:cs="Arial"/>
          <w:sz w:val="20"/>
          <w:szCs w:val="20"/>
        </w:rPr>
        <w:t xml:space="preserve">time </w:t>
      </w:r>
      <w:r w:rsidRPr="00444551">
        <w:rPr>
          <w:rFonts w:ascii="Arial" w:hAnsi="Arial" w:cs="Arial"/>
          <w:sz w:val="20"/>
          <w:szCs w:val="20"/>
        </w:rPr>
        <w:t>trends.</w:t>
      </w:r>
    </w:p>
    <w:p w14:paraId="60403546" w14:textId="77777777" w:rsidR="008D5E71" w:rsidRPr="00444551" w:rsidRDefault="008D5E71" w:rsidP="008D5E71">
      <w:pPr>
        <w:pStyle w:val="BodyText"/>
        <w:spacing w:before="0" w:after="0" w:line="276" w:lineRule="auto"/>
        <w:rPr>
          <w:sz w:val="20"/>
          <w:szCs w:val="20"/>
        </w:rPr>
      </w:pPr>
    </w:p>
    <w:p w14:paraId="1A48A516" w14:textId="77777777" w:rsidR="008D5E71" w:rsidRPr="00444551" w:rsidRDefault="008D5E71" w:rsidP="008D5E71">
      <w:pPr>
        <w:pStyle w:val="Heading2"/>
        <w:spacing w:before="0" w:line="276" w:lineRule="auto"/>
        <w:jc w:val="both"/>
        <w:rPr>
          <w:rFonts w:ascii="Arial" w:hAnsi="Arial" w:cs="Arial"/>
          <w:b w:val="0"/>
          <w:bCs w:val="0"/>
          <w:i/>
          <w:iCs/>
          <w:color w:val="auto"/>
          <w:sz w:val="20"/>
          <w:szCs w:val="20"/>
        </w:rPr>
      </w:pPr>
      <w:bookmarkStart w:id="9" w:name="meas2"/>
      <w:bookmarkEnd w:id="8"/>
      <w:r w:rsidRPr="00444551">
        <w:rPr>
          <w:rFonts w:ascii="Arial" w:hAnsi="Arial" w:cs="Arial"/>
          <w:b w:val="0"/>
          <w:bCs w:val="0"/>
          <w:i/>
          <w:iCs/>
          <w:color w:val="auto"/>
          <w:sz w:val="20"/>
          <w:szCs w:val="20"/>
        </w:rPr>
        <w:t>Measurement error</w:t>
      </w:r>
    </w:p>
    <w:p w14:paraId="6FF1EA9F" w14:textId="125653FE" w:rsidR="008D5E71" w:rsidRPr="00444551" w:rsidRDefault="00A55504" w:rsidP="008D5E71">
      <w:pPr>
        <w:pStyle w:val="FirstParagraph"/>
        <w:spacing w:before="0" w:after="0" w:line="276" w:lineRule="auto"/>
        <w:jc w:val="both"/>
        <w:rPr>
          <w:rFonts w:ascii="Arial" w:hAnsi="Arial" w:cs="Arial"/>
          <w:sz w:val="20"/>
          <w:szCs w:val="20"/>
        </w:rPr>
      </w:pPr>
      <w:r>
        <w:rPr>
          <w:rFonts w:ascii="Arial" w:hAnsi="Arial" w:cs="Arial"/>
          <w:sz w:val="20"/>
          <w:szCs w:val="20"/>
        </w:rPr>
        <w:t>As stated above, the</w:t>
      </w:r>
      <w:r w:rsidR="008D5E71" w:rsidRPr="00444551">
        <w:rPr>
          <w:rFonts w:ascii="Arial" w:hAnsi="Arial" w:cs="Arial"/>
          <w:sz w:val="20"/>
          <w:szCs w:val="20"/>
        </w:rPr>
        <w:t xml:space="preserve"> CDR from the CRS is underreported</w:t>
      </w:r>
      <w:r>
        <w:rPr>
          <w:rFonts w:ascii="Arial" w:hAnsi="Arial" w:cs="Arial"/>
          <w:sz w:val="20"/>
          <w:szCs w:val="20"/>
        </w:rPr>
        <w:t>.</w:t>
      </w:r>
      <w:r w:rsidR="008D5E71" w:rsidRPr="00444551">
        <w:rPr>
          <w:rFonts w:ascii="Arial" w:hAnsi="Arial" w:cs="Arial"/>
          <w:sz w:val="20"/>
          <w:szCs w:val="20"/>
        </w:rPr>
        <w:t xml:space="preserve"> </w:t>
      </w:r>
      <w:r w:rsidR="0003415E">
        <w:rPr>
          <w:rFonts w:ascii="Arial" w:hAnsi="Arial" w:cs="Arial"/>
          <w:sz w:val="20"/>
          <w:szCs w:val="20"/>
        </w:rPr>
        <w:t>To correct for this,</w:t>
      </w:r>
      <w:r w:rsidR="008D5E71" w:rsidRPr="00444551">
        <w:rPr>
          <w:rFonts w:ascii="Arial" w:hAnsi="Arial" w:cs="Arial"/>
          <w:sz w:val="20"/>
          <w:szCs w:val="20"/>
        </w:rPr>
        <w:t xml:space="preserve"> we u</w:t>
      </w:r>
      <w:r w:rsidR="0003415E">
        <w:rPr>
          <w:rFonts w:ascii="Arial" w:hAnsi="Arial" w:cs="Arial"/>
          <w:sz w:val="20"/>
          <w:szCs w:val="20"/>
        </w:rPr>
        <w:t xml:space="preserve">se the registration rate in </w:t>
      </w:r>
      <w:r w:rsidR="008D5E71" w:rsidRPr="00444551">
        <w:rPr>
          <w:rFonts w:ascii="Arial" w:hAnsi="Arial" w:cs="Arial"/>
          <w:sz w:val="20"/>
          <w:szCs w:val="20"/>
        </w:rPr>
        <w:t>urban areas, as estimated by the SRS</w:t>
      </w:r>
      <w:r w:rsidR="0003415E">
        <w:rPr>
          <w:rFonts w:ascii="Arial" w:hAnsi="Arial" w:cs="Arial"/>
          <w:sz w:val="20"/>
          <w:szCs w:val="20"/>
        </w:rPr>
        <w:t>,</w:t>
      </w:r>
      <w:r w:rsidR="008D5E71" w:rsidRPr="00444551">
        <w:rPr>
          <w:rFonts w:ascii="Arial" w:hAnsi="Arial" w:cs="Arial"/>
          <w:sz w:val="20"/>
          <w:szCs w:val="20"/>
        </w:rPr>
        <w:t xml:space="preserve"> to adjust the CDR and create</w:t>
      </w:r>
      <w:r w:rsidR="0003415E">
        <w:rPr>
          <w:rFonts w:ascii="Arial" w:hAnsi="Arial" w:cs="Arial"/>
          <w:sz w:val="20"/>
          <w:szCs w:val="20"/>
        </w:rPr>
        <w:t xml:space="preserve"> the</w:t>
      </w:r>
      <w:r w:rsidR="008D5E71" w:rsidRPr="00444551">
        <w:rPr>
          <w:rFonts w:ascii="Arial" w:hAnsi="Arial" w:cs="Arial"/>
          <w:sz w:val="20"/>
          <w:szCs w:val="20"/>
        </w:rPr>
        <w:t xml:space="preserve"> AMR to make it closer to the actual death rate. If </w:t>
      </w:r>
      <w:r w:rsidR="008D5E71">
        <w:rPr>
          <w:rFonts w:ascii="Arial" w:hAnsi="Arial" w:cs="Arial"/>
          <w:sz w:val="20"/>
          <w:szCs w:val="20"/>
        </w:rPr>
        <w:t>the</w:t>
      </w:r>
      <w:r w:rsidR="008D5E71" w:rsidRPr="00444551">
        <w:rPr>
          <w:rFonts w:ascii="Arial" w:hAnsi="Arial" w:cs="Arial"/>
          <w:sz w:val="20"/>
          <w:szCs w:val="20"/>
        </w:rPr>
        <w:t xml:space="preserve"> AMR is lower than the actual mortality rate, then this will lead to biasing the impact </w:t>
      </w:r>
      <w:r w:rsidR="008D5E71" w:rsidRPr="00444551">
        <w:rPr>
          <w:rFonts w:ascii="Arial" w:hAnsi="Arial" w:cs="Arial"/>
          <w:sz w:val="20"/>
          <w:szCs w:val="20"/>
        </w:rPr>
        <w:lastRenderedPageBreak/>
        <w:t>of pollution on mortality downwards. To deal with the possible measurement error in the AMR estimates, we use Huber M-estimation method, which is</w:t>
      </w:r>
      <w:r w:rsidR="008D5E71">
        <w:rPr>
          <w:rFonts w:ascii="Arial" w:hAnsi="Arial" w:cs="Arial"/>
          <w:sz w:val="20"/>
          <w:szCs w:val="20"/>
        </w:rPr>
        <w:t xml:space="preserve"> </w:t>
      </w:r>
      <w:r w:rsidR="008D5E71" w:rsidRPr="00444551">
        <w:rPr>
          <w:rFonts w:ascii="Arial" w:hAnsi="Arial" w:cs="Arial"/>
          <w:sz w:val="20"/>
          <w:szCs w:val="20"/>
        </w:rPr>
        <w:t>re</w:t>
      </w:r>
      <w:r w:rsidR="00CA4D7F">
        <w:rPr>
          <w:rFonts w:ascii="Arial" w:hAnsi="Arial" w:cs="Arial"/>
          <w:sz w:val="20"/>
          <w:szCs w:val="20"/>
        </w:rPr>
        <w:t xml:space="preserve">commended for vertical outliers </w:t>
      </w:r>
      <w:r w:rsidR="008D5E71" w:rsidRPr="00444551">
        <w:rPr>
          <w:rFonts w:ascii="Arial" w:hAnsi="Arial" w:cs="Arial"/>
          <w:sz w:val="20"/>
          <w:szCs w:val="20"/>
        </w:rPr>
        <w:fldChar w:fldCharType="begin" w:fldLock="1"/>
      </w:r>
      <w:r w:rsidR="00CB1757">
        <w:rPr>
          <w:rFonts w:ascii="Arial" w:hAnsi="Arial" w:cs="Arial"/>
          <w:sz w:val="20"/>
          <w:szCs w:val="20"/>
        </w:rPr>
        <w:instrText>ADDIN CSL_CITATION {"citationItems":[{"id":"ITEM-1","itemData":{"author":[{"dropping-particle":"","family":"Verardi","given":"Vincenzo","non-dropping-particle":"","parse-names":false,"suffix":""},{"dropping-particle":"","family":"Croux","given":"Christophe","non-dropping-particle":"","parse-names":false,"suffix":""}],"container-title":"The Stata Journal","id":"ITEM-1","issue":"3","issued":{"date-parts":[["2009"]]},"page":"439-453","title":"Robust regression in Stata","type":"article-journal","volume":"9"},"uris":["http://www.mendeley.com/documents/?uuid=2895b3ce-d9f4-478a-a0e8-ce8eaa3ac290"]}],"mendeley":{"formattedCitation":"&lt;sup&gt;6&lt;/sup&gt;","plainTextFormattedCitation":"6","previouslyFormattedCitation":"(6)"},"properties":{"noteIndex":0},"schema":"https://github.com/citation-style-language/schema/raw/master/csl-citation.json"}</w:instrText>
      </w:r>
      <w:r w:rsidR="008D5E71" w:rsidRPr="00444551">
        <w:rPr>
          <w:rFonts w:ascii="Arial" w:hAnsi="Arial" w:cs="Arial"/>
          <w:sz w:val="20"/>
          <w:szCs w:val="20"/>
        </w:rPr>
        <w:fldChar w:fldCharType="separate"/>
      </w:r>
      <w:r w:rsidR="00CB1757" w:rsidRPr="00CB1757">
        <w:rPr>
          <w:rFonts w:ascii="Arial" w:hAnsi="Arial" w:cs="Arial"/>
          <w:noProof/>
          <w:sz w:val="20"/>
          <w:szCs w:val="20"/>
          <w:vertAlign w:val="superscript"/>
        </w:rPr>
        <w:t>6</w:t>
      </w:r>
      <w:r w:rsidR="008D5E71" w:rsidRPr="00444551">
        <w:rPr>
          <w:rFonts w:ascii="Arial" w:hAnsi="Arial" w:cs="Arial"/>
          <w:sz w:val="20"/>
          <w:szCs w:val="20"/>
        </w:rPr>
        <w:fldChar w:fldCharType="end"/>
      </w:r>
      <w:r w:rsidR="00CA4D7F">
        <w:rPr>
          <w:rFonts w:ascii="Arial" w:hAnsi="Arial" w:cs="Arial"/>
          <w:sz w:val="20"/>
          <w:szCs w:val="20"/>
        </w:rPr>
        <w:t>.</w:t>
      </w:r>
    </w:p>
    <w:p w14:paraId="2EC2C75B" w14:textId="77777777" w:rsidR="008D5E71" w:rsidRPr="00444551" w:rsidRDefault="008D5E71" w:rsidP="008D5E71">
      <w:pPr>
        <w:pStyle w:val="BodyText"/>
        <w:spacing w:before="0" w:after="0" w:line="276" w:lineRule="auto"/>
        <w:rPr>
          <w:sz w:val="20"/>
          <w:szCs w:val="20"/>
        </w:rPr>
      </w:pPr>
    </w:p>
    <w:p w14:paraId="0166AFA0" w14:textId="7B77F34A" w:rsidR="008D5E71" w:rsidRPr="00444551" w:rsidRDefault="008D5E71" w:rsidP="008D5E71">
      <w:pPr>
        <w:pStyle w:val="FirstParagraph"/>
        <w:spacing w:before="0" w:after="0" w:line="276" w:lineRule="auto"/>
        <w:jc w:val="both"/>
        <w:rPr>
          <w:rFonts w:ascii="Arial" w:hAnsi="Arial" w:cs="Arial"/>
          <w:sz w:val="20"/>
          <w:szCs w:val="20"/>
        </w:rPr>
      </w:pPr>
      <w:r w:rsidRPr="00444551">
        <w:rPr>
          <w:rFonts w:ascii="Arial" w:hAnsi="Arial" w:cs="Arial"/>
          <w:sz w:val="20"/>
          <w:szCs w:val="20"/>
        </w:rPr>
        <w:t>We do not expect any systematic measurement errors with respect to</w:t>
      </w:r>
      <w:r>
        <w:rPr>
          <w:rFonts w:ascii="Arial" w:hAnsi="Arial" w:cs="Arial"/>
          <w:sz w:val="20"/>
          <w:szCs w:val="20"/>
        </w:rPr>
        <w:t xml:space="preserve"> the</w:t>
      </w:r>
      <w:r w:rsidRPr="00444551">
        <w:rPr>
          <w:rFonts w:ascii="Arial" w:hAnsi="Arial" w:cs="Arial"/>
          <w:sz w:val="20"/>
          <w:szCs w:val="20"/>
        </w:rPr>
        <w:t xml:space="preserve"> PM</w:t>
      </w:r>
      <w:r w:rsidR="00A40D2E" w:rsidRPr="00A40D2E">
        <w:rPr>
          <w:rFonts w:ascii="Arial" w:hAnsi="Arial" w:cs="Arial"/>
          <w:sz w:val="20"/>
          <w:szCs w:val="20"/>
          <w:vertAlign w:val="subscript"/>
        </w:rPr>
        <w:t>2.5</w:t>
      </w:r>
      <w:r w:rsidRPr="00444551">
        <w:rPr>
          <w:rFonts w:ascii="Arial" w:hAnsi="Arial" w:cs="Arial"/>
          <w:sz w:val="20"/>
          <w:szCs w:val="20"/>
        </w:rPr>
        <w:t xml:space="preserve"> data </w:t>
      </w:r>
      <w:r>
        <w:rPr>
          <w:rFonts w:ascii="Arial" w:hAnsi="Arial" w:cs="Arial"/>
          <w:sz w:val="20"/>
          <w:szCs w:val="20"/>
        </w:rPr>
        <w:t>because</w:t>
      </w:r>
      <w:r w:rsidRPr="00444551">
        <w:rPr>
          <w:rFonts w:ascii="Arial" w:hAnsi="Arial" w:cs="Arial"/>
          <w:sz w:val="20"/>
          <w:szCs w:val="20"/>
        </w:rPr>
        <w:t xml:space="preserve"> they are estimated using satellite-based data as well as calibrated using surface PM</w:t>
      </w:r>
      <w:r w:rsidR="00A40D2E" w:rsidRPr="00A40D2E">
        <w:rPr>
          <w:rFonts w:ascii="Arial" w:hAnsi="Arial" w:cs="Arial"/>
          <w:sz w:val="20"/>
          <w:szCs w:val="20"/>
          <w:vertAlign w:val="subscript"/>
        </w:rPr>
        <w:t>2.5</w:t>
      </w:r>
      <w:r w:rsidRPr="00444551">
        <w:rPr>
          <w:rFonts w:ascii="Arial" w:hAnsi="Arial" w:cs="Arial"/>
          <w:sz w:val="20"/>
          <w:szCs w:val="20"/>
        </w:rPr>
        <w:t>.</w:t>
      </w:r>
    </w:p>
    <w:p w14:paraId="5B6C3E20" w14:textId="77777777" w:rsidR="008D5E71" w:rsidRPr="00444551" w:rsidRDefault="008D5E71" w:rsidP="008D5E71">
      <w:pPr>
        <w:pStyle w:val="BodyText"/>
        <w:spacing w:before="0" w:after="0" w:line="276" w:lineRule="auto"/>
        <w:rPr>
          <w:sz w:val="20"/>
          <w:szCs w:val="20"/>
        </w:rPr>
      </w:pPr>
    </w:p>
    <w:p w14:paraId="629849E2" w14:textId="77777777" w:rsidR="008D5E71" w:rsidRPr="00444551" w:rsidRDefault="008D5E71" w:rsidP="008D5E71">
      <w:pPr>
        <w:pStyle w:val="Heading2"/>
        <w:spacing w:before="0" w:line="276" w:lineRule="auto"/>
        <w:jc w:val="both"/>
        <w:rPr>
          <w:rFonts w:ascii="Arial" w:hAnsi="Arial" w:cs="Arial"/>
          <w:b w:val="0"/>
          <w:bCs w:val="0"/>
          <w:i/>
          <w:iCs/>
          <w:color w:val="auto"/>
          <w:sz w:val="20"/>
          <w:szCs w:val="20"/>
        </w:rPr>
      </w:pPr>
      <w:bookmarkStart w:id="10" w:name="violation-of-sutva"/>
      <w:bookmarkEnd w:id="9"/>
      <w:r w:rsidRPr="00444551">
        <w:rPr>
          <w:rFonts w:ascii="Arial" w:hAnsi="Arial" w:cs="Arial"/>
          <w:b w:val="0"/>
          <w:bCs w:val="0"/>
          <w:i/>
          <w:iCs/>
          <w:color w:val="auto"/>
          <w:sz w:val="20"/>
          <w:szCs w:val="20"/>
        </w:rPr>
        <w:t>Violation of SUTVA</w:t>
      </w:r>
    </w:p>
    <w:p w14:paraId="07575CDD" w14:textId="77777777" w:rsidR="008D5E71" w:rsidRPr="00444551" w:rsidRDefault="008D5E71" w:rsidP="008D5E71">
      <w:pPr>
        <w:pStyle w:val="FirstParagraph"/>
        <w:spacing w:before="0" w:after="0" w:line="276" w:lineRule="auto"/>
        <w:jc w:val="both"/>
        <w:rPr>
          <w:rFonts w:ascii="Arial" w:hAnsi="Arial" w:cs="Arial"/>
          <w:sz w:val="20"/>
          <w:szCs w:val="20"/>
        </w:rPr>
      </w:pPr>
      <w:r w:rsidRPr="00444551">
        <w:rPr>
          <w:rFonts w:ascii="Arial" w:hAnsi="Arial" w:cs="Arial"/>
          <w:sz w:val="20"/>
          <w:szCs w:val="20"/>
        </w:rPr>
        <w:t xml:space="preserve">Another confounding factor in identifying the effect of air pollution on mortality is the violation of SUTVA, </w:t>
      </w:r>
      <w:r w:rsidRPr="007C55E0">
        <w:rPr>
          <w:rFonts w:ascii="Arial" w:hAnsi="Arial" w:cs="Arial"/>
          <w:i/>
          <w:sz w:val="20"/>
          <w:szCs w:val="20"/>
        </w:rPr>
        <w:t>i.e.</w:t>
      </w:r>
      <w:r w:rsidRPr="00444551">
        <w:rPr>
          <w:rFonts w:ascii="Arial" w:hAnsi="Arial" w:cs="Arial"/>
          <w:sz w:val="20"/>
          <w:szCs w:val="20"/>
        </w:rPr>
        <w:t>, the effect of ambient air pollution in a certain district-year might affect the mortality rate in another district-year.</w:t>
      </w:r>
    </w:p>
    <w:p w14:paraId="3D924421" w14:textId="77777777" w:rsidR="008D5E71" w:rsidRPr="00444551" w:rsidRDefault="008D5E71" w:rsidP="008D5E71">
      <w:pPr>
        <w:pStyle w:val="BodyText"/>
        <w:spacing w:before="0" w:after="0" w:line="276" w:lineRule="auto"/>
        <w:rPr>
          <w:sz w:val="20"/>
          <w:szCs w:val="20"/>
        </w:rPr>
      </w:pPr>
    </w:p>
    <w:p w14:paraId="2F4C8885" w14:textId="503BD692" w:rsidR="008D5E71" w:rsidRPr="00444551" w:rsidRDefault="008D5E71" w:rsidP="008D5E71">
      <w:pPr>
        <w:pStyle w:val="BodyText"/>
        <w:spacing w:before="0" w:after="0" w:line="276" w:lineRule="auto"/>
        <w:jc w:val="both"/>
        <w:rPr>
          <w:rFonts w:ascii="Arial" w:hAnsi="Arial" w:cs="Arial"/>
          <w:sz w:val="20"/>
          <w:szCs w:val="20"/>
        </w:rPr>
      </w:pPr>
      <w:r w:rsidRPr="00444551">
        <w:rPr>
          <w:rFonts w:ascii="Arial" w:hAnsi="Arial" w:cs="Arial"/>
          <w:sz w:val="20"/>
          <w:szCs w:val="20"/>
        </w:rPr>
        <w:t xml:space="preserve">There are different ways in which this violation might have an effect. Within a district, air pollution in one year might affect mortality the following year. </w:t>
      </w:r>
      <w:r w:rsidR="0003415E">
        <w:rPr>
          <w:rFonts w:ascii="Arial" w:hAnsi="Arial" w:cs="Arial"/>
          <w:sz w:val="20"/>
          <w:szCs w:val="20"/>
        </w:rPr>
        <w:t>We</w:t>
      </w:r>
      <w:r w:rsidRPr="00444551">
        <w:rPr>
          <w:rFonts w:ascii="Arial" w:hAnsi="Arial" w:cs="Arial"/>
          <w:sz w:val="20"/>
          <w:szCs w:val="20"/>
        </w:rPr>
        <w:t xml:space="preserve"> t</w:t>
      </w:r>
      <w:r w:rsidR="0003415E">
        <w:rPr>
          <w:rFonts w:ascii="Arial" w:hAnsi="Arial" w:cs="Arial"/>
          <w:sz w:val="20"/>
          <w:szCs w:val="20"/>
        </w:rPr>
        <w:t>ested for cumulative exposure and</w:t>
      </w:r>
      <w:r w:rsidRPr="00444551">
        <w:rPr>
          <w:rFonts w:ascii="Arial" w:hAnsi="Arial" w:cs="Arial"/>
          <w:sz w:val="20"/>
          <w:szCs w:val="20"/>
        </w:rPr>
        <w:t xml:space="preserve"> granger causality, as shown in Tables </w:t>
      </w:r>
      <w:r>
        <w:rPr>
          <w:rFonts w:ascii="Arial" w:hAnsi="Arial" w:cs="Arial"/>
          <w:sz w:val="20"/>
          <w:szCs w:val="20"/>
        </w:rPr>
        <w:t>S3 – S6</w:t>
      </w:r>
      <w:r w:rsidRPr="00444551">
        <w:rPr>
          <w:rFonts w:ascii="Arial" w:hAnsi="Arial" w:cs="Arial"/>
          <w:sz w:val="20"/>
          <w:szCs w:val="20"/>
        </w:rPr>
        <w:t>. Furthermore, pollution in a district in a certain year mig</w:t>
      </w:r>
      <w:r w:rsidR="0003415E">
        <w:rPr>
          <w:rFonts w:ascii="Arial" w:hAnsi="Arial" w:cs="Arial"/>
          <w:sz w:val="20"/>
          <w:szCs w:val="20"/>
        </w:rPr>
        <w:t>ht also affect a person from a</w:t>
      </w:r>
      <w:r w:rsidRPr="00444551">
        <w:rPr>
          <w:rFonts w:ascii="Arial" w:hAnsi="Arial" w:cs="Arial"/>
          <w:sz w:val="20"/>
          <w:szCs w:val="20"/>
        </w:rPr>
        <w:t xml:space="preserve"> neighboring district that same year or even the following year. For instance, several people live in the neighboring areas surrounding the district of Delhi and can be affected by the dirty Delhi air that might travel to their area. This phenomenon could potentially affect their health in the current time period or the next. However, </w:t>
      </w:r>
      <w:r>
        <w:rPr>
          <w:rFonts w:ascii="Arial" w:hAnsi="Arial" w:cs="Arial"/>
          <w:sz w:val="20"/>
          <w:szCs w:val="20"/>
        </w:rPr>
        <w:t>because</w:t>
      </w:r>
      <w:r w:rsidRPr="00444551">
        <w:rPr>
          <w:rFonts w:ascii="Arial" w:hAnsi="Arial" w:cs="Arial"/>
          <w:sz w:val="20"/>
          <w:szCs w:val="20"/>
        </w:rPr>
        <w:t xml:space="preserve"> the data are annual, there is less chance that pollution in the current year would affect health in the following year.</w:t>
      </w:r>
    </w:p>
    <w:p w14:paraId="261E2AB0" w14:textId="77777777" w:rsidR="008D5E71" w:rsidRPr="00444551" w:rsidRDefault="008D5E71" w:rsidP="008D5E71">
      <w:pPr>
        <w:pStyle w:val="BodyText"/>
        <w:spacing w:before="0" w:after="0" w:line="276" w:lineRule="auto"/>
        <w:jc w:val="both"/>
        <w:rPr>
          <w:rFonts w:ascii="Arial" w:hAnsi="Arial" w:cs="Arial"/>
          <w:sz w:val="20"/>
          <w:szCs w:val="20"/>
        </w:rPr>
      </w:pPr>
    </w:p>
    <w:p w14:paraId="6E5869A4" w14:textId="5D19136B" w:rsidR="008D5E71" w:rsidRPr="00444551" w:rsidRDefault="008D5E71" w:rsidP="008D5E71">
      <w:pPr>
        <w:pStyle w:val="BodyText"/>
        <w:spacing w:before="0" w:after="0" w:line="276" w:lineRule="auto"/>
        <w:jc w:val="both"/>
        <w:rPr>
          <w:rFonts w:ascii="Arial" w:hAnsi="Arial" w:cs="Arial"/>
          <w:sz w:val="20"/>
          <w:szCs w:val="20"/>
        </w:rPr>
      </w:pPr>
      <w:r w:rsidRPr="00444551">
        <w:rPr>
          <w:rFonts w:ascii="Arial" w:hAnsi="Arial" w:cs="Arial"/>
          <w:sz w:val="20"/>
          <w:szCs w:val="20"/>
        </w:rPr>
        <w:t xml:space="preserve">This effect </w:t>
      </w:r>
      <w:r>
        <w:rPr>
          <w:rFonts w:ascii="Arial" w:hAnsi="Arial" w:cs="Arial"/>
          <w:sz w:val="20"/>
          <w:szCs w:val="20"/>
        </w:rPr>
        <w:t>is</w:t>
      </w:r>
      <w:r w:rsidRPr="00444551">
        <w:rPr>
          <w:rFonts w:ascii="Arial" w:hAnsi="Arial" w:cs="Arial"/>
          <w:sz w:val="20"/>
          <w:szCs w:val="20"/>
        </w:rPr>
        <w:t xml:space="preserve"> mostly </w:t>
      </w:r>
      <w:r>
        <w:rPr>
          <w:rFonts w:ascii="Arial" w:hAnsi="Arial" w:cs="Arial"/>
          <w:sz w:val="20"/>
          <w:szCs w:val="20"/>
        </w:rPr>
        <w:t>accounted for</w:t>
      </w:r>
      <w:r w:rsidRPr="00444551">
        <w:rPr>
          <w:rFonts w:ascii="Arial" w:hAnsi="Arial" w:cs="Arial"/>
          <w:sz w:val="20"/>
          <w:szCs w:val="20"/>
        </w:rPr>
        <w:t xml:space="preserve"> by the battery of fixed effects that controls for any year effects affecting the whole nation or any district specific effects and trends. However, even if this is still an issue, we will need more structure that must be imposed on the model in order to deal with it. That would, along with all the fixed effects, introduce a lot more stress on the data. We understand that this is a limitation of this paper, but since the dataset has only </w:t>
      </w:r>
      <w:r w:rsidR="00EB6727">
        <w:rPr>
          <w:rFonts w:ascii="Arial" w:hAnsi="Arial" w:cs="Arial"/>
          <w:sz w:val="20"/>
          <w:szCs w:val="20"/>
        </w:rPr>
        <w:t>1,727</w:t>
      </w:r>
      <w:r w:rsidRPr="00444551">
        <w:rPr>
          <w:rFonts w:ascii="Arial" w:hAnsi="Arial" w:cs="Arial"/>
          <w:sz w:val="20"/>
          <w:szCs w:val="20"/>
        </w:rPr>
        <w:t xml:space="preserve"> rows, we choose not include any more variables into this model.</w:t>
      </w:r>
    </w:p>
    <w:p w14:paraId="50D9B243" w14:textId="77777777" w:rsidR="008D5E71" w:rsidRPr="00444551" w:rsidRDefault="008D5E71" w:rsidP="008D5E71">
      <w:pPr>
        <w:pStyle w:val="BodyText"/>
        <w:spacing w:before="0" w:after="0" w:line="276" w:lineRule="auto"/>
        <w:jc w:val="both"/>
        <w:rPr>
          <w:rFonts w:ascii="Arial" w:hAnsi="Arial" w:cs="Arial"/>
          <w:sz w:val="20"/>
          <w:szCs w:val="20"/>
        </w:rPr>
      </w:pPr>
    </w:p>
    <w:p w14:paraId="4A988D94" w14:textId="77777777" w:rsidR="008D5E71" w:rsidRPr="00444551" w:rsidRDefault="008D5E71" w:rsidP="008D5E71">
      <w:pPr>
        <w:pStyle w:val="Heading2"/>
        <w:spacing w:before="0" w:line="276" w:lineRule="auto"/>
        <w:jc w:val="both"/>
        <w:rPr>
          <w:rFonts w:ascii="Arial" w:hAnsi="Arial" w:cs="Arial"/>
          <w:b w:val="0"/>
          <w:bCs w:val="0"/>
          <w:i/>
          <w:iCs/>
          <w:color w:val="auto"/>
          <w:sz w:val="20"/>
          <w:szCs w:val="20"/>
        </w:rPr>
      </w:pPr>
      <w:bookmarkStart w:id="11" w:name="omitted-variable-bias"/>
      <w:bookmarkEnd w:id="10"/>
      <w:r w:rsidRPr="00444551">
        <w:rPr>
          <w:rFonts w:ascii="Arial" w:hAnsi="Arial" w:cs="Arial"/>
          <w:b w:val="0"/>
          <w:bCs w:val="0"/>
          <w:i/>
          <w:iCs/>
          <w:color w:val="auto"/>
          <w:sz w:val="20"/>
          <w:szCs w:val="20"/>
        </w:rPr>
        <w:t>Omitted Variable Bias</w:t>
      </w:r>
    </w:p>
    <w:p w14:paraId="597C4D6B" w14:textId="2220311C" w:rsidR="008D5E71" w:rsidRPr="00444551" w:rsidRDefault="008D5E71" w:rsidP="008D5E71">
      <w:pPr>
        <w:pStyle w:val="FirstParagraph"/>
        <w:spacing w:before="0" w:after="0" w:line="276" w:lineRule="auto"/>
        <w:jc w:val="both"/>
        <w:rPr>
          <w:rFonts w:ascii="Arial" w:hAnsi="Arial" w:cs="Arial"/>
          <w:sz w:val="20"/>
          <w:szCs w:val="20"/>
        </w:rPr>
      </w:pPr>
      <w:r w:rsidRPr="00444551">
        <w:rPr>
          <w:rFonts w:ascii="Arial" w:hAnsi="Arial" w:cs="Arial"/>
          <w:sz w:val="20"/>
          <w:szCs w:val="20"/>
        </w:rPr>
        <w:t>Even after accounting for unobserved heterogeneity and other endogeneity issues through a battery of fixed effects, there could bias due omitted variables</w:t>
      </w:r>
      <w:r w:rsidR="0003415E">
        <w:rPr>
          <w:rFonts w:ascii="Arial" w:hAnsi="Arial" w:cs="Arial"/>
          <w:sz w:val="20"/>
          <w:szCs w:val="20"/>
        </w:rPr>
        <w:t xml:space="preserve">. </w:t>
      </w:r>
      <w:r w:rsidRPr="00444551">
        <w:rPr>
          <w:rFonts w:ascii="Arial" w:hAnsi="Arial" w:cs="Arial"/>
          <w:sz w:val="20"/>
          <w:szCs w:val="20"/>
        </w:rPr>
        <w:t>To address this, we considered urban literacy rate</w:t>
      </w:r>
      <w:r w:rsidR="0003415E">
        <w:rPr>
          <w:rFonts w:ascii="Arial" w:hAnsi="Arial" w:cs="Arial"/>
          <w:sz w:val="20"/>
          <w:szCs w:val="20"/>
        </w:rPr>
        <w:t xml:space="preserve"> and income</w:t>
      </w:r>
      <w:r w:rsidRPr="00444551">
        <w:rPr>
          <w:rFonts w:ascii="Arial" w:hAnsi="Arial" w:cs="Arial"/>
          <w:sz w:val="20"/>
          <w:szCs w:val="20"/>
        </w:rPr>
        <w:t xml:space="preserve">. In our initial runs of the </w:t>
      </w:r>
      <w:r w:rsidR="00B267C5">
        <w:rPr>
          <w:rFonts w:ascii="Arial" w:hAnsi="Arial" w:cs="Arial"/>
          <w:sz w:val="20"/>
          <w:szCs w:val="20"/>
        </w:rPr>
        <w:t xml:space="preserve">models, we included income as </w:t>
      </w:r>
      <w:r w:rsidRPr="00444551">
        <w:rPr>
          <w:rFonts w:ascii="Arial" w:hAnsi="Arial" w:cs="Arial"/>
          <w:sz w:val="20"/>
          <w:szCs w:val="20"/>
        </w:rPr>
        <w:t>an indicator of economic activity, which was not significant</w:t>
      </w:r>
      <w:r>
        <w:rPr>
          <w:rFonts w:ascii="Arial" w:hAnsi="Arial" w:cs="Arial"/>
          <w:sz w:val="20"/>
          <w:szCs w:val="20"/>
        </w:rPr>
        <w:t xml:space="preserve"> and was</w:t>
      </w:r>
      <w:r w:rsidRPr="00444551">
        <w:rPr>
          <w:rFonts w:ascii="Arial" w:hAnsi="Arial" w:cs="Arial"/>
          <w:sz w:val="20"/>
          <w:szCs w:val="20"/>
        </w:rPr>
        <w:t xml:space="preserve"> removed from our subsequent regression runs. We include literacy rate to indicate the area’s economic activity as well as the role it might play in enhancing health conditions, similar to Pope et al. (1995)</w:t>
      </w:r>
      <w:r w:rsidR="00A40D2E">
        <w:rPr>
          <w:rFonts w:ascii="Arial" w:hAnsi="Arial" w:cs="Arial"/>
          <w:sz w:val="20"/>
          <w:szCs w:val="20"/>
        </w:rPr>
        <w:t xml:space="preserve"> </w:t>
      </w:r>
      <w:r w:rsidRPr="00444551">
        <w:rPr>
          <w:rFonts w:ascii="Arial" w:hAnsi="Arial" w:cs="Arial"/>
          <w:sz w:val="20"/>
          <w:szCs w:val="20"/>
        </w:rPr>
        <w:fldChar w:fldCharType="begin" w:fldLock="1"/>
      </w:r>
      <w:r w:rsidR="00CB1757">
        <w:rPr>
          <w:rFonts w:ascii="Arial" w:hAnsi="Arial" w:cs="Arial"/>
          <w:sz w:val="20"/>
          <w:szCs w:val="20"/>
        </w:rPr>
        <w:instrText>ADDIN CSL_CITATION {"citationItems":[{"id":"ITEM-1","itemData":{"author":[{"dropping-particle":"","family":"Pope III","given":"Arden C.","non-dropping-particle":"","parse-names":false,"suffix":""},{"dropping-particle":"","family":"Thun","given":"Michael J.","non-dropping-particle":"","parse-names":false,"suffix":""},{"dropping-particle":"","family":"Namboodiri","given":"Mohan M.","non-dropping-particle":"","parse-names":false,"suffix":""},{"dropping-particle":"","family":"Dockery","given":"Douglas W.","non-dropping-particle":"","parse-names":false,"suffix":""},{"dropping-particle":"","family":"Evans","given":"John S.","non-dropping-particle":"","parse-names":false,"suffix":""},{"dropping-particle":"","family":"Speizer","given":"Frank E.","non-dropping-particle":"","parse-names":false,"suffix":""},{"dropping-particle":"","family":"Clark W. Heath","given":"Jr.","non-dropping-particle":"","parse-names":false,"suffix":""}],"container-title":"American Journal of Respiratory and Critical Care Medicine","id":"ITEM-1","issue":"3","issued":{"date-parts":[["1995"]]},"page":"669-674","title":"Particulate Air Pollution as a Predictor of Mortality in a Prospective Study of U.S. Adults","type":"article-journal","volume":"151"},"uris":["http://www.mendeley.com/documents/?uuid=c1138c00-79ce-4c44-a392-0d3f95879572"]}],"mendeley":{"formattedCitation":"&lt;sup&gt;7&lt;/sup&gt;","plainTextFormattedCitation":"7","previouslyFormattedCitation":"(7)"},"properties":{"noteIndex":0},"schema":"https://github.com/citation-style-language/schema/raw/master/csl-citation.json"}</w:instrText>
      </w:r>
      <w:r w:rsidRPr="00444551">
        <w:rPr>
          <w:rFonts w:ascii="Arial" w:hAnsi="Arial" w:cs="Arial"/>
          <w:sz w:val="20"/>
          <w:szCs w:val="20"/>
        </w:rPr>
        <w:fldChar w:fldCharType="separate"/>
      </w:r>
      <w:r w:rsidR="00CB1757" w:rsidRPr="00CB1757">
        <w:rPr>
          <w:rFonts w:ascii="Arial" w:hAnsi="Arial" w:cs="Arial"/>
          <w:noProof/>
          <w:sz w:val="20"/>
          <w:szCs w:val="20"/>
          <w:vertAlign w:val="superscript"/>
        </w:rPr>
        <w:t>7</w:t>
      </w:r>
      <w:r w:rsidRPr="00444551">
        <w:rPr>
          <w:rFonts w:ascii="Arial" w:hAnsi="Arial" w:cs="Arial"/>
          <w:sz w:val="20"/>
          <w:szCs w:val="20"/>
        </w:rPr>
        <w:fldChar w:fldCharType="end"/>
      </w:r>
      <w:r w:rsidRPr="00444551">
        <w:rPr>
          <w:rFonts w:ascii="Arial" w:hAnsi="Arial" w:cs="Arial"/>
          <w:sz w:val="20"/>
          <w:szCs w:val="20"/>
        </w:rPr>
        <w:t xml:space="preserve"> </w:t>
      </w:r>
      <w:r>
        <w:rPr>
          <w:rFonts w:ascii="Arial" w:hAnsi="Arial" w:cs="Arial"/>
          <w:sz w:val="20"/>
          <w:szCs w:val="20"/>
        </w:rPr>
        <w:t>and</w:t>
      </w:r>
      <w:r w:rsidRPr="00444551">
        <w:rPr>
          <w:rFonts w:ascii="Arial" w:hAnsi="Arial" w:cs="Arial"/>
          <w:sz w:val="20"/>
          <w:szCs w:val="20"/>
        </w:rPr>
        <w:t xml:space="preserve"> P</w:t>
      </w:r>
      <w:r w:rsidR="00A40D2E">
        <w:rPr>
          <w:rFonts w:ascii="Arial" w:hAnsi="Arial" w:cs="Arial"/>
          <w:sz w:val="20"/>
          <w:szCs w:val="20"/>
        </w:rPr>
        <w:t xml:space="preserve">ope et al. (2002) </w:t>
      </w:r>
      <w:r w:rsidRPr="00444551">
        <w:rPr>
          <w:rFonts w:ascii="Arial" w:hAnsi="Arial" w:cs="Arial"/>
          <w:sz w:val="20"/>
          <w:szCs w:val="20"/>
        </w:rPr>
        <w:fldChar w:fldCharType="begin" w:fldLock="1"/>
      </w:r>
      <w:r w:rsidR="00CB1757">
        <w:rPr>
          <w:rFonts w:ascii="Arial" w:hAnsi="Arial" w:cs="Arial"/>
          <w:sz w:val="20"/>
          <w:szCs w:val="20"/>
        </w:rPr>
        <w:instrText>ADDIN CSL_CITATION {"citationItems":[{"id":"ITEM-1","itemData":{"author":[{"dropping-particle":"","family":"Pope III","given":"Arden C.","non-dropping-particle":"","parse-names":false,"suffix":""},{"dropping-particle":"","family":"Burnett","given":"Richard T","non-dropping-particle":"","parse-names":false,"suffix":""},{"dropping-particle":"","family":"Thun","given":"Michael J","non-dropping-particle":"","parse-names":false,"suffix":""},{"dropping-particle":"","family":"Calle","given":"Eugenia E","non-dropping-particle":"","parse-names":false,"suffix":""},{"dropping-particle":"","family":"Krewski","given":"Daniel","non-dropping-particle":"","parse-names":false,"suffix":""},{"dropping-particle":"","family":"Ito","given":"Kazuhiko","non-dropping-particle":"","parse-names":false,"suffix":""},{"dropping-particle":"","family":"Thurston","given":"George D","non-dropping-particle":"","parse-names":false,"suffix":""}],"container-title":"The Journal of the American Medical Association","id":"ITEM-1","issue":"9","issued":{"date-parts":[["2002"]]},"page":"1132-1141","title":"Lung Cancer, Cardiopulmonary Mortality, and Longterm Exposure to Fine Particulate Air Pollution","type":"article-journal","volume":"287"},"uris":["http://www.mendeley.com/documents/?uuid=7dec42ac-4e69-4fdc-a0f0-112f8c722f96"]}],"mendeley":{"formattedCitation":"&lt;sup&gt;8&lt;/sup&gt;","plainTextFormattedCitation":"8","previouslyFormattedCitation":"(8)"},"properties":{"noteIndex":0},"schema":"https://github.com/citation-style-language/schema/raw/master/csl-citation.json"}</w:instrText>
      </w:r>
      <w:r w:rsidRPr="00444551">
        <w:rPr>
          <w:rFonts w:ascii="Arial" w:hAnsi="Arial" w:cs="Arial"/>
          <w:sz w:val="20"/>
          <w:szCs w:val="20"/>
        </w:rPr>
        <w:fldChar w:fldCharType="separate"/>
      </w:r>
      <w:r w:rsidR="00CB1757" w:rsidRPr="00CB1757">
        <w:rPr>
          <w:rFonts w:ascii="Arial" w:hAnsi="Arial" w:cs="Arial"/>
          <w:noProof/>
          <w:sz w:val="20"/>
          <w:szCs w:val="20"/>
          <w:vertAlign w:val="superscript"/>
        </w:rPr>
        <w:t>8</w:t>
      </w:r>
      <w:r w:rsidRPr="00444551">
        <w:rPr>
          <w:rFonts w:ascii="Arial" w:hAnsi="Arial" w:cs="Arial"/>
          <w:sz w:val="20"/>
          <w:szCs w:val="20"/>
        </w:rPr>
        <w:fldChar w:fldCharType="end"/>
      </w:r>
      <w:r w:rsidR="00A40D2E">
        <w:rPr>
          <w:rFonts w:ascii="Arial" w:hAnsi="Arial" w:cs="Arial"/>
          <w:sz w:val="20"/>
          <w:szCs w:val="20"/>
        </w:rPr>
        <w:t>.</w:t>
      </w:r>
    </w:p>
    <w:p w14:paraId="10B2D5DE" w14:textId="77777777" w:rsidR="008D5E71" w:rsidRPr="00444551" w:rsidRDefault="008D5E71" w:rsidP="008D5E71">
      <w:pPr>
        <w:pStyle w:val="BodyText"/>
        <w:spacing w:before="0" w:after="0" w:line="276" w:lineRule="auto"/>
        <w:rPr>
          <w:sz w:val="20"/>
          <w:szCs w:val="20"/>
        </w:rPr>
      </w:pPr>
    </w:p>
    <w:p w14:paraId="03134658" w14:textId="77777777" w:rsidR="008D5E71" w:rsidRPr="002F2154" w:rsidRDefault="008D5E71" w:rsidP="008D5E71">
      <w:pPr>
        <w:pStyle w:val="Heading1"/>
        <w:spacing w:before="0" w:line="276" w:lineRule="auto"/>
        <w:jc w:val="both"/>
        <w:rPr>
          <w:rFonts w:ascii="Arial" w:hAnsi="Arial" w:cs="Arial"/>
          <w:color w:val="auto"/>
          <w:sz w:val="20"/>
          <w:szCs w:val="20"/>
        </w:rPr>
      </w:pPr>
      <w:bookmarkStart w:id="12" w:name="figtab2"/>
      <w:bookmarkStart w:id="13" w:name="fig:spline"/>
      <w:bookmarkEnd w:id="0"/>
      <w:bookmarkEnd w:id="11"/>
      <w:r>
        <w:rPr>
          <w:rFonts w:ascii="Arial" w:hAnsi="Arial" w:cs="Arial"/>
          <w:color w:val="auto"/>
          <w:sz w:val="20"/>
          <w:szCs w:val="20"/>
        </w:rPr>
        <w:t>S.4 Relative-risk equations and calculation of lives saved from reduction</w:t>
      </w:r>
    </w:p>
    <w:p w14:paraId="157E4981" w14:textId="77777777" w:rsidR="008D5E71" w:rsidRPr="002F2154" w:rsidRDefault="008D5E71" w:rsidP="008D5E71">
      <w:pPr>
        <w:pStyle w:val="CaptionedFigure"/>
        <w:spacing w:after="0" w:line="276" w:lineRule="auto"/>
        <w:jc w:val="both"/>
        <w:rPr>
          <w:rFonts w:ascii="Arial" w:hAnsi="Arial" w:cs="Arial"/>
          <w:noProof/>
          <w:sz w:val="20"/>
          <w:szCs w:val="20"/>
        </w:rPr>
      </w:pPr>
    </w:p>
    <w:p w14:paraId="28D6A1CC" w14:textId="5B11DCDE" w:rsidR="008D5E71" w:rsidRDefault="008D5E71" w:rsidP="008D5E71">
      <w:pPr>
        <w:pStyle w:val="BodyText"/>
        <w:spacing w:before="0" w:after="0" w:line="276" w:lineRule="auto"/>
        <w:jc w:val="both"/>
        <w:rPr>
          <w:rFonts w:ascii="Arial" w:hAnsi="Arial" w:cs="Arial"/>
          <w:sz w:val="20"/>
          <w:szCs w:val="20"/>
        </w:rPr>
      </w:pPr>
      <w:r>
        <w:rPr>
          <w:rFonts w:ascii="Arial" w:hAnsi="Arial" w:cs="Arial"/>
          <w:sz w:val="20"/>
          <w:szCs w:val="20"/>
        </w:rPr>
        <w:t>The relative risk shows the ratio of the risk of mortality for a given concentration to the risk of mortality at a reference concentration. For our illustrations of the relative risk of mortality in Figures 1 and S1, the reference level is at the population-weighted average PM</w:t>
      </w:r>
      <w:r w:rsidRPr="00605FD4">
        <w:rPr>
          <w:rFonts w:ascii="Arial" w:hAnsi="Arial" w:cs="Arial"/>
          <w:sz w:val="20"/>
          <w:szCs w:val="20"/>
          <w:vertAlign w:val="subscript"/>
        </w:rPr>
        <w:t>2.5</w:t>
      </w:r>
      <w:r>
        <w:rPr>
          <w:rFonts w:ascii="Arial" w:hAnsi="Arial" w:cs="Arial"/>
          <w:sz w:val="20"/>
          <w:szCs w:val="20"/>
        </w:rPr>
        <w:t xml:space="preserve"> concentration equal to 49.7 µgm</w:t>
      </w:r>
      <w:r w:rsidRPr="00605FD4">
        <w:rPr>
          <w:rFonts w:ascii="Arial" w:hAnsi="Arial" w:cs="Arial"/>
          <w:sz w:val="20"/>
          <w:szCs w:val="20"/>
          <w:vertAlign w:val="superscript"/>
        </w:rPr>
        <w:t>-3</w:t>
      </w:r>
      <w:r>
        <w:rPr>
          <w:rFonts w:ascii="Arial" w:hAnsi="Arial" w:cs="Arial"/>
          <w:sz w:val="20"/>
          <w:szCs w:val="20"/>
        </w:rPr>
        <w:t xml:space="preserve">. Below we show the calculation of the relative risk for our two specifications log-log and log-linear (see Burnett et al. </w:t>
      </w:r>
      <w:r w:rsidR="006354BB">
        <w:rPr>
          <w:rFonts w:ascii="Arial" w:hAnsi="Arial" w:cs="Arial"/>
          <w:sz w:val="20"/>
          <w:szCs w:val="20"/>
        </w:rPr>
        <w:fldChar w:fldCharType="begin" w:fldLock="1"/>
      </w:r>
      <w:r w:rsidR="00CB1757">
        <w:rPr>
          <w:rFonts w:ascii="Arial" w:hAnsi="Arial" w:cs="Arial"/>
          <w:sz w:val="20"/>
          <w:szCs w:val="20"/>
        </w:rPr>
        <w:instrText>ADDIN CSL_CITATION {"citationItems":[{"id":"ITEM-1","itemData":{"author":[{"dropping-particle":"","family":"Burnett","given":"Richard","non-dropping-particle":"","parse-names":false,"suffix":""},{"dropping-particle":"","family":"Chen","given":"Hong","non-dropping-particle":"","parse-names":false,"suffix":""},{"dropping-particle":"","family":"Szyszkowicz","given":"Mieczysław","non-dropping-particle":"","parse-names":false,"suffix":""},{"dropping-particle":"","family":"Fann","given":"Neal","non-dropping-particle":"","parse-names":false,"suffix":""},{"dropping-particle":"","family":"Hubbell","given":"Bryan","non-dropping-particle":"","parse-names":false,"suffix":""},{"dropping-particle":"","family":"Pope III","given":"Arden C.","non-dropping-particle":"","parse-names":false,"suffix":""},{"dropping-particle":"","family":"Apte","given":"Joshua S.","non-dropping-particle":"","parse-names":false,"suffix":""},{"dropping-particle":"","family":"Brauer","given":"Michael","non-dropping-particle":"","parse-names":false,"suffix":""},{"dropping-particle":"","family":"Cohen","given":"Aaron","non-dropping-particle":"","parse-names":false,"suffix":""},{"dropping-particle":"","family":"Weichenthal","given":"Scott","non-dropping-particle":"","parse-names":false,"suffix":""},{"dropping-particle":"","family":"Coggins","given":"Jay","non-dropping-particle":"","parse-names":false,"suffix":""},{"dropping-particle":"","family":"Di","given":"Qian","non-dropping-particle":"","parse-names":false,"suffix":""},{"dropping-particle":"","family":"Brunekreef","given":"Bert","non-dropping-particle":"","parse-names":false,"suffix":""},{"dropping-particle":"","family":"Frostad","given":"Joseph","non-dropping-particle":"","parse-names":false,"suffix":""},{"dropping-particle":"","family":"Lim","given":"Stephen S.","non-dropping-particle":"","parse-names":false,"suffix":""},{"dropping-particle":"","family":"Kan","given":"Haidong","non-dropping-particle":"","parse-names":false,"suffix":""},{"dropping-particle":"","family":"Walker","given":"Katherine D.","non-dropping-particle":"","parse-names":false,"suffix":""},{"dropping-particle":"","family":"Thurston","given":"George D.","non-dropping-particle":"","parse-names":false,"suffix":""},{"dropping-particle":"","family":"Hayes","given":"Richard B.","non-dropping-particle":"","parse-names":false,"suffix":""},{"dropping-particle":"","family":"Lim","given":"Chris C.","non-dropping-particle":"","parse-names":false,"suffix":""},{"dropping-particle":"","family":"Turner","given":"Michelle C.","non-dropping-particle":"","parse-names":false,"suffix":""},{"dropping-particle":"","family":"Jerrett","given":"Michael","non-dropping-particle":"","parse-names":false,"suffix":""},{"dropping-particle":"","family":"Krewski","given":"Daniel","non-dropping-particle":"","parse-names":false,"suffix":""},{"dropping-particle":"","family":"Gapstur","given":"Susan M.","non-dropping-particle":"","parse-names":false,"suffix":""},{"dropping-particle":"","family":"Diver","given":"W. Ryan","non-dropping-particle":"","parse-names":false,"suffix":""},{"dropping-particle":"","family":"Ostro","given":"Bart","non-dropping-particle":"","parse-names":false,"suffix":""},{"dropping-particle":"","family":"Goldberg","given":"Debbie","non-dropping-particle":"","parse-names":false,"suffix":""},{"dropping-particle":"","family":"Crouse","given":"Daniel L.","non-dropping-particle":"","parse-names":false,"suffix":""},{"dropping-particle":"V.","family":"Martin","given":"Randall","non-dropping-particle":"","parse-names":false,"suffix":""},{"dropping-particle":"","family":"Peters","given":"Paul","non-dropping-particle":"","parse-names":false,"suffix":""},{"dropping-particle":"","family":"Pinault","given":"Lauren","non-dropping-particle":"","parse-names":false,"suffix":""},{"dropping-particle":"","family":"Tjepkema","given":"Michael","non-dropping-particle":"","parse-names":false,"suffix":""},{"dropping-particle":"van","family":"Donkelaar","given":"Aaron","non-dropping-particle":"","parse-names":false,"suffix":""},{"dropping-particle":"","family":"Villeneuve","given":"Paul J.","non-dropping-particle":"","parse-names":false,"suffix":""},{"dropping-particle":"","family":"Miller","given":"Anthony B.","non-dropping-particle":"","parse-names":false,"suffix":""},{"dropping-particle":"","family":"Yin","given":"Peng","non-dropping-particle":"","parse-names":false,"suffix":""},{"dropping-particle":"","family":"Zhou","given":"Maigeng","non-dropping-particle":"","parse-names":false,"suffix":""},{"dropping-particle":"","family":"Wang","given":"Lijun","non-dropping-particle":"","parse-names":false,"suffix":""},{"dropping-particle":"","family":"Nicole A. H. Janssen","given":"Marten Marra","non-dropping-particle":"","parse-names":false,"suffix":""},{"dropping-particle":"","family":"Atkinson","given":"Richard W.","non-dropping-particle":"","parse-names":false,"suffix":""},{"dropping-particle":"","family":"Tsang","given":"Hilda","non-dropping-particle":"","parse-names":false,"suffix":""},{"dropping-particle":"","family":"Thach","given":"Thuan Quoc","non-dropping-particle":"","parse-names":false,"suffix":""},{"dropping-particle":"","family":"Cannon","given":"John B.","non-dropping-particle":"","parse-names":false,"suffix":""},{"dropping-particle":"","family":"Allen","given":"Ryan T.","non-dropping-particle":"","parse-names":false,"suffix":""},{"dropping-particle":"","family":"Hart","given":"Jaime E.","non-dropping-particle":"","parse-names":false,"suffix":""},{"dropping-particle":"","family":"Laden","given":"Francine","non-dropping-particle":"","parse-names":false,"suffix":""},{"dropping-particle":"","family":"Cesaroni","given":"Giulia","non-dropping-particle":"","parse-names":false,"suffix":""},{"dropping-particle":"","family":"Francesco Forastiere","given":"Gudrun Weinmayr","non-dropping-particle":"","parse-names":false,"suffix":""},{"dropping-particle":"","family":"Jaensch","given":"Andrea","non-dropping-particle":"","parse-names":false,"suffix":""},{"dropping-particle":"","family":"Nagel","given":"Gabriele","non-dropping-particle":"","parse-names":false,"suffix":""},{"dropping-particle":"","family":"Concin","given":"Hans","non-dropping-particle":"","parse-names":false,"suffix":""},{"dropping-particle":"V.","family":"Spadaro","given":"Joseph","non-dropping-particle":"","parse-names":false,"suffix":""}],"container-title":"Proceedings of the National Academy of Sciences","id":"ITEM-1","issue":"38","issued":{"date-parts":[["2018"]]},"page":"9592-9597","title":"Global estimates of mortality associated with longterm exposure to outdoor fine particulate matter","type":"article-journal","volume":"115"},"uris":["http://www.mendeley.com/documents/?uuid=7d58c9ca-6b97-424a-8889-5ad55e12f0c1"]}],"mendeley":{"formattedCitation":"&lt;sup&gt;9&lt;/sup&gt;","plainTextFormattedCitation":"9","previouslyFormattedCitation":"(9)"},"properties":{"noteIndex":0},"schema":"https://github.com/citation-style-language/schema/raw/master/csl-citation.json"}</w:instrText>
      </w:r>
      <w:r w:rsidR="006354BB">
        <w:rPr>
          <w:rFonts w:ascii="Arial" w:hAnsi="Arial" w:cs="Arial"/>
          <w:sz w:val="20"/>
          <w:szCs w:val="20"/>
        </w:rPr>
        <w:fldChar w:fldCharType="separate"/>
      </w:r>
      <w:r w:rsidR="00CB1757" w:rsidRPr="00CB1757">
        <w:rPr>
          <w:rFonts w:ascii="Arial" w:hAnsi="Arial" w:cs="Arial"/>
          <w:noProof/>
          <w:sz w:val="20"/>
          <w:szCs w:val="20"/>
          <w:vertAlign w:val="superscript"/>
        </w:rPr>
        <w:t>9</w:t>
      </w:r>
      <w:r w:rsidR="006354BB">
        <w:rPr>
          <w:rFonts w:ascii="Arial" w:hAnsi="Arial" w:cs="Arial"/>
          <w:sz w:val="20"/>
          <w:szCs w:val="20"/>
        </w:rPr>
        <w:fldChar w:fldCharType="end"/>
      </w:r>
      <w:r>
        <w:rPr>
          <w:rFonts w:ascii="Arial" w:hAnsi="Arial" w:cs="Arial"/>
          <w:sz w:val="20"/>
          <w:szCs w:val="20"/>
        </w:rPr>
        <w:t>for the relative-risk equation for GEMM).</w:t>
      </w:r>
    </w:p>
    <w:p w14:paraId="4D09E7F9" w14:textId="77777777" w:rsidR="008D5E71" w:rsidRDefault="008D5E71" w:rsidP="008D5E71">
      <w:pPr>
        <w:pStyle w:val="BodyText"/>
        <w:spacing w:before="0" w:after="0" w:line="276" w:lineRule="auto"/>
        <w:jc w:val="both"/>
        <w:rPr>
          <w:rFonts w:ascii="Arial" w:hAnsi="Arial" w:cs="Arial"/>
          <w:sz w:val="20"/>
          <w:szCs w:val="20"/>
        </w:rPr>
      </w:pPr>
    </w:p>
    <w:p w14:paraId="101525A2" w14:textId="77777777" w:rsidR="008D5E71" w:rsidRDefault="008D5E71" w:rsidP="008D5E71">
      <w:pPr>
        <w:pStyle w:val="BodyText"/>
        <w:spacing w:before="0" w:after="0" w:line="276" w:lineRule="auto"/>
        <w:jc w:val="both"/>
        <w:rPr>
          <w:rFonts w:ascii="Arial" w:eastAsiaTheme="minorEastAsia" w:hAnsi="Arial" w:cs="Arial"/>
          <w:sz w:val="20"/>
          <w:szCs w:val="20"/>
        </w:rPr>
      </w:pPr>
      <w:r>
        <w:rPr>
          <w:rFonts w:ascii="Arial" w:hAnsi="Arial" w:cs="Arial"/>
          <w:sz w:val="20"/>
          <w:szCs w:val="20"/>
        </w:rPr>
        <w:t>Define the PM</w:t>
      </w:r>
      <w:r w:rsidRPr="00605FD4">
        <w:rPr>
          <w:rFonts w:ascii="Arial" w:hAnsi="Arial" w:cs="Arial"/>
          <w:sz w:val="20"/>
          <w:szCs w:val="20"/>
          <w:vertAlign w:val="subscript"/>
        </w:rPr>
        <w:t>2.5</w:t>
      </w:r>
      <w:r>
        <w:rPr>
          <w:rFonts w:ascii="Arial" w:hAnsi="Arial" w:cs="Arial"/>
          <w:sz w:val="20"/>
          <w:szCs w:val="20"/>
        </w:rPr>
        <w:t xml:space="preserve"> concentration at the reference level as </w:t>
      </w:r>
      <m:oMath>
        <m:acc>
          <m:accPr>
            <m:chr m:val="̅"/>
            <m:ctrlPr>
              <w:rPr>
                <w:rFonts w:ascii="Cambria Math" w:hAnsi="Cambria Math" w:cs="Arial"/>
                <w:i/>
                <w:sz w:val="20"/>
                <w:szCs w:val="20"/>
              </w:rPr>
            </m:ctrlPr>
          </m:accPr>
          <m:e>
            <m:r>
              <w:rPr>
                <w:rFonts w:ascii="Cambria Math" w:hAnsi="Cambria Math" w:cs="Arial"/>
                <w:sz w:val="20"/>
                <w:szCs w:val="20"/>
              </w:rPr>
              <m:t>PM</m:t>
            </m:r>
          </m:e>
        </m:acc>
      </m:oMath>
      <w:r>
        <w:rPr>
          <w:rFonts w:ascii="Arial" w:eastAsiaTheme="minorEastAsia" w:hAnsi="Arial" w:cs="Arial"/>
          <w:sz w:val="20"/>
          <w:szCs w:val="20"/>
        </w:rPr>
        <w:t xml:space="preserve">, and the concentration at any other location, </w:t>
      </w:r>
      <m:oMath>
        <m:r>
          <w:rPr>
            <w:rFonts w:ascii="Cambria Math" w:eastAsiaTheme="minorEastAsia" w:hAnsi="Cambria Math" w:cs="Arial"/>
            <w:sz w:val="20"/>
            <w:szCs w:val="20"/>
          </w:rPr>
          <m:t>i</m:t>
        </m:r>
      </m:oMath>
      <w:r>
        <w:rPr>
          <w:rFonts w:ascii="Arial" w:eastAsiaTheme="minorEastAsia" w:hAnsi="Arial" w:cs="Arial"/>
          <w:sz w:val="20"/>
          <w:szCs w:val="20"/>
        </w:rPr>
        <w:t xml:space="preserve">, as </w:t>
      </w:r>
      <m:oMath>
        <m:r>
          <w:rPr>
            <w:rFonts w:ascii="Cambria Math" w:eastAsiaTheme="minorEastAsia" w:hAnsi="Cambria Math" w:cs="Arial"/>
            <w:sz w:val="20"/>
            <w:szCs w:val="20"/>
          </w:rPr>
          <m:t>P</m:t>
        </m:r>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M</m:t>
            </m:r>
          </m:e>
          <m:sub>
            <m:r>
              <w:rPr>
                <w:rFonts w:ascii="Cambria Math" w:eastAsiaTheme="minorEastAsia" w:hAnsi="Cambria Math" w:cs="Arial"/>
                <w:sz w:val="20"/>
                <w:szCs w:val="20"/>
              </w:rPr>
              <m:t>i</m:t>
            </m:r>
          </m:sub>
        </m:sSub>
      </m:oMath>
      <w:r>
        <w:rPr>
          <w:rFonts w:ascii="Arial" w:eastAsiaTheme="minorEastAsia" w:hAnsi="Arial" w:cs="Arial"/>
          <w:sz w:val="20"/>
          <w:szCs w:val="20"/>
        </w:rPr>
        <w:t>. For the log-log and log-linear C-R functions the relative risk equations are</w:t>
      </w:r>
    </w:p>
    <w:p w14:paraId="16517A17" w14:textId="77777777" w:rsidR="008D5E71" w:rsidRDefault="008D5E71" w:rsidP="008D5E71">
      <w:pPr>
        <w:pStyle w:val="BodyText"/>
        <w:spacing w:before="0" w:after="0" w:line="276" w:lineRule="auto"/>
        <w:jc w:val="both"/>
        <w:rPr>
          <w:rFonts w:ascii="Arial" w:eastAsiaTheme="minorEastAsia" w:hAnsi="Arial" w:cs="Arial"/>
          <w:sz w:val="20"/>
          <w:szCs w:val="20"/>
        </w:rPr>
      </w:pPr>
    </w:p>
    <w:p w14:paraId="4EC58DB6" w14:textId="483FEC23" w:rsidR="008D5E71" w:rsidRPr="00500AC2" w:rsidRDefault="00331D1F" w:rsidP="008D5E71">
      <w:pPr>
        <w:pStyle w:val="BodyText"/>
        <w:spacing w:before="0" w:after="0" w:line="276" w:lineRule="auto"/>
        <w:jc w:val="both"/>
        <w:rPr>
          <w:rFonts w:ascii="Arial" w:eastAsiaTheme="minorEastAsia" w:hAnsi="Arial" w:cs="Arial"/>
          <w:sz w:val="20"/>
          <w:szCs w:val="20"/>
        </w:rPr>
      </w:pPr>
      <m:oMathPara>
        <m:oMath>
          <m:r>
            <w:rPr>
              <w:rFonts w:ascii="Cambria Math" w:hAnsi="Cambria Math" w:cs="Arial"/>
              <w:sz w:val="20"/>
              <w:szCs w:val="20"/>
            </w:rPr>
            <m:t xml:space="preserve">                                                        R</m:t>
          </m:r>
          <m:sSup>
            <m:sSupPr>
              <m:ctrlPr>
                <w:rPr>
                  <w:rFonts w:ascii="Cambria Math" w:hAnsi="Cambria Math" w:cs="Arial"/>
                  <w:i/>
                  <w:sz w:val="20"/>
                  <w:szCs w:val="20"/>
                </w:rPr>
              </m:ctrlPr>
            </m:sSupPr>
            <m:e>
              <m:r>
                <w:rPr>
                  <w:rFonts w:ascii="Cambria Math" w:hAnsi="Cambria Math" w:cs="Arial"/>
                  <w:sz w:val="20"/>
                  <w:szCs w:val="20"/>
                </w:rPr>
                <m:t>R</m:t>
              </m:r>
            </m:e>
            <m:sup>
              <m:r>
                <m:rPr>
                  <m:nor/>
                </m:rPr>
                <w:rPr>
                  <w:rFonts w:ascii="Cambria Math" w:hAnsi="Cambria Math" w:cs="Arial"/>
                  <w:sz w:val="20"/>
                  <w:szCs w:val="20"/>
                </w:rPr>
                <m:t>log</m:t>
              </m:r>
            </m:sup>
          </m:sSup>
          <m:d>
            <m:dPr>
              <m:ctrlPr>
                <w:rPr>
                  <w:rFonts w:ascii="Cambria Math" w:hAnsi="Cambria Math" w:cs="Arial"/>
                  <w:i/>
                  <w:sz w:val="20"/>
                  <w:szCs w:val="20"/>
                </w:rPr>
              </m:ctrlPr>
            </m:dPr>
            <m:e>
              <m:r>
                <w:rPr>
                  <w:rFonts w:ascii="Cambria Math" w:hAnsi="Cambria Math" w:cs="Arial"/>
                  <w:sz w:val="20"/>
                  <w:szCs w:val="20"/>
                </w:rPr>
                <m:t>P</m:t>
              </m:r>
              <m:sSub>
                <m:sSubPr>
                  <m:ctrlPr>
                    <w:rPr>
                      <w:rFonts w:ascii="Cambria Math" w:hAnsi="Cambria Math" w:cs="Arial"/>
                      <w:i/>
                      <w:sz w:val="20"/>
                      <w:szCs w:val="20"/>
                    </w:rPr>
                  </m:ctrlPr>
                </m:sSubPr>
                <m:e>
                  <m:r>
                    <w:rPr>
                      <w:rFonts w:ascii="Cambria Math" w:hAnsi="Cambria Math" w:cs="Arial"/>
                      <w:sz w:val="20"/>
                      <w:szCs w:val="20"/>
                    </w:rPr>
                    <m:t>M</m:t>
                  </m:r>
                </m:e>
                <m:sub>
                  <m:r>
                    <w:rPr>
                      <w:rFonts w:ascii="Cambria Math" w:hAnsi="Cambria Math" w:cs="Arial"/>
                      <w:sz w:val="20"/>
                      <w:szCs w:val="20"/>
                    </w:rPr>
                    <m:t>i</m:t>
                  </m:r>
                </m:sub>
              </m:sSub>
            </m:e>
          </m:d>
          <m:r>
            <w:rPr>
              <w:rFonts w:ascii="Cambria Math" w:hAnsi="Cambria Math" w:cs="Arial"/>
              <w:sz w:val="20"/>
              <w:szCs w:val="20"/>
            </w:rPr>
            <m:t>=</m:t>
          </m:r>
          <m:sSup>
            <m:sSupPr>
              <m:ctrlPr>
                <w:rPr>
                  <w:rFonts w:ascii="Cambria Math" w:hAnsi="Cambria Math" w:cs="Arial"/>
                  <w:i/>
                  <w:sz w:val="20"/>
                  <w:szCs w:val="20"/>
                </w:rPr>
              </m:ctrlPr>
            </m:sSupPr>
            <m:e>
              <m:d>
                <m:dPr>
                  <m:ctrlPr>
                    <w:rPr>
                      <w:rFonts w:ascii="Cambria Math" w:hAnsi="Cambria Math" w:cs="Arial"/>
                      <w:i/>
                      <w:sz w:val="20"/>
                      <w:szCs w:val="20"/>
                    </w:rPr>
                  </m:ctrlPr>
                </m:dPr>
                <m:e>
                  <m:f>
                    <m:fPr>
                      <m:ctrlPr>
                        <w:rPr>
                          <w:rFonts w:ascii="Cambria Math" w:hAnsi="Cambria Math" w:cs="Arial"/>
                          <w:i/>
                          <w:sz w:val="20"/>
                          <w:szCs w:val="20"/>
                        </w:rPr>
                      </m:ctrlPr>
                    </m:fPr>
                    <m:num>
                      <m:r>
                        <w:rPr>
                          <w:rFonts w:ascii="Cambria Math" w:hAnsi="Cambria Math" w:cs="Arial"/>
                          <w:sz w:val="20"/>
                          <w:szCs w:val="20"/>
                        </w:rPr>
                        <m:t>P</m:t>
                      </m:r>
                      <m:sSub>
                        <m:sSubPr>
                          <m:ctrlPr>
                            <w:rPr>
                              <w:rFonts w:ascii="Cambria Math" w:hAnsi="Cambria Math" w:cs="Arial"/>
                              <w:i/>
                              <w:sz w:val="20"/>
                              <w:szCs w:val="20"/>
                            </w:rPr>
                          </m:ctrlPr>
                        </m:sSubPr>
                        <m:e>
                          <m:r>
                            <w:rPr>
                              <w:rFonts w:ascii="Cambria Math" w:hAnsi="Cambria Math" w:cs="Arial"/>
                              <w:sz w:val="20"/>
                              <w:szCs w:val="20"/>
                            </w:rPr>
                            <m:t>M</m:t>
                          </m:r>
                        </m:e>
                        <m:sub>
                          <m:r>
                            <w:rPr>
                              <w:rFonts w:ascii="Cambria Math" w:hAnsi="Cambria Math" w:cs="Arial"/>
                              <w:sz w:val="20"/>
                              <w:szCs w:val="20"/>
                            </w:rPr>
                            <m:t>i</m:t>
                          </m:r>
                        </m:sub>
                      </m:sSub>
                    </m:num>
                    <m:den>
                      <m:acc>
                        <m:accPr>
                          <m:chr m:val="̅"/>
                          <m:ctrlPr>
                            <w:rPr>
                              <w:rFonts w:ascii="Cambria Math" w:hAnsi="Cambria Math" w:cs="Arial"/>
                              <w:i/>
                              <w:sz w:val="20"/>
                              <w:szCs w:val="20"/>
                            </w:rPr>
                          </m:ctrlPr>
                        </m:accPr>
                        <m:e>
                          <m:r>
                            <w:rPr>
                              <w:rFonts w:ascii="Cambria Math" w:hAnsi="Cambria Math" w:cs="Arial"/>
                              <w:sz w:val="20"/>
                              <w:szCs w:val="20"/>
                            </w:rPr>
                            <m:t>PM</m:t>
                          </m:r>
                        </m:e>
                      </m:acc>
                    </m:den>
                  </m:f>
                </m:e>
              </m:d>
            </m:e>
            <m:sup>
              <m:sSup>
                <m:sSupPr>
                  <m:ctrlPr>
                    <w:rPr>
                      <w:rFonts w:ascii="Cambria Math" w:hAnsi="Cambria Math" w:cs="Arial"/>
                      <w:i/>
                      <w:sz w:val="20"/>
                      <w:szCs w:val="20"/>
                    </w:rPr>
                  </m:ctrlPr>
                </m:sSupPr>
                <m:e>
                  <m:r>
                    <w:rPr>
                      <w:rFonts w:ascii="Cambria Math" w:hAnsi="Cambria Math" w:cs="Arial"/>
                      <w:sz w:val="20"/>
                      <w:szCs w:val="20"/>
                    </w:rPr>
                    <m:t>γ</m:t>
                  </m:r>
                </m:e>
                <m:sup>
                  <m:r>
                    <m:rPr>
                      <m:nor/>
                    </m:rPr>
                    <w:rPr>
                      <w:rFonts w:ascii="Cambria Math" w:hAnsi="Cambria Math" w:cs="Arial"/>
                      <w:sz w:val="20"/>
                      <w:szCs w:val="20"/>
                    </w:rPr>
                    <m:t>log</m:t>
                  </m:r>
                </m:sup>
              </m:sSup>
            </m:sup>
          </m:sSup>
          <m:r>
            <w:rPr>
              <w:rFonts w:ascii="Cambria Math" w:eastAsiaTheme="minorEastAsia" w:hAnsi="Cambria Math" w:cs="Arial"/>
              <w:sz w:val="20"/>
              <w:szCs w:val="20"/>
            </w:rPr>
            <m:t xml:space="preserve">           R</m:t>
          </m:r>
          <m:sSup>
            <m:sSupPr>
              <m:ctrlPr>
                <w:rPr>
                  <w:rFonts w:ascii="Cambria Math" w:eastAsiaTheme="minorEastAsia" w:hAnsi="Cambria Math" w:cs="Arial"/>
                  <w:i/>
                  <w:sz w:val="20"/>
                  <w:szCs w:val="20"/>
                </w:rPr>
              </m:ctrlPr>
            </m:sSupPr>
            <m:e>
              <m:r>
                <w:rPr>
                  <w:rFonts w:ascii="Cambria Math" w:eastAsiaTheme="minorEastAsia" w:hAnsi="Cambria Math" w:cs="Arial"/>
                  <w:sz w:val="20"/>
                  <w:szCs w:val="20"/>
                </w:rPr>
                <m:t>R</m:t>
              </m:r>
            </m:e>
            <m:sup>
              <m:r>
                <m:rPr>
                  <m:nor/>
                </m:rPr>
                <w:rPr>
                  <w:rFonts w:ascii="Cambria Math" w:eastAsiaTheme="minorEastAsia" w:hAnsi="Cambria Math" w:cs="Arial"/>
                  <w:sz w:val="20"/>
                  <w:szCs w:val="20"/>
                </w:rPr>
                <m:t>lin</m:t>
              </m:r>
            </m:sup>
          </m:sSup>
          <m:d>
            <m:dPr>
              <m:ctrlPr>
                <w:rPr>
                  <w:rFonts w:ascii="Cambria Math" w:eastAsiaTheme="minorEastAsia" w:hAnsi="Cambria Math" w:cs="Arial"/>
                  <w:i/>
                  <w:sz w:val="20"/>
                  <w:szCs w:val="20"/>
                </w:rPr>
              </m:ctrlPr>
            </m:dPr>
            <m:e>
              <m:r>
                <w:rPr>
                  <w:rFonts w:ascii="Cambria Math" w:eastAsiaTheme="minorEastAsia" w:hAnsi="Cambria Math" w:cs="Arial"/>
                  <w:sz w:val="20"/>
                  <w:szCs w:val="20"/>
                </w:rPr>
                <m:t>P</m:t>
              </m:r>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M</m:t>
                  </m:r>
                </m:e>
                <m:sub>
                  <m:r>
                    <w:rPr>
                      <w:rFonts w:ascii="Cambria Math" w:eastAsiaTheme="minorEastAsia" w:hAnsi="Cambria Math" w:cs="Arial"/>
                      <w:sz w:val="20"/>
                      <w:szCs w:val="20"/>
                    </w:rPr>
                    <m:t>i</m:t>
                  </m:r>
                </m:sub>
              </m:sSub>
            </m:e>
          </m:d>
          <m:r>
            <w:rPr>
              <w:rFonts w:ascii="Cambria Math" w:eastAsiaTheme="minorEastAsia" w:hAnsi="Cambria Math" w:cs="Arial"/>
              <w:sz w:val="20"/>
              <w:szCs w:val="20"/>
            </w:rPr>
            <m:t>=</m:t>
          </m:r>
          <m:sSup>
            <m:sSupPr>
              <m:ctrlPr>
                <w:rPr>
                  <w:rFonts w:ascii="Cambria Math" w:eastAsiaTheme="minorEastAsia" w:hAnsi="Cambria Math" w:cs="Arial"/>
                  <w:i/>
                  <w:sz w:val="20"/>
                  <w:szCs w:val="20"/>
                </w:rPr>
              </m:ctrlPr>
            </m:sSupPr>
            <m:e>
              <m:r>
                <w:rPr>
                  <w:rFonts w:ascii="Cambria Math" w:eastAsiaTheme="minorEastAsia" w:hAnsi="Cambria Math" w:cs="Arial"/>
                  <w:sz w:val="20"/>
                  <w:szCs w:val="20"/>
                </w:rPr>
                <m:t>e</m:t>
              </m:r>
            </m:e>
            <m:sup>
              <m:sSup>
                <m:sSupPr>
                  <m:ctrlPr>
                    <w:rPr>
                      <w:rFonts w:ascii="Cambria Math" w:eastAsiaTheme="minorEastAsia" w:hAnsi="Cambria Math" w:cs="Arial"/>
                      <w:i/>
                      <w:sz w:val="20"/>
                      <w:szCs w:val="20"/>
                    </w:rPr>
                  </m:ctrlPr>
                </m:sSupPr>
                <m:e>
                  <m:r>
                    <w:rPr>
                      <w:rFonts w:ascii="Cambria Math" w:eastAsiaTheme="minorEastAsia" w:hAnsi="Cambria Math" w:cs="Arial"/>
                      <w:sz w:val="20"/>
                      <w:szCs w:val="20"/>
                    </w:rPr>
                    <m:t>γ</m:t>
                  </m:r>
                </m:e>
                <m:sup>
                  <m:r>
                    <m:rPr>
                      <m:nor/>
                    </m:rPr>
                    <w:rPr>
                      <w:rFonts w:ascii="Cambria Math" w:eastAsiaTheme="minorEastAsia" w:hAnsi="Cambria Math" w:cs="Arial"/>
                      <w:sz w:val="20"/>
                      <w:szCs w:val="20"/>
                    </w:rPr>
                    <m:t>lin</m:t>
                  </m:r>
                </m:sup>
              </m:sSup>
              <m:d>
                <m:dPr>
                  <m:ctrlPr>
                    <w:rPr>
                      <w:rFonts w:ascii="Cambria Math" w:eastAsiaTheme="minorEastAsia" w:hAnsi="Cambria Math" w:cs="Arial"/>
                      <w:i/>
                      <w:sz w:val="20"/>
                      <w:szCs w:val="20"/>
                    </w:rPr>
                  </m:ctrlPr>
                </m:dPr>
                <m:e>
                  <m:r>
                    <w:rPr>
                      <w:rFonts w:ascii="Cambria Math" w:eastAsiaTheme="minorEastAsia" w:hAnsi="Cambria Math" w:cs="Arial"/>
                      <w:sz w:val="20"/>
                      <w:szCs w:val="20"/>
                    </w:rPr>
                    <m:t>P</m:t>
                  </m:r>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M</m:t>
                      </m:r>
                    </m:e>
                    <m:sub>
                      <m:r>
                        <w:rPr>
                          <w:rFonts w:ascii="Cambria Math" w:eastAsiaTheme="minorEastAsia" w:hAnsi="Cambria Math" w:cs="Arial"/>
                          <w:sz w:val="20"/>
                          <w:szCs w:val="20"/>
                        </w:rPr>
                        <m:t>i</m:t>
                      </m:r>
                    </m:sub>
                  </m:sSub>
                  <m:r>
                    <w:rPr>
                      <w:rFonts w:ascii="Cambria Math" w:eastAsiaTheme="minorEastAsia" w:hAnsi="Cambria Math" w:cs="Arial"/>
                      <w:sz w:val="20"/>
                      <w:szCs w:val="20"/>
                    </w:rPr>
                    <m:t>-</m:t>
                  </m:r>
                  <m:acc>
                    <m:accPr>
                      <m:chr m:val="̅"/>
                      <m:ctrlPr>
                        <w:rPr>
                          <w:rFonts w:ascii="Cambria Math" w:eastAsiaTheme="minorEastAsia" w:hAnsi="Cambria Math" w:cs="Arial"/>
                          <w:i/>
                          <w:sz w:val="20"/>
                          <w:szCs w:val="20"/>
                        </w:rPr>
                      </m:ctrlPr>
                    </m:accPr>
                    <m:e>
                      <m:r>
                        <w:rPr>
                          <w:rFonts w:ascii="Cambria Math" w:eastAsiaTheme="minorEastAsia" w:hAnsi="Cambria Math" w:cs="Arial"/>
                          <w:sz w:val="20"/>
                          <w:szCs w:val="20"/>
                        </w:rPr>
                        <m:t>PM</m:t>
                      </m:r>
                    </m:e>
                  </m:acc>
                </m:e>
              </m:d>
            </m:sup>
          </m:sSup>
          <m:r>
            <w:rPr>
              <w:rFonts w:ascii="Cambria Math" w:eastAsiaTheme="minorEastAsia" w:hAnsi="Cambria Math" w:cs="Arial"/>
              <w:sz w:val="20"/>
              <w:szCs w:val="20"/>
            </w:rPr>
            <m:t>,                                     (</m:t>
          </m:r>
          <m:r>
            <m:rPr>
              <m:sty m:val="p"/>
            </m:rPr>
            <w:rPr>
              <w:rFonts w:ascii="Cambria Math" w:eastAsiaTheme="minorEastAsia" w:hAnsi="Cambria Math" w:cs="Arial"/>
              <w:sz w:val="20"/>
              <w:szCs w:val="20"/>
            </w:rPr>
            <m:t>S</m:t>
          </m:r>
          <m:r>
            <w:rPr>
              <w:rFonts w:ascii="Cambria Math" w:eastAsiaTheme="minorEastAsia" w:hAnsi="Cambria Math" w:cs="Arial"/>
              <w:sz w:val="20"/>
              <w:szCs w:val="20"/>
            </w:rPr>
            <m:t>2)</m:t>
          </m:r>
        </m:oMath>
      </m:oMathPara>
    </w:p>
    <w:p w14:paraId="0BDA524B" w14:textId="77777777" w:rsidR="008D5E71" w:rsidRPr="0078677F" w:rsidRDefault="008D5E71" w:rsidP="008D5E71">
      <w:pPr>
        <w:pStyle w:val="BodyText"/>
        <w:spacing w:before="0" w:after="0" w:line="276" w:lineRule="auto"/>
        <w:jc w:val="both"/>
        <w:rPr>
          <w:rFonts w:ascii="Arial" w:eastAsiaTheme="minorEastAsia" w:hAnsi="Arial" w:cs="Arial"/>
          <w:sz w:val="20"/>
          <w:szCs w:val="20"/>
        </w:rPr>
      </w:pPr>
    </w:p>
    <w:p w14:paraId="5193AC2F" w14:textId="77777777" w:rsidR="008D5E71" w:rsidRDefault="008D5E71" w:rsidP="008D5E71">
      <w:pPr>
        <w:pStyle w:val="BodyText"/>
        <w:spacing w:before="0" w:after="0" w:line="276" w:lineRule="auto"/>
        <w:jc w:val="both"/>
        <w:rPr>
          <w:rFonts w:ascii="Arial" w:eastAsiaTheme="minorEastAsia" w:hAnsi="Arial" w:cs="Arial"/>
          <w:sz w:val="20"/>
          <w:szCs w:val="20"/>
        </w:rPr>
      </w:pPr>
      <w:r>
        <w:rPr>
          <w:rFonts w:ascii="Arial" w:eastAsiaTheme="minorEastAsia" w:hAnsi="Arial" w:cs="Arial"/>
          <w:sz w:val="20"/>
          <w:szCs w:val="20"/>
        </w:rPr>
        <w:lastRenderedPageBreak/>
        <w:t xml:space="preserve">where the estimated parameters are </w:t>
      </w:r>
      <m:oMath>
        <m:sSup>
          <m:sSupPr>
            <m:ctrlPr>
              <w:rPr>
                <w:rFonts w:ascii="Cambria Math" w:eastAsiaTheme="minorEastAsia" w:hAnsi="Cambria Math" w:cs="Arial"/>
                <w:i/>
                <w:sz w:val="20"/>
                <w:szCs w:val="20"/>
              </w:rPr>
            </m:ctrlPr>
          </m:sSupPr>
          <m:e>
            <m:r>
              <w:rPr>
                <w:rFonts w:ascii="Cambria Math" w:eastAsiaTheme="minorEastAsia" w:hAnsi="Cambria Math" w:cs="Arial"/>
                <w:sz w:val="20"/>
                <w:szCs w:val="20"/>
              </w:rPr>
              <m:t>γ</m:t>
            </m:r>
          </m:e>
          <m:sup>
            <m:r>
              <m:rPr>
                <m:nor/>
              </m:rPr>
              <w:rPr>
                <w:rFonts w:ascii="Cambria Math" w:eastAsiaTheme="minorEastAsia" w:hAnsi="Cambria Math" w:cs="Arial"/>
                <w:sz w:val="20"/>
                <w:szCs w:val="20"/>
              </w:rPr>
              <m:t>log</m:t>
            </m:r>
          </m:sup>
        </m:sSup>
        <m:r>
          <w:rPr>
            <w:rFonts w:ascii="Cambria Math" w:eastAsiaTheme="minorEastAsia" w:hAnsi="Cambria Math" w:cs="Arial"/>
            <w:sz w:val="20"/>
            <w:szCs w:val="20"/>
          </w:rPr>
          <m:t>=0.104987</m:t>
        </m:r>
      </m:oMath>
      <w:r>
        <w:rPr>
          <w:rFonts w:ascii="Arial" w:eastAsiaTheme="minorEastAsia" w:hAnsi="Arial" w:cs="Arial"/>
          <w:sz w:val="20"/>
          <w:szCs w:val="20"/>
        </w:rPr>
        <w:t xml:space="preserve"> and </w:t>
      </w:r>
      <m:oMath>
        <m:sSup>
          <m:sSupPr>
            <m:ctrlPr>
              <w:rPr>
                <w:rFonts w:ascii="Cambria Math" w:eastAsiaTheme="minorEastAsia" w:hAnsi="Cambria Math" w:cs="Arial"/>
                <w:i/>
                <w:sz w:val="20"/>
                <w:szCs w:val="20"/>
              </w:rPr>
            </m:ctrlPr>
          </m:sSupPr>
          <m:e>
            <m:r>
              <w:rPr>
                <w:rFonts w:ascii="Cambria Math" w:eastAsiaTheme="minorEastAsia" w:hAnsi="Cambria Math" w:cs="Arial"/>
                <w:sz w:val="20"/>
                <w:szCs w:val="20"/>
              </w:rPr>
              <m:t>γ</m:t>
            </m:r>
          </m:e>
          <m:sup>
            <m:r>
              <m:rPr>
                <m:nor/>
              </m:rPr>
              <w:rPr>
                <w:rFonts w:ascii="Cambria Math" w:eastAsiaTheme="minorEastAsia" w:hAnsi="Cambria Math" w:cs="Arial"/>
                <w:sz w:val="20"/>
                <w:szCs w:val="20"/>
              </w:rPr>
              <m:t>lin</m:t>
            </m:r>
          </m:sup>
        </m:sSup>
        <m:r>
          <w:rPr>
            <w:rFonts w:ascii="Cambria Math" w:eastAsiaTheme="minorEastAsia" w:hAnsi="Cambria Math" w:cs="Arial"/>
            <w:sz w:val="20"/>
            <w:szCs w:val="20"/>
          </w:rPr>
          <m:t>=0.001402</m:t>
        </m:r>
      </m:oMath>
      <w:r>
        <w:rPr>
          <w:rFonts w:ascii="Arial" w:eastAsiaTheme="minorEastAsia" w:hAnsi="Arial" w:cs="Arial"/>
          <w:sz w:val="20"/>
          <w:szCs w:val="20"/>
        </w:rPr>
        <w:t>.</w:t>
      </w:r>
    </w:p>
    <w:p w14:paraId="294175F8" w14:textId="77777777" w:rsidR="008D5E71" w:rsidRDefault="008D5E71" w:rsidP="008D5E71">
      <w:pPr>
        <w:pStyle w:val="BodyText"/>
        <w:spacing w:before="0" w:after="0" w:line="276" w:lineRule="auto"/>
        <w:jc w:val="both"/>
        <w:rPr>
          <w:rFonts w:ascii="Arial" w:eastAsiaTheme="minorEastAsia" w:hAnsi="Arial" w:cs="Arial"/>
          <w:sz w:val="20"/>
          <w:szCs w:val="20"/>
        </w:rPr>
      </w:pPr>
    </w:p>
    <w:p w14:paraId="4F577E57" w14:textId="5752D84D" w:rsidR="008D5E71" w:rsidRDefault="008D5E71" w:rsidP="008D5E71">
      <w:pPr>
        <w:pStyle w:val="BodyText"/>
        <w:spacing w:before="0" w:after="0" w:line="276" w:lineRule="auto"/>
        <w:jc w:val="both"/>
        <w:rPr>
          <w:rFonts w:ascii="Arial" w:eastAsiaTheme="minorEastAsia" w:hAnsi="Arial" w:cs="Arial"/>
          <w:sz w:val="20"/>
          <w:szCs w:val="20"/>
        </w:rPr>
      </w:pPr>
      <w:r>
        <w:rPr>
          <w:rFonts w:ascii="Arial" w:eastAsiaTheme="minorEastAsia" w:hAnsi="Arial" w:cs="Arial"/>
          <w:sz w:val="20"/>
          <w:szCs w:val="20"/>
        </w:rPr>
        <w:t>For our concentration-reduction scenarios we calculate the number of lives saved from a reduction in the PM</w:t>
      </w:r>
      <w:r w:rsidRPr="00F61CAD">
        <w:rPr>
          <w:rFonts w:ascii="Arial" w:eastAsiaTheme="minorEastAsia" w:hAnsi="Arial" w:cs="Arial"/>
          <w:sz w:val="20"/>
          <w:szCs w:val="20"/>
          <w:vertAlign w:val="subscript"/>
        </w:rPr>
        <w:t>2.5</w:t>
      </w:r>
      <w:r>
        <w:rPr>
          <w:rFonts w:ascii="Arial" w:eastAsiaTheme="minorEastAsia" w:hAnsi="Arial" w:cs="Arial"/>
          <w:sz w:val="20"/>
          <w:szCs w:val="20"/>
        </w:rPr>
        <w:t xml:space="preserve"> concentration below the baseline level in each </w:t>
      </w:r>
      <w:r w:rsidR="003B4183">
        <w:rPr>
          <w:rFonts w:ascii="Arial" w:eastAsiaTheme="minorEastAsia" w:hAnsi="Arial" w:cs="Arial"/>
          <w:sz w:val="20"/>
          <w:szCs w:val="20"/>
        </w:rPr>
        <w:t>district</w:t>
      </w:r>
      <w:r>
        <w:rPr>
          <w:rFonts w:ascii="Arial" w:eastAsiaTheme="minorEastAsia" w:hAnsi="Arial" w:cs="Arial"/>
          <w:sz w:val="20"/>
          <w:szCs w:val="20"/>
        </w:rPr>
        <w:t>. The baseline concentration</w:t>
      </w:r>
      <w:r w:rsidR="00CA4D7F">
        <w:rPr>
          <w:rFonts w:ascii="Arial" w:eastAsiaTheme="minorEastAsia" w:hAnsi="Arial" w:cs="Arial"/>
          <w:sz w:val="20"/>
          <w:szCs w:val="20"/>
        </w:rPr>
        <w:t xml:space="preserve">, </w:t>
      </w:r>
      <m:oMath>
        <m:r>
          <w:rPr>
            <w:rFonts w:ascii="Cambria Math" w:eastAsiaTheme="minorEastAsia" w:hAnsi="Cambria Math" w:cs="Arial"/>
            <w:sz w:val="20"/>
            <w:szCs w:val="20"/>
          </w:rPr>
          <m:t>P</m:t>
        </m:r>
        <m:sSubSup>
          <m:sSubSupPr>
            <m:ctrlPr>
              <w:rPr>
                <w:rFonts w:ascii="Cambria Math" w:eastAsiaTheme="minorEastAsia" w:hAnsi="Cambria Math" w:cs="Arial"/>
                <w:i/>
                <w:sz w:val="20"/>
                <w:szCs w:val="20"/>
              </w:rPr>
            </m:ctrlPr>
          </m:sSubSupPr>
          <m:e>
            <m:r>
              <w:rPr>
                <w:rFonts w:ascii="Cambria Math" w:eastAsiaTheme="minorEastAsia" w:hAnsi="Cambria Math" w:cs="Arial"/>
                <w:sz w:val="20"/>
                <w:szCs w:val="20"/>
              </w:rPr>
              <m:t>M</m:t>
            </m:r>
          </m:e>
          <m:sub>
            <m:r>
              <w:rPr>
                <w:rFonts w:ascii="Cambria Math" w:eastAsiaTheme="minorEastAsia" w:hAnsi="Cambria Math" w:cs="Arial"/>
                <w:sz w:val="20"/>
                <w:szCs w:val="20"/>
              </w:rPr>
              <m:t>i</m:t>
            </m:r>
          </m:sub>
          <m:sup>
            <m:r>
              <w:rPr>
                <w:rFonts w:ascii="Cambria Math" w:eastAsiaTheme="minorEastAsia" w:hAnsi="Cambria Math" w:cs="Arial"/>
                <w:sz w:val="20"/>
                <w:szCs w:val="20"/>
              </w:rPr>
              <m:t>0</m:t>
            </m:r>
          </m:sup>
        </m:sSubSup>
      </m:oMath>
      <w:r>
        <w:rPr>
          <w:rFonts w:ascii="Arial" w:eastAsiaTheme="minorEastAsia" w:hAnsi="Arial" w:cs="Arial"/>
          <w:sz w:val="20"/>
          <w:szCs w:val="20"/>
        </w:rPr>
        <w:t>, is equal to the 2011 – 2015 average PM</w:t>
      </w:r>
      <w:r w:rsidRPr="00F61CAD">
        <w:rPr>
          <w:rFonts w:ascii="Arial" w:eastAsiaTheme="minorEastAsia" w:hAnsi="Arial" w:cs="Arial"/>
          <w:sz w:val="20"/>
          <w:szCs w:val="20"/>
          <w:vertAlign w:val="subscript"/>
        </w:rPr>
        <w:t>2.5</w:t>
      </w:r>
      <w:r>
        <w:rPr>
          <w:rFonts w:ascii="Arial" w:eastAsiaTheme="minorEastAsia" w:hAnsi="Arial" w:cs="Arial"/>
          <w:sz w:val="20"/>
          <w:szCs w:val="20"/>
        </w:rPr>
        <w:t xml:space="preserve"> concentration for </w:t>
      </w:r>
      <w:r w:rsidR="003B4183">
        <w:rPr>
          <w:rFonts w:ascii="Arial" w:eastAsiaTheme="minorEastAsia" w:hAnsi="Arial" w:cs="Arial"/>
          <w:sz w:val="20"/>
          <w:szCs w:val="20"/>
        </w:rPr>
        <w:t>district</w:t>
      </w:r>
      <w:r>
        <w:rPr>
          <w:rFonts w:ascii="Arial" w:eastAsiaTheme="minorEastAsia" w:hAnsi="Arial" w:cs="Arial"/>
          <w:sz w:val="20"/>
          <w:szCs w:val="20"/>
        </w:rPr>
        <w:t xml:space="preserve"> </w:t>
      </w:r>
      <m:oMath>
        <m:r>
          <w:rPr>
            <w:rFonts w:ascii="Cambria Math" w:eastAsiaTheme="minorEastAsia" w:hAnsi="Cambria Math" w:cs="Arial"/>
            <w:sz w:val="20"/>
            <w:szCs w:val="20"/>
          </w:rPr>
          <m:t>i</m:t>
        </m:r>
      </m:oMath>
      <w:r>
        <w:rPr>
          <w:rFonts w:ascii="Arial" w:eastAsiaTheme="minorEastAsia" w:hAnsi="Arial" w:cs="Arial"/>
          <w:sz w:val="20"/>
          <w:szCs w:val="20"/>
        </w:rPr>
        <w:t xml:space="preserve">. For these calculations, we use a modified relative-risk equation, where instead of setting the reference level at the average concentration, </w:t>
      </w:r>
      <m:oMath>
        <m:acc>
          <m:accPr>
            <m:chr m:val="̅"/>
            <m:ctrlPr>
              <w:rPr>
                <w:rFonts w:ascii="Cambria Math" w:eastAsiaTheme="minorEastAsia" w:hAnsi="Cambria Math" w:cs="Arial"/>
                <w:i/>
                <w:sz w:val="20"/>
                <w:szCs w:val="20"/>
              </w:rPr>
            </m:ctrlPr>
          </m:accPr>
          <m:e>
            <m:r>
              <w:rPr>
                <w:rFonts w:ascii="Cambria Math" w:eastAsiaTheme="minorEastAsia" w:hAnsi="Cambria Math" w:cs="Arial"/>
                <w:sz w:val="20"/>
                <w:szCs w:val="20"/>
              </w:rPr>
              <m:t>PM</m:t>
            </m:r>
          </m:e>
        </m:acc>
      </m:oMath>
      <w:r>
        <w:rPr>
          <w:rFonts w:ascii="Arial" w:eastAsiaTheme="minorEastAsia" w:hAnsi="Arial" w:cs="Arial"/>
          <w:sz w:val="20"/>
          <w:szCs w:val="20"/>
        </w:rPr>
        <w:t xml:space="preserve"> (as in Equation (</w:t>
      </w:r>
      <w:r w:rsidR="00B267C5">
        <w:rPr>
          <w:rFonts w:ascii="Arial" w:eastAsiaTheme="minorEastAsia" w:hAnsi="Arial" w:cs="Arial"/>
          <w:sz w:val="20"/>
          <w:szCs w:val="20"/>
        </w:rPr>
        <w:t>S</w:t>
      </w:r>
      <w:r>
        <w:rPr>
          <w:rFonts w:ascii="Arial" w:eastAsiaTheme="minorEastAsia" w:hAnsi="Arial" w:cs="Arial"/>
          <w:sz w:val="20"/>
          <w:szCs w:val="20"/>
        </w:rPr>
        <w:t xml:space="preserve">2)), the reference is equal to </w:t>
      </w:r>
      <m:oMath>
        <m:r>
          <w:rPr>
            <w:rFonts w:ascii="Cambria Math" w:eastAsiaTheme="minorEastAsia" w:hAnsi="Cambria Math" w:cs="Arial"/>
            <w:sz w:val="20"/>
            <w:szCs w:val="20"/>
          </w:rPr>
          <m:t>P</m:t>
        </m:r>
        <m:sSubSup>
          <m:sSubSupPr>
            <m:ctrlPr>
              <w:rPr>
                <w:rFonts w:ascii="Cambria Math" w:eastAsiaTheme="minorEastAsia" w:hAnsi="Cambria Math" w:cs="Arial"/>
                <w:i/>
                <w:sz w:val="20"/>
                <w:szCs w:val="20"/>
              </w:rPr>
            </m:ctrlPr>
          </m:sSubSupPr>
          <m:e>
            <m:r>
              <w:rPr>
                <w:rFonts w:ascii="Cambria Math" w:eastAsiaTheme="minorEastAsia" w:hAnsi="Cambria Math" w:cs="Arial"/>
                <w:sz w:val="20"/>
                <w:szCs w:val="20"/>
              </w:rPr>
              <m:t>M</m:t>
            </m:r>
          </m:e>
          <m:sub>
            <m:r>
              <w:rPr>
                <w:rFonts w:ascii="Cambria Math" w:eastAsiaTheme="minorEastAsia" w:hAnsi="Cambria Math" w:cs="Arial"/>
                <w:sz w:val="20"/>
                <w:szCs w:val="20"/>
              </w:rPr>
              <m:t>i</m:t>
            </m:r>
          </m:sub>
          <m:sup>
            <m:r>
              <w:rPr>
                <w:rFonts w:ascii="Cambria Math" w:eastAsiaTheme="minorEastAsia" w:hAnsi="Cambria Math" w:cs="Arial"/>
                <w:sz w:val="20"/>
                <w:szCs w:val="20"/>
              </w:rPr>
              <m:t>0</m:t>
            </m:r>
          </m:sup>
        </m:sSubSup>
      </m:oMath>
      <w:r>
        <w:rPr>
          <w:rFonts w:ascii="Arial" w:eastAsiaTheme="minorEastAsia" w:hAnsi="Arial" w:cs="Arial"/>
          <w:sz w:val="20"/>
          <w:szCs w:val="20"/>
        </w:rPr>
        <w:t xml:space="preserve">. With this modification, the relative risk is less than one for any concentration below the baseline. </w:t>
      </w:r>
    </w:p>
    <w:p w14:paraId="6A96A1E0" w14:textId="77777777" w:rsidR="008D5E71" w:rsidRDefault="008D5E71" w:rsidP="008D5E71">
      <w:pPr>
        <w:pStyle w:val="BodyText"/>
        <w:spacing w:before="0" w:after="0" w:line="276" w:lineRule="auto"/>
        <w:jc w:val="both"/>
        <w:rPr>
          <w:rFonts w:ascii="Arial" w:eastAsiaTheme="minorEastAsia" w:hAnsi="Arial" w:cs="Arial"/>
          <w:sz w:val="20"/>
          <w:szCs w:val="20"/>
        </w:rPr>
      </w:pPr>
    </w:p>
    <w:p w14:paraId="2FCCF926" w14:textId="2014F72A" w:rsidR="008D5E71" w:rsidRDefault="008D5E71" w:rsidP="008D5E71">
      <w:pPr>
        <w:pStyle w:val="BodyText"/>
        <w:spacing w:before="0" w:after="0" w:line="276" w:lineRule="auto"/>
        <w:jc w:val="both"/>
        <w:rPr>
          <w:rFonts w:ascii="Arial" w:eastAsiaTheme="minorEastAsia" w:hAnsi="Arial" w:cs="Arial"/>
          <w:sz w:val="20"/>
          <w:szCs w:val="20"/>
        </w:rPr>
      </w:pPr>
      <w:r>
        <w:rPr>
          <w:rFonts w:ascii="Arial" w:eastAsiaTheme="minorEastAsia" w:hAnsi="Arial" w:cs="Arial"/>
          <w:sz w:val="20"/>
          <w:szCs w:val="20"/>
        </w:rPr>
        <w:t xml:space="preserve">Define the baseline mortality rate and population in </w:t>
      </w:r>
      <w:r w:rsidR="003B4183">
        <w:rPr>
          <w:rFonts w:ascii="Arial" w:eastAsiaTheme="minorEastAsia" w:hAnsi="Arial" w:cs="Arial"/>
          <w:sz w:val="20"/>
          <w:szCs w:val="20"/>
        </w:rPr>
        <w:t>district</w:t>
      </w:r>
      <w:r>
        <w:rPr>
          <w:rFonts w:ascii="Arial" w:eastAsiaTheme="minorEastAsia" w:hAnsi="Arial" w:cs="Arial"/>
          <w:sz w:val="20"/>
          <w:szCs w:val="20"/>
        </w:rPr>
        <w:t xml:space="preserve"> </w:t>
      </w:r>
      <m:oMath>
        <m:r>
          <w:rPr>
            <w:rFonts w:ascii="Cambria Math" w:eastAsiaTheme="minorEastAsia" w:hAnsi="Cambria Math" w:cs="Arial"/>
            <w:sz w:val="20"/>
            <w:szCs w:val="20"/>
          </w:rPr>
          <m:t>i</m:t>
        </m:r>
      </m:oMath>
      <w:r>
        <w:rPr>
          <w:rFonts w:ascii="Arial" w:eastAsiaTheme="minorEastAsia" w:hAnsi="Arial" w:cs="Arial"/>
          <w:sz w:val="20"/>
          <w:szCs w:val="20"/>
        </w:rPr>
        <w:t xml:space="preserve"> (average from 2011 – 2015) as </w:t>
      </w:r>
      <m:oMath>
        <m:sSubSup>
          <m:sSubSupPr>
            <m:ctrlPr>
              <w:rPr>
                <w:rFonts w:ascii="Cambria Math" w:eastAsiaTheme="minorEastAsia" w:hAnsi="Cambria Math" w:cs="Arial"/>
                <w:i/>
                <w:sz w:val="20"/>
                <w:szCs w:val="20"/>
              </w:rPr>
            </m:ctrlPr>
          </m:sSubSupPr>
          <m:e>
            <m:r>
              <w:rPr>
                <w:rFonts w:ascii="Cambria Math" w:eastAsiaTheme="minorEastAsia" w:hAnsi="Cambria Math" w:cs="Arial"/>
                <w:sz w:val="20"/>
                <w:szCs w:val="20"/>
              </w:rPr>
              <m:t>λ</m:t>
            </m:r>
          </m:e>
          <m:sub>
            <m:r>
              <w:rPr>
                <w:rFonts w:ascii="Cambria Math" w:eastAsiaTheme="minorEastAsia" w:hAnsi="Cambria Math" w:cs="Arial"/>
                <w:sz w:val="20"/>
                <w:szCs w:val="20"/>
              </w:rPr>
              <m:t>i</m:t>
            </m:r>
          </m:sub>
          <m:sup>
            <m:r>
              <w:rPr>
                <w:rFonts w:ascii="Cambria Math" w:eastAsiaTheme="minorEastAsia" w:hAnsi="Cambria Math" w:cs="Arial"/>
                <w:sz w:val="20"/>
                <w:szCs w:val="20"/>
              </w:rPr>
              <m:t>0</m:t>
            </m:r>
          </m:sup>
        </m:sSubSup>
      </m:oMath>
      <w:r>
        <w:rPr>
          <w:rFonts w:ascii="Arial" w:eastAsiaTheme="minorEastAsia" w:hAnsi="Arial" w:cs="Arial"/>
          <w:sz w:val="20"/>
          <w:szCs w:val="20"/>
        </w:rPr>
        <w:t xml:space="preserve"> and </w:t>
      </w:r>
      <m:oMath>
        <m:sSubSup>
          <m:sSubSupPr>
            <m:ctrlPr>
              <w:rPr>
                <w:rFonts w:ascii="Cambria Math" w:eastAsiaTheme="minorEastAsia" w:hAnsi="Cambria Math" w:cs="Arial"/>
                <w:i/>
                <w:sz w:val="20"/>
                <w:szCs w:val="20"/>
              </w:rPr>
            </m:ctrlPr>
          </m:sSubSupPr>
          <m:e>
            <m:r>
              <m:rPr>
                <m:nor/>
              </m:rPr>
              <w:rPr>
                <w:rFonts w:ascii="Cambria Math" w:eastAsiaTheme="minorEastAsia" w:hAnsi="Cambria Math" w:cs="Arial"/>
                <w:sz w:val="20"/>
                <w:szCs w:val="20"/>
              </w:rPr>
              <m:t>pop</m:t>
            </m:r>
            <m:ctrlPr>
              <w:rPr>
                <w:rFonts w:ascii="Cambria Math" w:eastAsiaTheme="minorEastAsia" w:hAnsi="Cambria Math" w:cs="Arial"/>
                <w:sz w:val="20"/>
                <w:szCs w:val="20"/>
              </w:rPr>
            </m:ctrlPr>
          </m:e>
          <m:sub>
            <m:r>
              <w:rPr>
                <w:rFonts w:ascii="Cambria Math" w:eastAsiaTheme="minorEastAsia" w:hAnsi="Cambria Math" w:cs="Arial"/>
                <w:sz w:val="20"/>
                <w:szCs w:val="20"/>
              </w:rPr>
              <m:t>i</m:t>
            </m:r>
          </m:sub>
          <m:sup>
            <m:r>
              <w:rPr>
                <w:rFonts w:ascii="Cambria Math" w:eastAsiaTheme="minorEastAsia" w:hAnsi="Cambria Math" w:cs="Arial"/>
                <w:sz w:val="20"/>
                <w:szCs w:val="20"/>
              </w:rPr>
              <m:t>0</m:t>
            </m:r>
          </m:sup>
        </m:sSubSup>
      </m:oMath>
      <w:r>
        <w:rPr>
          <w:rFonts w:ascii="Arial" w:eastAsiaTheme="minorEastAsia" w:hAnsi="Arial" w:cs="Arial"/>
          <w:sz w:val="20"/>
          <w:szCs w:val="20"/>
        </w:rPr>
        <w:t xml:space="preserve">, respectively. The mortality rate for a concentration, </w:t>
      </w:r>
      <m:oMath>
        <m:r>
          <w:rPr>
            <w:rFonts w:ascii="Cambria Math" w:eastAsiaTheme="minorEastAsia" w:hAnsi="Cambria Math" w:cs="Arial"/>
            <w:sz w:val="20"/>
            <w:szCs w:val="20"/>
          </w:rPr>
          <m:t>P</m:t>
        </m:r>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M</m:t>
            </m:r>
          </m:e>
          <m:sub>
            <m:r>
              <w:rPr>
                <w:rFonts w:ascii="Cambria Math" w:eastAsiaTheme="minorEastAsia" w:hAnsi="Cambria Math" w:cs="Arial"/>
                <w:sz w:val="20"/>
                <w:szCs w:val="20"/>
              </w:rPr>
              <m:t>i</m:t>
            </m:r>
          </m:sub>
        </m:sSub>
      </m:oMath>
      <w:r>
        <w:rPr>
          <w:rFonts w:ascii="Arial" w:eastAsiaTheme="minorEastAsia" w:hAnsi="Arial" w:cs="Arial"/>
          <w:sz w:val="20"/>
          <w:szCs w:val="20"/>
        </w:rPr>
        <w:t xml:space="preserve">, below the baseline is </w:t>
      </w:r>
      <m:oMath>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λ</m:t>
            </m:r>
          </m:e>
          <m:sub>
            <m:r>
              <w:rPr>
                <w:rFonts w:ascii="Cambria Math" w:eastAsiaTheme="minorEastAsia" w:hAnsi="Cambria Math" w:cs="Arial"/>
                <w:sz w:val="20"/>
                <w:szCs w:val="20"/>
              </w:rPr>
              <m:t>i</m:t>
            </m:r>
          </m:sub>
        </m:sSub>
        <m:d>
          <m:dPr>
            <m:ctrlPr>
              <w:rPr>
                <w:rFonts w:ascii="Cambria Math" w:eastAsiaTheme="minorEastAsia" w:hAnsi="Cambria Math" w:cs="Arial"/>
                <w:i/>
                <w:sz w:val="20"/>
                <w:szCs w:val="20"/>
              </w:rPr>
            </m:ctrlPr>
          </m:dPr>
          <m:e>
            <m:r>
              <w:rPr>
                <w:rFonts w:ascii="Cambria Math" w:eastAsiaTheme="minorEastAsia" w:hAnsi="Cambria Math" w:cs="Arial"/>
                <w:sz w:val="20"/>
                <w:szCs w:val="20"/>
              </w:rPr>
              <m:t>P</m:t>
            </m:r>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M</m:t>
                </m:r>
              </m:e>
              <m:sub>
                <m:r>
                  <w:rPr>
                    <w:rFonts w:ascii="Cambria Math" w:eastAsiaTheme="minorEastAsia" w:hAnsi="Cambria Math" w:cs="Arial"/>
                    <w:sz w:val="20"/>
                    <w:szCs w:val="20"/>
                  </w:rPr>
                  <m:t>i</m:t>
                </m:r>
              </m:sub>
            </m:sSub>
          </m:e>
        </m:d>
        <m:r>
          <w:rPr>
            <w:rFonts w:ascii="Cambria Math" w:eastAsiaTheme="minorEastAsia" w:hAnsi="Cambria Math" w:cs="Arial"/>
            <w:sz w:val="20"/>
            <w:szCs w:val="20"/>
          </w:rPr>
          <m:t>=</m:t>
        </m:r>
        <m:sSubSup>
          <m:sSubSupPr>
            <m:ctrlPr>
              <w:rPr>
                <w:rFonts w:ascii="Cambria Math" w:eastAsiaTheme="minorEastAsia" w:hAnsi="Cambria Math" w:cs="Arial"/>
                <w:i/>
                <w:sz w:val="20"/>
                <w:szCs w:val="20"/>
              </w:rPr>
            </m:ctrlPr>
          </m:sSubSupPr>
          <m:e>
            <m:r>
              <w:rPr>
                <w:rFonts w:ascii="Cambria Math" w:eastAsiaTheme="minorEastAsia" w:hAnsi="Cambria Math" w:cs="Arial"/>
                <w:sz w:val="20"/>
                <w:szCs w:val="20"/>
              </w:rPr>
              <m:t>λ</m:t>
            </m:r>
          </m:e>
          <m:sub>
            <m:r>
              <w:rPr>
                <w:rFonts w:ascii="Cambria Math" w:eastAsiaTheme="minorEastAsia" w:hAnsi="Cambria Math" w:cs="Arial"/>
                <w:sz w:val="20"/>
                <w:szCs w:val="20"/>
              </w:rPr>
              <m:t>i</m:t>
            </m:r>
          </m:sub>
          <m:sup>
            <m:r>
              <w:rPr>
                <w:rFonts w:ascii="Cambria Math" w:eastAsiaTheme="minorEastAsia" w:hAnsi="Cambria Math" w:cs="Arial"/>
                <w:sz w:val="20"/>
                <w:szCs w:val="20"/>
              </w:rPr>
              <m:t>0</m:t>
            </m:r>
          </m:sup>
        </m:sSubSup>
        <m:r>
          <w:rPr>
            <w:rFonts w:ascii="Cambria Math" w:eastAsiaTheme="minorEastAsia" w:hAnsi="Cambria Math" w:cs="Arial"/>
            <w:sz w:val="20"/>
            <w:szCs w:val="20"/>
          </w:rPr>
          <m:t>⋅RR</m:t>
        </m:r>
        <m:d>
          <m:dPr>
            <m:ctrlPr>
              <w:rPr>
                <w:rFonts w:ascii="Cambria Math" w:eastAsiaTheme="minorEastAsia" w:hAnsi="Cambria Math" w:cs="Arial"/>
                <w:i/>
                <w:sz w:val="20"/>
                <w:szCs w:val="20"/>
              </w:rPr>
            </m:ctrlPr>
          </m:dPr>
          <m:e>
            <m:r>
              <w:rPr>
                <w:rFonts w:ascii="Cambria Math" w:eastAsiaTheme="minorEastAsia" w:hAnsi="Cambria Math" w:cs="Arial"/>
                <w:sz w:val="20"/>
                <w:szCs w:val="20"/>
              </w:rPr>
              <m:t>P</m:t>
            </m:r>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M</m:t>
                </m:r>
              </m:e>
              <m:sub>
                <m:r>
                  <w:rPr>
                    <w:rFonts w:ascii="Cambria Math" w:eastAsiaTheme="minorEastAsia" w:hAnsi="Cambria Math" w:cs="Arial"/>
                    <w:sz w:val="20"/>
                    <w:szCs w:val="20"/>
                  </w:rPr>
                  <m:t>i</m:t>
                </m:r>
              </m:sub>
            </m:sSub>
          </m:e>
        </m:d>
      </m:oMath>
      <w:r>
        <w:rPr>
          <w:rFonts w:ascii="Arial" w:eastAsiaTheme="minorEastAsia" w:hAnsi="Arial" w:cs="Arial"/>
          <w:sz w:val="20"/>
          <w:szCs w:val="20"/>
        </w:rPr>
        <w:t xml:space="preserve">. The change in the mortality rate from the baseline is </w:t>
      </w:r>
      <m:oMath>
        <m:r>
          <m:rPr>
            <m:sty m:val="p"/>
          </m:rPr>
          <w:rPr>
            <w:rFonts w:ascii="Cambria Math" w:eastAsiaTheme="minorEastAsia" w:hAnsi="Cambria Math" w:cs="Arial"/>
            <w:sz w:val="20"/>
            <w:szCs w:val="20"/>
          </w:rPr>
          <m:t>Δ</m:t>
        </m:r>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λ</m:t>
            </m:r>
          </m:e>
          <m:sub>
            <m:r>
              <w:rPr>
                <w:rFonts w:ascii="Cambria Math" w:eastAsiaTheme="minorEastAsia" w:hAnsi="Cambria Math" w:cs="Arial"/>
                <w:sz w:val="20"/>
                <w:szCs w:val="20"/>
              </w:rPr>
              <m:t>i</m:t>
            </m:r>
          </m:sub>
        </m:sSub>
        <m:d>
          <m:dPr>
            <m:ctrlPr>
              <w:rPr>
                <w:rFonts w:ascii="Cambria Math" w:eastAsiaTheme="minorEastAsia" w:hAnsi="Cambria Math" w:cs="Arial"/>
                <w:i/>
                <w:sz w:val="20"/>
                <w:szCs w:val="20"/>
              </w:rPr>
            </m:ctrlPr>
          </m:dPr>
          <m:e>
            <m:r>
              <w:rPr>
                <w:rFonts w:ascii="Cambria Math" w:eastAsiaTheme="minorEastAsia" w:hAnsi="Cambria Math" w:cs="Arial"/>
                <w:sz w:val="20"/>
                <w:szCs w:val="20"/>
              </w:rPr>
              <m:t>P</m:t>
            </m:r>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M</m:t>
                </m:r>
              </m:e>
              <m:sub>
                <m:r>
                  <w:rPr>
                    <w:rFonts w:ascii="Cambria Math" w:eastAsiaTheme="minorEastAsia" w:hAnsi="Cambria Math" w:cs="Arial"/>
                    <w:sz w:val="20"/>
                    <w:szCs w:val="20"/>
                  </w:rPr>
                  <m:t>i</m:t>
                </m:r>
              </m:sub>
            </m:sSub>
          </m:e>
        </m:d>
        <m:r>
          <w:rPr>
            <w:rFonts w:ascii="Cambria Math" w:eastAsiaTheme="minorEastAsia" w:hAnsi="Cambria Math" w:cs="Arial"/>
            <w:sz w:val="20"/>
            <w:szCs w:val="20"/>
          </w:rPr>
          <m:t>=</m:t>
        </m:r>
        <m:sSubSup>
          <m:sSubSupPr>
            <m:ctrlPr>
              <w:rPr>
                <w:rFonts w:ascii="Cambria Math" w:eastAsiaTheme="minorEastAsia" w:hAnsi="Cambria Math" w:cs="Arial"/>
                <w:i/>
                <w:sz w:val="20"/>
                <w:szCs w:val="20"/>
              </w:rPr>
            </m:ctrlPr>
          </m:sSubSupPr>
          <m:e>
            <m:r>
              <w:rPr>
                <w:rFonts w:ascii="Cambria Math" w:eastAsiaTheme="minorEastAsia" w:hAnsi="Cambria Math" w:cs="Arial"/>
                <w:sz w:val="20"/>
                <w:szCs w:val="20"/>
              </w:rPr>
              <m:t>λ</m:t>
            </m:r>
          </m:e>
          <m:sub>
            <m:r>
              <w:rPr>
                <w:rFonts w:ascii="Cambria Math" w:eastAsiaTheme="minorEastAsia" w:hAnsi="Cambria Math" w:cs="Arial"/>
                <w:sz w:val="20"/>
                <w:szCs w:val="20"/>
              </w:rPr>
              <m:t>i</m:t>
            </m:r>
          </m:sub>
          <m:sup>
            <m:r>
              <w:rPr>
                <w:rFonts w:ascii="Cambria Math" w:eastAsiaTheme="minorEastAsia" w:hAnsi="Cambria Math" w:cs="Arial"/>
                <w:sz w:val="20"/>
                <w:szCs w:val="20"/>
              </w:rPr>
              <m:t>0</m:t>
            </m:r>
          </m:sup>
        </m:sSubSup>
        <m:d>
          <m:dPr>
            <m:begChr m:val="["/>
            <m:endChr m:val="]"/>
            <m:ctrlPr>
              <w:rPr>
                <w:rFonts w:ascii="Cambria Math" w:eastAsiaTheme="minorEastAsia" w:hAnsi="Cambria Math" w:cs="Arial"/>
                <w:i/>
                <w:sz w:val="20"/>
                <w:szCs w:val="20"/>
              </w:rPr>
            </m:ctrlPr>
          </m:dPr>
          <m:e>
            <m:r>
              <w:rPr>
                <w:rFonts w:ascii="Cambria Math" w:eastAsiaTheme="minorEastAsia" w:hAnsi="Cambria Math" w:cs="Arial"/>
                <w:sz w:val="20"/>
                <w:szCs w:val="20"/>
              </w:rPr>
              <m:t>1-RR</m:t>
            </m:r>
            <m:d>
              <m:dPr>
                <m:ctrlPr>
                  <w:rPr>
                    <w:rFonts w:ascii="Cambria Math" w:eastAsiaTheme="minorEastAsia" w:hAnsi="Cambria Math" w:cs="Arial"/>
                    <w:i/>
                    <w:sz w:val="20"/>
                    <w:szCs w:val="20"/>
                  </w:rPr>
                </m:ctrlPr>
              </m:dPr>
              <m:e>
                <m:r>
                  <w:rPr>
                    <w:rFonts w:ascii="Cambria Math" w:eastAsiaTheme="minorEastAsia" w:hAnsi="Cambria Math" w:cs="Arial"/>
                    <w:sz w:val="20"/>
                    <w:szCs w:val="20"/>
                  </w:rPr>
                  <m:t>P</m:t>
                </m:r>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M</m:t>
                    </m:r>
                  </m:e>
                  <m:sub>
                    <m:r>
                      <w:rPr>
                        <w:rFonts w:ascii="Cambria Math" w:eastAsiaTheme="minorEastAsia" w:hAnsi="Cambria Math" w:cs="Arial"/>
                        <w:sz w:val="20"/>
                        <w:szCs w:val="20"/>
                      </w:rPr>
                      <m:t>i</m:t>
                    </m:r>
                  </m:sub>
                </m:sSub>
              </m:e>
            </m:d>
          </m:e>
        </m:d>
      </m:oMath>
      <w:r>
        <w:rPr>
          <w:rFonts w:ascii="Arial" w:eastAsiaTheme="minorEastAsia" w:hAnsi="Arial" w:cs="Arial"/>
          <w:sz w:val="20"/>
          <w:szCs w:val="20"/>
        </w:rPr>
        <w:t>. And the number of lives saved (</w:t>
      </w:r>
      <m:oMath>
        <m:r>
          <w:rPr>
            <w:rFonts w:ascii="Cambria Math" w:eastAsiaTheme="minorEastAsia" w:hAnsi="Cambria Math" w:cs="Arial"/>
            <w:sz w:val="20"/>
            <w:szCs w:val="20"/>
          </w:rPr>
          <m:t>LS</m:t>
        </m:r>
      </m:oMath>
      <w:r>
        <w:rPr>
          <w:rFonts w:ascii="Arial" w:eastAsiaTheme="minorEastAsia" w:hAnsi="Arial" w:cs="Arial"/>
          <w:sz w:val="20"/>
          <w:szCs w:val="20"/>
        </w:rPr>
        <w:t>) from a concentration reduction is the change in the mortality rate times the population:</w:t>
      </w:r>
    </w:p>
    <w:p w14:paraId="657EFA6C" w14:textId="77777777" w:rsidR="008D5E71" w:rsidRDefault="008D5E71" w:rsidP="008D5E71">
      <w:pPr>
        <w:pStyle w:val="BodyText"/>
        <w:spacing w:before="0" w:after="0" w:line="276" w:lineRule="auto"/>
        <w:jc w:val="both"/>
        <w:rPr>
          <w:rFonts w:ascii="Arial" w:eastAsiaTheme="minorEastAsia" w:hAnsi="Arial" w:cs="Arial"/>
          <w:sz w:val="20"/>
          <w:szCs w:val="20"/>
        </w:rPr>
      </w:pPr>
    </w:p>
    <w:p w14:paraId="5359F659" w14:textId="4C5AA170" w:rsidR="008D5E71" w:rsidRPr="00505D00" w:rsidRDefault="008D5E71" w:rsidP="008D5E71">
      <w:pPr>
        <w:pStyle w:val="BodyText"/>
        <w:spacing w:before="0" w:after="0" w:line="276" w:lineRule="auto"/>
        <w:jc w:val="both"/>
        <w:rPr>
          <w:rFonts w:ascii="Arial" w:eastAsiaTheme="minorEastAsia" w:hAnsi="Arial" w:cs="Arial"/>
          <w:sz w:val="20"/>
          <w:szCs w:val="20"/>
        </w:rPr>
      </w:pPr>
      <m:oMathPara>
        <m:oMath>
          <m:r>
            <w:rPr>
              <w:rFonts w:ascii="Cambria Math" w:eastAsiaTheme="minorEastAsia" w:hAnsi="Cambria Math" w:cs="Arial"/>
              <w:sz w:val="20"/>
              <w:szCs w:val="20"/>
            </w:rPr>
            <m:t>L</m:t>
          </m:r>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S</m:t>
              </m:r>
            </m:e>
            <m:sub>
              <m:r>
                <w:rPr>
                  <w:rFonts w:ascii="Cambria Math" w:eastAsiaTheme="minorEastAsia" w:hAnsi="Cambria Math" w:cs="Arial"/>
                  <w:sz w:val="20"/>
                  <w:szCs w:val="20"/>
                </w:rPr>
                <m:t>i</m:t>
              </m:r>
            </m:sub>
          </m:sSub>
          <m:d>
            <m:dPr>
              <m:ctrlPr>
                <w:rPr>
                  <w:rFonts w:ascii="Cambria Math" w:eastAsiaTheme="minorEastAsia" w:hAnsi="Cambria Math" w:cs="Arial"/>
                  <w:i/>
                  <w:sz w:val="20"/>
                  <w:szCs w:val="20"/>
                </w:rPr>
              </m:ctrlPr>
            </m:dPr>
            <m:e>
              <m:r>
                <w:rPr>
                  <w:rFonts w:ascii="Cambria Math" w:eastAsiaTheme="minorEastAsia" w:hAnsi="Cambria Math" w:cs="Arial"/>
                  <w:sz w:val="20"/>
                  <w:szCs w:val="20"/>
                </w:rPr>
                <m:t>P</m:t>
              </m:r>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M</m:t>
                  </m:r>
                </m:e>
                <m:sub>
                  <m:r>
                    <w:rPr>
                      <w:rFonts w:ascii="Cambria Math" w:eastAsiaTheme="minorEastAsia" w:hAnsi="Cambria Math" w:cs="Arial"/>
                      <w:sz w:val="20"/>
                      <w:szCs w:val="20"/>
                    </w:rPr>
                    <m:t>i</m:t>
                  </m:r>
                </m:sub>
              </m:sSub>
            </m:e>
          </m:d>
          <m:r>
            <w:rPr>
              <w:rFonts w:ascii="Cambria Math" w:eastAsiaTheme="minorEastAsia" w:hAnsi="Cambria Math" w:cs="Arial"/>
              <w:sz w:val="20"/>
              <w:szCs w:val="20"/>
            </w:rPr>
            <m:t>=</m:t>
          </m:r>
          <m:sSub>
            <m:sSubPr>
              <m:ctrlPr>
                <w:rPr>
                  <w:rFonts w:ascii="Cambria Math" w:eastAsiaTheme="minorEastAsia" w:hAnsi="Cambria Math" w:cs="Arial"/>
                  <w:i/>
                  <w:sz w:val="20"/>
                  <w:szCs w:val="20"/>
                </w:rPr>
              </m:ctrlPr>
            </m:sSubPr>
            <m:e>
              <m:r>
                <m:rPr>
                  <m:nor/>
                </m:rPr>
                <w:rPr>
                  <w:rFonts w:ascii="Cambria Math" w:eastAsiaTheme="minorEastAsia" w:hAnsi="Cambria Math" w:cs="Arial"/>
                  <w:sz w:val="20"/>
                  <w:szCs w:val="20"/>
                </w:rPr>
                <m:t>pop</m:t>
              </m:r>
              <m:ctrlPr>
                <w:rPr>
                  <w:rFonts w:ascii="Cambria Math" w:eastAsiaTheme="minorEastAsia" w:hAnsi="Cambria Math" w:cs="Arial"/>
                  <w:sz w:val="20"/>
                  <w:szCs w:val="20"/>
                </w:rPr>
              </m:ctrlPr>
            </m:e>
            <m:sub>
              <m:r>
                <w:rPr>
                  <w:rFonts w:ascii="Cambria Math" w:eastAsiaTheme="minorEastAsia" w:hAnsi="Cambria Math" w:cs="Arial"/>
                  <w:sz w:val="20"/>
                  <w:szCs w:val="20"/>
                </w:rPr>
                <m:t>i</m:t>
              </m:r>
            </m:sub>
          </m:sSub>
          <m:r>
            <w:rPr>
              <w:rFonts w:ascii="Cambria Math" w:eastAsiaTheme="minorEastAsia" w:hAnsi="Cambria Math" w:cs="Arial"/>
              <w:sz w:val="20"/>
              <w:szCs w:val="20"/>
            </w:rPr>
            <m:t>⋅</m:t>
          </m:r>
          <m:sSubSup>
            <m:sSubSupPr>
              <m:ctrlPr>
                <w:rPr>
                  <w:rFonts w:ascii="Cambria Math" w:eastAsiaTheme="minorEastAsia" w:hAnsi="Cambria Math" w:cs="Arial"/>
                  <w:i/>
                  <w:sz w:val="20"/>
                  <w:szCs w:val="20"/>
                </w:rPr>
              </m:ctrlPr>
            </m:sSubSupPr>
            <m:e>
              <m:r>
                <w:rPr>
                  <w:rFonts w:ascii="Cambria Math" w:eastAsiaTheme="minorEastAsia" w:hAnsi="Cambria Math" w:cs="Arial"/>
                  <w:sz w:val="20"/>
                  <w:szCs w:val="20"/>
                </w:rPr>
                <m:t>λ</m:t>
              </m:r>
            </m:e>
            <m:sub>
              <m:r>
                <w:rPr>
                  <w:rFonts w:ascii="Cambria Math" w:eastAsiaTheme="minorEastAsia" w:hAnsi="Cambria Math" w:cs="Arial"/>
                  <w:sz w:val="20"/>
                  <w:szCs w:val="20"/>
                </w:rPr>
                <m:t>i</m:t>
              </m:r>
            </m:sub>
            <m:sup>
              <m:r>
                <w:rPr>
                  <w:rFonts w:ascii="Cambria Math" w:eastAsiaTheme="minorEastAsia" w:hAnsi="Cambria Math" w:cs="Arial"/>
                  <w:sz w:val="20"/>
                  <w:szCs w:val="20"/>
                </w:rPr>
                <m:t>0</m:t>
              </m:r>
            </m:sup>
          </m:sSubSup>
          <m:d>
            <m:dPr>
              <m:begChr m:val="["/>
              <m:endChr m:val="]"/>
              <m:ctrlPr>
                <w:rPr>
                  <w:rFonts w:ascii="Cambria Math" w:eastAsiaTheme="minorEastAsia" w:hAnsi="Cambria Math" w:cs="Arial"/>
                  <w:i/>
                  <w:sz w:val="20"/>
                  <w:szCs w:val="20"/>
                </w:rPr>
              </m:ctrlPr>
            </m:dPr>
            <m:e>
              <m:r>
                <w:rPr>
                  <w:rFonts w:ascii="Cambria Math" w:eastAsiaTheme="minorEastAsia" w:hAnsi="Cambria Math" w:cs="Arial"/>
                  <w:sz w:val="20"/>
                  <w:szCs w:val="20"/>
                </w:rPr>
                <m:t>1-RR</m:t>
              </m:r>
              <m:d>
                <m:dPr>
                  <m:ctrlPr>
                    <w:rPr>
                      <w:rFonts w:ascii="Cambria Math" w:eastAsiaTheme="minorEastAsia" w:hAnsi="Cambria Math" w:cs="Arial"/>
                      <w:i/>
                      <w:sz w:val="20"/>
                      <w:szCs w:val="20"/>
                    </w:rPr>
                  </m:ctrlPr>
                </m:dPr>
                <m:e>
                  <m:r>
                    <w:rPr>
                      <w:rFonts w:ascii="Cambria Math" w:eastAsiaTheme="minorEastAsia" w:hAnsi="Cambria Math" w:cs="Arial"/>
                      <w:sz w:val="20"/>
                      <w:szCs w:val="20"/>
                    </w:rPr>
                    <m:t>P</m:t>
                  </m:r>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M</m:t>
                      </m:r>
                    </m:e>
                    <m:sub>
                      <m:r>
                        <w:rPr>
                          <w:rFonts w:ascii="Cambria Math" w:eastAsiaTheme="minorEastAsia" w:hAnsi="Cambria Math" w:cs="Arial"/>
                          <w:sz w:val="20"/>
                          <w:szCs w:val="20"/>
                        </w:rPr>
                        <m:t>i</m:t>
                      </m:r>
                    </m:sub>
                  </m:sSub>
                </m:e>
              </m:d>
            </m:e>
          </m:d>
        </m:oMath>
      </m:oMathPara>
    </w:p>
    <w:p w14:paraId="3D4C8A80" w14:textId="77777777" w:rsidR="008D5E71" w:rsidRDefault="008D5E71" w:rsidP="008D5E71">
      <w:pPr>
        <w:pStyle w:val="BodyText"/>
        <w:spacing w:before="0" w:after="0" w:line="276" w:lineRule="auto"/>
        <w:jc w:val="both"/>
        <w:rPr>
          <w:rFonts w:ascii="Arial" w:hAnsi="Arial" w:cs="Arial"/>
          <w:sz w:val="20"/>
          <w:szCs w:val="20"/>
        </w:rPr>
      </w:pPr>
    </w:p>
    <w:p w14:paraId="3C6A25FE" w14:textId="77777777" w:rsidR="008D5E71" w:rsidRDefault="008D5E71" w:rsidP="008D5E71">
      <w:pPr>
        <w:pStyle w:val="BodyText"/>
        <w:spacing w:before="0" w:after="0" w:line="276" w:lineRule="auto"/>
        <w:jc w:val="both"/>
        <w:rPr>
          <w:rFonts w:ascii="Arial" w:hAnsi="Arial" w:cs="Arial"/>
          <w:sz w:val="20"/>
          <w:szCs w:val="20"/>
        </w:rPr>
      </w:pPr>
      <w:r>
        <w:rPr>
          <w:rFonts w:ascii="Arial" w:hAnsi="Arial" w:cs="Arial"/>
          <w:sz w:val="20"/>
          <w:szCs w:val="20"/>
        </w:rPr>
        <w:t>which can be calculated for any of the relative-risk equations: log-log, log-linear and GEMM.</w:t>
      </w:r>
    </w:p>
    <w:p w14:paraId="4F4064C7" w14:textId="77777777" w:rsidR="008D5E71" w:rsidRDefault="008D5E71" w:rsidP="008D5E71">
      <w:pPr>
        <w:pStyle w:val="BodyText"/>
        <w:spacing w:before="0" w:after="0" w:line="276" w:lineRule="auto"/>
        <w:jc w:val="both"/>
        <w:rPr>
          <w:rFonts w:ascii="Arial" w:hAnsi="Arial" w:cs="Arial"/>
          <w:sz w:val="20"/>
          <w:szCs w:val="20"/>
        </w:rPr>
      </w:pPr>
    </w:p>
    <w:p w14:paraId="74670885" w14:textId="77777777" w:rsidR="008D5E71" w:rsidRPr="00E3160B" w:rsidRDefault="008D5E71" w:rsidP="008D5E71">
      <w:pPr>
        <w:pStyle w:val="CaptionedFigure"/>
        <w:spacing w:after="0" w:line="276" w:lineRule="auto"/>
        <w:jc w:val="both"/>
        <w:rPr>
          <w:rFonts w:ascii="Arial" w:hAnsi="Arial" w:cs="Arial"/>
          <w:b/>
          <w:noProof/>
          <w:sz w:val="20"/>
          <w:szCs w:val="20"/>
        </w:rPr>
      </w:pPr>
      <w:r w:rsidRPr="00E3160B">
        <w:rPr>
          <w:rFonts w:ascii="Arial" w:hAnsi="Arial" w:cs="Arial"/>
          <w:b/>
          <w:noProof/>
          <w:sz w:val="20"/>
          <w:szCs w:val="20"/>
        </w:rPr>
        <w:t>S.5 Concentration-reduction scenarios</w:t>
      </w:r>
    </w:p>
    <w:p w14:paraId="2FBEDB8A" w14:textId="77777777" w:rsidR="008D5E71" w:rsidRDefault="008D5E71" w:rsidP="008D5E71">
      <w:pPr>
        <w:pStyle w:val="CaptionedFigure"/>
        <w:spacing w:after="0" w:line="276" w:lineRule="auto"/>
        <w:jc w:val="both"/>
        <w:rPr>
          <w:rFonts w:ascii="Arial" w:hAnsi="Arial" w:cs="Arial"/>
          <w:noProof/>
          <w:sz w:val="20"/>
          <w:szCs w:val="20"/>
        </w:rPr>
      </w:pPr>
    </w:p>
    <w:p w14:paraId="47F91579" w14:textId="36A85210" w:rsidR="008D5E71" w:rsidRPr="00E3160B" w:rsidRDefault="008D5E71" w:rsidP="008D5E71">
      <w:pPr>
        <w:pStyle w:val="CaptionedFigure"/>
        <w:spacing w:after="0" w:line="276" w:lineRule="auto"/>
        <w:jc w:val="both"/>
        <w:rPr>
          <w:rFonts w:ascii="Arial" w:hAnsi="Arial" w:cs="Arial"/>
          <w:noProof/>
          <w:sz w:val="20"/>
          <w:szCs w:val="20"/>
        </w:rPr>
      </w:pPr>
      <w:r>
        <w:rPr>
          <w:rFonts w:ascii="Arial" w:hAnsi="Arial" w:cs="Arial"/>
          <w:noProof/>
          <w:sz w:val="20"/>
          <w:szCs w:val="20"/>
        </w:rPr>
        <w:t xml:space="preserve">In the </w:t>
      </w:r>
      <w:r>
        <w:rPr>
          <w:rFonts w:ascii="Arial" w:hAnsi="Arial" w:cs="Arial"/>
          <w:i/>
          <w:noProof/>
          <w:sz w:val="20"/>
          <w:szCs w:val="20"/>
        </w:rPr>
        <w:t>Equal</w:t>
      </w:r>
      <w:r>
        <w:rPr>
          <w:rFonts w:ascii="Arial" w:hAnsi="Arial" w:cs="Arial"/>
          <w:noProof/>
          <w:sz w:val="20"/>
          <w:szCs w:val="20"/>
        </w:rPr>
        <w:t xml:space="preserve"> scenario, the PM</w:t>
      </w:r>
      <w:r w:rsidRPr="00E3160B">
        <w:rPr>
          <w:rFonts w:ascii="Arial" w:hAnsi="Arial" w:cs="Arial"/>
          <w:noProof/>
          <w:sz w:val="20"/>
          <w:szCs w:val="20"/>
          <w:vertAlign w:val="subscript"/>
        </w:rPr>
        <w:t>2.5</w:t>
      </w:r>
      <w:r>
        <w:rPr>
          <w:rFonts w:ascii="Arial" w:hAnsi="Arial" w:cs="Arial"/>
          <w:noProof/>
          <w:sz w:val="20"/>
          <w:szCs w:val="20"/>
        </w:rPr>
        <w:t xml:space="preserve"> concentration in every </w:t>
      </w:r>
      <w:r w:rsidR="003B4183">
        <w:rPr>
          <w:rFonts w:ascii="Arial" w:hAnsi="Arial" w:cs="Arial"/>
          <w:noProof/>
          <w:sz w:val="20"/>
          <w:szCs w:val="20"/>
        </w:rPr>
        <w:t>district</w:t>
      </w:r>
      <w:r>
        <w:rPr>
          <w:rFonts w:ascii="Arial" w:hAnsi="Arial" w:cs="Arial"/>
          <w:noProof/>
          <w:sz w:val="20"/>
          <w:szCs w:val="20"/>
        </w:rPr>
        <w:t xml:space="preserve"> is reduced by 10 µgm</w:t>
      </w:r>
      <w:r w:rsidRPr="00E3160B">
        <w:rPr>
          <w:rFonts w:ascii="Arial" w:hAnsi="Arial" w:cs="Arial"/>
          <w:noProof/>
          <w:sz w:val="20"/>
          <w:szCs w:val="20"/>
          <w:vertAlign w:val="superscript"/>
        </w:rPr>
        <w:t>-3</w:t>
      </w:r>
      <w:r>
        <w:rPr>
          <w:rFonts w:ascii="Arial" w:hAnsi="Arial" w:cs="Arial"/>
          <w:noProof/>
          <w:sz w:val="20"/>
          <w:szCs w:val="20"/>
        </w:rPr>
        <w:t xml:space="preserve">: </w:t>
      </w:r>
      <m:oMath>
        <m:r>
          <w:rPr>
            <w:rFonts w:ascii="Cambria Math" w:hAnsi="Cambria Math" w:cs="Arial"/>
            <w:noProof/>
            <w:sz w:val="20"/>
            <w:szCs w:val="20"/>
          </w:rPr>
          <m:t>P</m:t>
        </m:r>
        <m:sSubSup>
          <m:sSubSupPr>
            <m:ctrlPr>
              <w:rPr>
                <w:rFonts w:ascii="Cambria Math" w:hAnsi="Cambria Math" w:cs="Arial"/>
                <w:i/>
                <w:noProof/>
                <w:sz w:val="20"/>
                <w:szCs w:val="20"/>
              </w:rPr>
            </m:ctrlPr>
          </m:sSubSupPr>
          <m:e>
            <m:r>
              <w:rPr>
                <w:rFonts w:ascii="Cambria Math" w:hAnsi="Cambria Math" w:cs="Arial"/>
                <w:noProof/>
                <w:sz w:val="20"/>
                <w:szCs w:val="20"/>
              </w:rPr>
              <m:t>M</m:t>
            </m:r>
          </m:e>
          <m:sub>
            <m:r>
              <w:rPr>
                <w:rFonts w:ascii="Cambria Math" w:hAnsi="Cambria Math" w:cs="Arial"/>
                <w:noProof/>
                <w:sz w:val="20"/>
                <w:szCs w:val="20"/>
              </w:rPr>
              <m:t>i</m:t>
            </m:r>
          </m:sub>
          <m:sup>
            <m:r>
              <m:rPr>
                <m:nor/>
              </m:rPr>
              <w:rPr>
                <w:rFonts w:ascii="Cambria Math" w:hAnsi="Cambria Math" w:cs="Arial"/>
                <w:noProof/>
                <w:sz w:val="20"/>
                <w:szCs w:val="20"/>
              </w:rPr>
              <m:t>Equal</m:t>
            </m:r>
          </m:sup>
        </m:sSubSup>
        <m:r>
          <w:rPr>
            <w:rFonts w:ascii="Cambria Math" w:hAnsi="Cambria Math" w:cs="Arial"/>
            <w:noProof/>
            <w:sz w:val="20"/>
            <w:szCs w:val="20"/>
          </w:rPr>
          <m:t>=P</m:t>
        </m:r>
        <m:sSubSup>
          <m:sSubSupPr>
            <m:ctrlPr>
              <w:rPr>
                <w:rFonts w:ascii="Cambria Math" w:hAnsi="Cambria Math" w:cs="Arial"/>
                <w:i/>
                <w:noProof/>
                <w:sz w:val="20"/>
                <w:szCs w:val="20"/>
              </w:rPr>
            </m:ctrlPr>
          </m:sSubSupPr>
          <m:e>
            <m:r>
              <w:rPr>
                <w:rFonts w:ascii="Cambria Math" w:hAnsi="Cambria Math" w:cs="Arial"/>
                <w:noProof/>
                <w:sz w:val="20"/>
                <w:szCs w:val="20"/>
              </w:rPr>
              <m:t>M</m:t>
            </m:r>
          </m:e>
          <m:sub>
            <m:r>
              <w:rPr>
                <w:rFonts w:ascii="Cambria Math" w:hAnsi="Cambria Math" w:cs="Arial"/>
                <w:noProof/>
                <w:sz w:val="20"/>
                <w:szCs w:val="20"/>
              </w:rPr>
              <m:t>i</m:t>
            </m:r>
          </m:sub>
          <m:sup>
            <m:r>
              <w:rPr>
                <w:rFonts w:ascii="Cambria Math" w:hAnsi="Cambria Math" w:cs="Arial"/>
                <w:noProof/>
                <w:sz w:val="20"/>
                <w:szCs w:val="20"/>
              </w:rPr>
              <m:t>0</m:t>
            </m:r>
          </m:sup>
        </m:sSubSup>
        <m:r>
          <w:rPr>
            <w:rFonts w:ascii="Cambria Math" w:hAnsi="Cambria Math" w:cs="Arial"/>
            <w:noProof/>
            <w:sz w:val="20"/>
            <w:szCs w:val="20"/>
          </w:rPr>
          <m:t>-10</m:t>
        </m:r>
      </m:oMath>
      <w:r>
        <w:rPr>
          <w:rFonts w:ascii="Arial" w:eastAsiaTheme="minorEastAsia" w:hAnsi="Arial" w:cs="Arial"/>
          <w:noProof/>
          <w:sz w:val="20"/>
          <w:szCs w:val="20"/>
        </w:rPr>
        <w:t>. The budget of person-PM</w:t>
      </w:r>
      <w:r w:rsidRPr="00F043C4">
        <w:rPr>
          <w:rFonts w:ascii="Arial" w:eastAsiaTheme="minorEastAsia" w:hAnsi="Arial" w:cs="Arial"/>
          <w:noProof/>
          <w:sz w:val="20"/>
          <w:szCs w:val="20"/>
          <w:vertAlign w:val="subscript"/>
        </w:rPr>
        <w:t>2.5</w:t>
      </w:r>
      <w:r>
        <w:rPr>
          <w:rFonts w:ascii="Arial" w:eastAsiaTheme="minorEastAsia" w:hAnsi="Arial" w:cs="Arial"/>
          <w:noProof/>
          <w:sz w:val="20"/>
          <w:szCs w:val="20"/>
        </w:rPr>
        <w:t xml:space="preserve"> units, which is fixed for all three scenarios, is </w:t>
      </w:r>
      <m:oMath>
        <m:r>
          <w:rPr>
            <w:rFonts w:ascii="Cambria Math" w:eastAsiaTheme="minorEastAsia" w:hAnsi="Cambria Math" w:cs="Arial"/>
            <w:noProof/>
            <w:sz w:val="20"/>
            <w:szCs w:val="20"/>
          </w:rPr>
          <m:t>B=</m:t>
        </m:r>
        <m:nary>
          <m:naryPr>
            <m:chr m:val="∑"/>
            <m:ctrlPr>
              <w:rPr>
                <w:rFonts w:ascii="Cambria Math" w:eastAsiaTheme="minorEastAsia" w:hAnsi="Cambria Math" w:cs="Arial"/>
                <w:i/>
                <w:noProof/>
                <w:sz w:val="20"/>
                <w:szCs w:val="20"/>
              </w:rPr>
            </m:ctrlPr>
          </m:naryPr>
          <m:sub>
            <m:r>
              <w:rPr>
                <w:rFonts w:ascii="Cambria Math" w:eastAsiaTheme="minorEastAsia" w:hAnsi="Cambria Math" w:cs="Arial"/>
                <w:noProof/>
                <w:sz w:val="20"/>
                <w:szCs w:val="20"/>
              </w:rPr>
              <m:t>i=1</m:t>
            </m:r>
          </m:sub>
          <m:sup>
            <m:r>
              <w:rPr>
                <w:rFonts w:ascii="Cambria Math" w:eastAsiaTheme="minorEastAsia" w:hAnsi="Cambria Math" w:cs="Arial"/>
                <w:noProof/>
                <w:sz w:val="20"/>
                <w:szCs w:val="20"/>
              </w:rPr>
              <m:t>N</m:t>
            </m:r>
          </m:sup>
          <m:e>
            <m:r>
              <w:rPr>
                <w:rFonts w:ascii="Cambria Math" w:eastAsiaTheme="minorEastAsia" w:hAnsi="Cambria Math" w:cs="Arial"/>
                <w:noProof/>
                <w:sz w:val="20"/>
                <w:szCs w:val="20"/>
              </w:rPr>
              <m:t xml:space="preserve">10 </m:t>
            </m:r>
            <m:sSub>
              <m:sSubPr>
                <m:ctrlPr>
                  <w:rPr>
                    <w:rFonts w:ascii="Cambria Math" w:eastAsiaTheme="minorEastAsia" w:hAnsi="Cambria Math" w:cs="Arial"/>
                    <w:i/>
                    <w:noProof/>
                    <w:sz w:val="20"/>
                    <w:szCs w:val="20"/>
                  </w:rPr>
                </m:ctrlPr>
              </m:sSubPr>
              <m:e>
                <m:r>
                  <m:rPr>
                    <m:nor/>
                  </m:rPr>
                  <w:rPr>
                    <w:rFonts w:ascii="Cambria Math" w:eastAsiaTheme="minorEastAsia" w:hAnsi="Cambria Math" w:cs="Arial"/>
                    <w:noProof/>
                    <w:sz w:val="20"/>
                    <w:szCs w:val="20"/>
                  </w:rPr>
                  <m:t>pop</m:t>
                </m:r>
                <m:ctrlPr>
                  <w:rPr>
                    <w:rFonts w:ascii="Cambria Math" w:eastAsiaTheme="minorEastAsia" w:hAnsi="Cambria Math" w:cs="Arial"/>
                    <w:noProof/>
                    <w:sz w:val="20"/>
                    <w:szCs w:val="20"/>
                  </w:rPr>
                </m:ctrlPr>
              </m:e>
              <m:sub>
                <m:r>
                  <w:rPr>
                    <w:rFonts w:ascii="Cambria Math" w:eastAsiaTheme="minorEastAsia" w:hAnsi="Cambria Math" w:cs="Arial"/>
                    <w:noProof/>
                    <w:sz w:val="20"/>
                    <w:szCs w:val="20"/>
                  </w:rPr>
                  <m:t>i</m:t>
                </m:r>
              </m:sub>
            </m:sSub>
          </m:e>
        </m:nary>
      </m:oMath>
      <w:r>
        <w:rPr>
          <w:rFonts w:ascii="Arial" w:eastAsiaTheme="minorEastAsia" w:hAnsi="Arial" w:cs="Arial"/>
          <w:noProof/>
          <w:sz w:val="20"/>
          <w:szCs w:val="20"/>
        </w:rPr>
        <w:t>.</w:t>
      </w:r>
    </w:p>
    <w:p w14:paraId="39B9A2B7" w14:textId="77777777" w:rsidR="008D5E71" w:rsidRDefault="008D5E71" w:rsidP="008D5E71">
      <w:pPr>
        <w:pStyle w:val="CaptionedFigure"/>
        <w:spacing w:after="0" w:line="276" w:lineRule="auto"/>
        <w:jc w:val="both"/>
        <w:rPr>
          <w:rFonts w:ascii="Arial" w:hAnsi="Arial" w:cs="Arial"/>
          <w:noProof/>
          <w:sz w:val="20"/>
          <w:szCs w:val="20"/>
        </w:rPr>
      </w:pPr>
    </w:p>
    <w:p w14:paraId="21A42591" w14:textId="7D5CC20D" w:rsidR="008D5E71" w:rsidRDefault="008D5E71" w:rsidP="008D5E71">
      <w:pPr>
        <w:pStyle w:val="CaptionedFigure"/>
        <w:spacing w:after="0" w:line="276" w:lineRule="auto"/>
        <w:jc w:val="both"/>
        <w:rPr>
          <w:rFonts w:ascii="Arial" w:eastAsiaTheme="minorEastAsia" w:hAnsi="Arial" w:cs="Arial"/>
          <w:noProof/>
          <w:sz w:val="20"/>
          <w:szCs w:val="20"/>
        </w:rPr>
      </w:pPr>
      <w:r>
        <w:rPr>
          <w:rFonts w:ascii="Arial" w:hAnsi="Arial" w:cs="Arial"/>
          <w:noProof/>
          <w:sz w:val="20"/>
          <w:szCs w:val="20"/>
        </w:rPr>
        <w:t xml:space="preserve">In the </w:t>
      </w:r>
      <w:r>
        <w:rPr>
          <w:rFonts w:ascii="Arial" w:hAnsi="Arial" w:cs="Arial"/>
          <w:i/>
          <w:noProof/>
          <w:sz w:val="20"/>
          <w:szCs w:val="20"/>
        </w:rPr>
        <w:t>Standard</w:t>
      </w:r>
      <w:r>
        <w:rPr>
          <w:rFonts w:ascii="Arial" w:hAnsi="Arial" w:cs="Arial"/>
          <w:noProof/>
          <w:sz w:val="20"/>
          <w:szCs w:val="20"/>
        </w:rPr>
        <w:t xml:space="preserve"> scenario, a limit on PM</w:t>
      </w:r>
      <w:r w:rsidRPr="00281ABF">
        <w:rPr>
          <w:rFonts w:ascii="Arial" w:hAnsi="Arial" w:cs="Arial"/>
          <w:noProof/>
          <w:sz w:val="20"/>
          <w:szCs w:val="20"/>
          <w:vertAlign w:val="subscript"/>
        </w:rPr>
        <w:t>2.5</w:t>
      </w:r>
      <w:r>
        <w:rPr>
          <w:rFonts w:ascii="Arial" w:hAnsi="Arial" w:cs="Arial"/>
          <w:noProof/>
          <w:sz w:val="20"/>
          <w:szCs w:val="20"/>
        </w:rPr>
        <w:t xml:space="preserve">, </w:t>
      </w:r>
      <m:oMath>
        <m:sSub>
          <m:sSubPr>
            <m:ctrlPr>
              <w:rPr>
                <w:rFonts w:ascii="Cambria Math" w:hAnsi="Cambria Math" w:cs="Arial"/>
                <w:i/>
                <w:noProof/>
                <w:sz w:val="20"/>
                <w:szCs w:val="20"/>
              </w:rPr>
            </m:ctrlPr>
          </m:sSubPr>
          <m:e>
            <m:r>
              <m:rPr>
                <m:nor/>
              </m:rPr>
              <w:rPr>
                <w:rFonts w:ascii="Cambria Math" w:hAnsi="Cambria Math" w:cs="Arial"/>
                <w:noProof/>
                <w:sz w:val="20"/>
                <w:szCs w:val="20"/>
              </w:rPr>
              <m:t>max</m:t>
            </m:r>
            <m:ctrlPr>
              <w:rPr>
                <w:rFonts w:ascii="Cambria Math" w:hAnsi="Cambria Math" w:cs="Arial"/>
                <w:noProof/>
                <w:sz w:val="20"/>
                <w:szCs w:val="20"/>
              </w:rPr>
            </m:ctrlPr>
          </m:e>
          <m:sub>
            <m:r>
              <w:rPr>
                <w:rFonts w:ascii="Cambria Math" w:hAnsi="Cambria Math" w:cs="Arial"/>
                <w:noProof/>
                <w:sz w:val="20"/>
                <w:szCs w:val="20"/>
              </w:rPr>
              <m:t>PM</m:t>
            </m:r>
          </m:sub>
        </m:sSub>
      </m:oMath>
      <w:r>
        <w:rPr>
          <w:rFonts w:ascii="Arial" w:eastAsiaTheme="minorEastAsia" w:hAnsi="Arial" w:cs="Arial"/>
          <w:noProof/>
          <w:sz w:val="20"/>
          <w:szCs w:val="20"/>
        </w:rPr>
        <w:t xml:space="preserve">, is set, and all </w:t>
      </w:r>
      <w:r w:rsidR="003B4183">
        <w:rPr>
          <w:rFonts w:ascii="Arial" w:eastAsiaTheme="minorEastAsia" w:hAnsi="Arial" w:cs="Arial"/>
          <w:noProof/>
          <w:sz w:val="20"/>
          <w:szCs w:val="20"/>
        </w:rPr>
        <w:t>districts</w:t>
      </w:r>
      <w:r>
        <w:rPr>
          <w:rFonts w:ascii="Arial" w:eastAsiaTheme="minorEastAsia" w:hAnsi="Arial" w:cs="Arial"/>
          <w:noProof/>
          <w:sz w:val="20"/>
          <w:szCs w:val="20"/>
        </w:rPr>
        <w:t xml:space="preserve"> with </w:t>
      </w:r>
      <m:oMath>
        <m:r>
          <w:rPr>
            <w:rFonts w:ascii="Cambria Math" w:eastAsiaTheme="minorEastAsia" w:hAnsi="Cambria Math" w:cs="Arial"/>
            <w:noProof/>
            <w:sz w:val="20"/>
            <w:szCs w:val="20"/>
          </w:rPr>
          <m:t>P</m:t>
        </m:r>
        <m:sSub>
          <m:sSubPr>
            <m:ctrlPr>
              <w:rPr>
                <w:rFonts w:ascii="Cambria Math" w:eastAsiaTheme="minorEastAsia" w:hAnsi="Cambria Math" w:cs="Arial"/>
                <w:i/>
                <w:noProof/>
                <w:sz w:val="20"/>
                <w:szCs w:val="20"/>
              </w:rPr>
            </m:ctrlPr>
          </m:sSubPr>
          <m:e>
            <m:r>
              <w:rPr>
                <w:rFonts w:ascii="Cambria Math" w:eastAsiaTheme="minorEastAsia" w:hAnsi="Cambria Math" w:cs="Arial"/>
                <w:noProof/>
                <w:sz w:val="20"/>
                <w:szCs w:val="20"/>
              </w:rPr>
              <m:t>M</m:t>
            </m:r>
          </m:e>
          <m:sub>
            <m:r>
              <w:rPr>
                <w:rFonts w:ascii="Cambria Math" w:eastAsiaTheme="minorEastAsia" w:hAnsi="Cambria Math" w:cs="Arial"/>
                <w:noProof/>
                <w:sz w:val="20"/>
                <w:szCs w:val="20"/>
              </w:rPr>
              <m:t>i</m:t>
            </m:r>
          </m:sub>
        </m:sSub>
        <m:r>
          <w:rPr>
            <w:rFonts w:ascii="Cambria Math" w:eastAsiaTheme="minorEastAsia" w:hAnsi="Cambria Math" w:cs="Arial"/>
            <w:noProof/>
            <w:sz w:val="20"/>
            <w:szCs w:val="20"/>
          </w:rPr>
          <m:t>&gt;</m:t>
        </m:r>
        <m:sSub>
          <m:sSubPr>
            <m:ctrlPr>
              <w:rPr>
                <w:rFonts w:ascii="Cambria Math" w:eastAsiaTheme="minorEastAsia" w:hAnsi="Cambria Math" w:cs="Arial"/>
                <w:i/>
                <w:noProof/>
                <w:sz w:val="20"/>
                <w:szCs w:val="20"/>
              </w:rPr>
            </m:ctrlPr>
          </m:sSubPr>
          <m:e>
            <m:r>
              <m:rPr>
                <m:nor/>
              </m:rPr>
              <w:rPr>
                <w:rFonts w:ascii="Cambria Math" w:eastAsiaTheme="minorEastAsia" w:hAnsi="Cambria Math" w:cs="Arial"/>
                <w:noProof/>
                <w:sz w:val="20"/>
                <w:szCs w:val="20"/>
              </w:rPr>
              <m:t>max</m:t>
            </m:r>
            <m:ctrlPr>
              <w:rPr>
                <w:rFonts w:ascii="Cambria Math" w:eastAsiaTheme="minorEastAsia" w:hAnsi="Cambria Math" w:cs="Arial"/>
                <w:noProof/>
                <w:sz w:val="20"/>
                <w:szCs w:val="20"/>
              </w:rPr>
            </m:ctrlPr>
          </m:e>
          <m:sub>
            <m:r>
              <w:rPr>
                <w:rFonts w:ascii="Cambria Math" w:eastAsiaTheme="minorEastAsia" w:hAnsi="Cambria Math" w:cs="Arial"/>
                <w:noProof/>
                <w:sz w:val="20"/>
                <w:szCs w:val="20"/>
              </w:rPr>
              <m:t>PM</m:t>
            </m:r>
          </m:sub>
        </m:sSub>
      </m:oMath>
      <w:r>
        <w:rPr>
          <w:rFonts w:ascii="Arial" w:eastAsiaTheme="minorEastAsia" w:hAnsi="Arial" w:cs="Arial"/>
          <w:noProof/>
          <w:sz w:val="20"/>
          <w:szCs w:val="20"/>
        </w:rPr>
        <w:t xml:space="preserve"> are reduced to the limit. The person-PM</w:t>
      </w:r>
      <w:r w:rsidRPr="00281ABF">
        <w:rPr>
          <w:rFonts w:ascii="Arial" w:eastAsiaTheme="minorEastAsia" w:hAnsi="Arial" w:cs="Arial"/>
          <w:noProof/>
          <w:sz w:val="20"/>
          <w:szCs w:val="20"/>
          <w:vertAlign w:val="subscript"/>
        </w:rPr>
        <w:t>2.5</w:t>
      </w:r>
      <w:r>
        <w:rPr>
          <w:rFonts w:ascii="Arial" w:eastAsiaTheme="minorEastAsia" w:hAnsi="Arial" w:cs="Arial"/>
          <w:noProof/>
          <w:sz w:val="20"/>
          <w:szCs w:val="20"/>
        </w:rPr>
        <w:t xml:space="preserve"> units used for any given limit is </w:t>
      </w:r>
      <m:oMath>
        <m:sSub>
          <m:sSubPr>
            <m:ctrlPr>
              <w:rPr>
                <w:rFonts w:ascii="Cambria Math" w:eastAsiaTheme="minorEastAsia" w:hAnsi="Cambria Math" w:cs="Arial"/>
                <w:i/>
                <w:noProof/>
                <w:sz w:val="20"/>
                <w:szCs w:val="20"/>
              </w:rPr>
            </m:ctrlPr>
          </m:sSubPr>
          <m:e>
            <m:r>
              <w:rPr>
                <w:rFonts w:ascii="Cambria Math" w:eastAsiaTheme="minorEastAsia" w:hAnsi="Cambria Math" w:cs="Arial"/>
                <w:noProof/>
                <w:sz w:val="20"/>
                <w:szCs w:val="20"/>
              </w:rPr>
              <m:t>U</m:t>
            </m:r>
          </m:e>
          <m:sub>
            <m:r>
              <w:rPr>
                <w:rFonts w:ascii="Cambria Math" w:eastAsiaTheme="minorEastAsia" w:hAnsi="Cambria Math" w:cs="Arial"/>
                <w:noProof/>
                <w:sz w:val="20"/>
                <w:szCs w:val="20"/>
              </w:rPr>
              <m:t>PM</m:t>
            </m:r>
          </m:sub>
        </m:sSub>
        <m:r>
          <w:rPr>
            <w:rFonts w:ascii="Cambria Math" w:eastAsiaTheme="minorEastAsia" w:hAnsi="Cambria Math" w:cs="Arial"/>
            <w:noProof/>
            <w:sz w:val="20"/>
            <w:szCs w:val="20"/>
          </w:rPr>
          <m:t>=</m:t>
        </m:r>
        <m:nary>
          <m:naryPr>
            <m:chr m:val="∑"/>
            <m:supHide m:val="1"/>
            <m:ctrlPr>
              <w:rPr>
                <w:rFonts w:ascii="Cambria Math" w:eastAsiaTheme="minorEastAsia" w:hAnsi="Cambria Math" w:cs="Arial"/>
                <w:i/>
                <w:noProof/>
                <w:sz w:val="20"/>
                <w:szCs w:val="20"/>
              </w:rPr>
            </m:ctrlPr>
          </m:naryPr>
          <m:sub>
            <m:r>
              <w:rPr>
                <w:rFonts w:ascii="Cambria Math" w:eastAsiaTheme="minorEastAsia" w:hAnsi="Cambria Math" w:cs="Arial"/>
                <w:noProof/>
                <w:sz w:val="20"/>
                <w:szCs w:val="20"/>
              </w:rPr>
              <m:t>P</m:t>
            </m:r>
            <m:sSub>
              <m:sSubPr>
                <m:ctrlPr>
                  <w:rPr>
                    <w:rFonts w:ascii="Cambria Math" w:eastAsiaTheme="minorEastAsia" w:hAnsi="Cambria Math" w:cs="Arial"/>
                    <w:i/>
                    <w:noProof/>
                    <w:sz w:val="20"/>
                    <w:szCs w:val="20"/>
                  </w:rPr>
                </m:ctrlPr>
              </m:sSubPr>
              <m:e>
                <m:r>
                  <w:rPr>
                    <w:rFonts w:ascii="Cambria Math" w:eastAsiaTheme="minorEastAsia" w:hAnsi="Cambria Math" w:cs="Arial"/>
                    <w:noProof/>
                    <w:sz w:val="20"/>
                    <w:szCs w:val="20"/>
                  </w:rPr>
                  <m:t>M</m:t>
                </m:r>
              </m:e>
              <m:sub>
                <m:r>
                  <w:rPr>
                    <w:rFonts w:ascii="Cambria Math" w:eastAsiaTheme="minorEastAsia" w:hAnsi="Cambria Math" w:cs="Arial"/>
                    <w:noProof/>
                    <w:sz w:val="20"/>
                    <w:szCs w:val="20"/>
                  </w:rPr>
                  <m:t>i</m:t>
                </m:r>
              </m:sub>
            </m:sSub>
            <m:r>
              <w:rPr>
                <w:rFonts w:ascii="Cambria Math" w:eastAsiaTheme="minorEastAsia" w:hAnsi="Cambria Math" w:cs="Arial"/>
                <w:noProof/>
                <w:sz w:val="20"/>
                <w:szCs w:val="20"/>
              </w:rPr>
              <m:t>&gt;</m:t>
            </m:r>
            <m:sSub>
              <m:sSubPr>
                <m:ctrlPr>
                  <w:rPr>
                    <w:rFonts w:ascii="Cambria Math" w:eastAsiaTheme="minorEastAsia" w:hAnsi="Cambria Math" w:cs="Arial"/>
                    <w:i/>
                    <w:noProof/>
                    <w:sz w:val="20"/>
                    <w:szCs w:val="20"/>
                  </w:rPr>
                </m:ctrlPr>
              </m:sSubPr>
              <m:e>
                <m:r>
                  <m:rPr>
                    <m:nor/>
                  </m:rPr>
                  <w:rPr>
                    <w:rFonts w:ascii="Cambria Math" w:eastAsiaTheme="minorEastAsia" w:hAnsi="Cambria Math" w:cs="Arial"/>
                    <w:noProof/>
                    <w:sz w:val="20"/>
                    <w:szCs w:val="20"/>
                  </w:rPr>
                  <m:t>max</m:t>
                </m:r>
              </m:e>
              <m:sub>
                <m:r>
                  <w:rPr>
                    <w:rFonts w:ascii="Cambria Math" w:eastAsiaTheme="minorEastAsia" w:hAnsi="Cambria Math" w:cs="Arial"/>
                    <w:noProof/>
                    <w:sz w:val="20"/>
                    <w:szCs w:val="20"/>
                  </w:rPr>
                  <m:t>PM</m:t>
                </m:r>
              </m:sub>
            </m:sSub>
          </m:sub>
          <m:sup/>
          <m:e>
            <m:sSub>
              <m:sSubPr>
                <m:ctrlPr>
                  <w:rPr>
                    <w:rFonts w:ascii="Cambria Math" w:eastAsiaTheme="minorEastAsia" w:hAnsi="Cambria Math" w:cs="Arial"/>
                    <w:i/>
                    <w:noProof/>
                    <w:sz w:val="20"/>
                    <w:szCs w:val="20"/>
                  </w:rPr>
                </m:ctrlPr>
              </m:sSubPr>
              <m:e>
                <m:r>
                  <m:rPr>
                    <m:nor/>
                  </m:rPr>
                  <w:rPr>
                    <w:rFonts w:ascii="Cambria Math" w:eastAsiaTheme="minorEastAsia" w:hAnsi="Cambria Math" w:cs="Arial"/>
                    <w:noProof/>
                    <w:sz w:val="20"/>
                    <w:szCs w:val="20"/>
                  </w:rPr>
                  <m:t>pop</m:t>
                </m:r>
                <m:ctrlPr>
                  <w:rPr>
                    <w:rFonts w:ascii="Cambria Math" w:eastAsiaTheme="minorEastAsia" w:hAnsi="Cambria Math" w:cs="Arial"/>
                    <w:noProof/>
                    <w:sz w:val="20"/>
                    <w:szCs w:val="20"/>
                  </w:rPr>
                </m:ctrlPr>
              </m:e>
              <m:sub>
                <m:r>
                  <w:rPr>
                    <w:rFonts w:ascii="Cambria Math" w:eastAsiaTheme="minorEastAsia" w:hAnsi="Cambria Math" w:cs="Arial"/>
                    <w:noProof/>
                    <w:sz w:val="20"/>
                    <w:szCs w:val="20"/>
                  </w:rPr>
                  <m:t>i</m:t>
                </m:r>
              </m:sub>
            </m:sSub>
            <m:d>
              <m:dPr>
                <m:ctrlPr>
                  <w:rPr>
                    <w:rFonts w:ascii="Cambria Math" w:eastAsiaTheme="minorEastAsia" w:hAnsi="Cambria Math" w:cs="Arial"/>
                    <w:i/>
                    <w:noProof/>
                    <w:sz w:val="20"/>
                    <w:szCs w:val="20"/>
                  </w:rPr>
                </m:ctrlPr>
              </m:dPr>
              <m:e>
                <m:r>
                  <w:rPr>
                    <w:rFonts w:ascii="Cambria Math" w:eastAsiaTheme="minorEastAsia" w:hAnsi="Cambria Math" w:cs="Arial"/>
                    <w:noProof/>
                    <w:sz w:val="20"/>
                    <w:szCs w:val="20"/>
                  </w:rPr>
                  <m:t>P</m:t>
                </m:r>
                <m:sSub>
                  <m:sSubPr>
                    <m:ctrlPr>
                      <w:rPr>
                        <w:rFonts w:ascii="Cambria Math" w:eastAsiaTheme="minorEastAsia" w:hAnsi="Cambria Math" w:cs="Arial"/>
                        <w:i/>
                        <w:noProof/>
                        <w:sz w:val="20"/>
                        <w:szCs w:val="20"/>
                      </w:rPr>
                    </m:ctrlPr>
                  </m:sSubPr>
                  <m:e>
                    <m:r>
                      <w:rPr>
                        <w:rFonts w:ascii="Cambria Math" w:eastAsiaTheme="minorEastAsia" w:hAnsi="Cambria Math" w:cs="Arial"/>
                        <w:noProof/>
                        <w:sz w:val="20"/>
                        <w:szCs w:val="20"/>
                      </w:rPr>
                      <m:t>M</m:t>
                    </m:r>
                  </m:e>
                  <m:sub>
                    <m:r>
                      <w:rPr>
                        <w:rFonts w:ascii="Cambria Math" w:eastAsiaTheme="minorEastAsia" w:hAnsi="Cambria Math" w:cs="Arial"/>
                        <w:noProof/>
                        <w:sz w:val="20"/>
                        <w:szCs w:val="20"/>
                      </w:rPr>
                      <m:t>i</m:t>
                    </m:r>
                  </m:sub>
                </m:sSub>
                <m:r>
                  <w:rPr>
                    <w:rFonts w:ascii="Cambria Math" w:eastAsiaTheme="minorEastAsia" w:hAnsi="Cambria Math" w:cs="Arial"/>
                    <w:noProof/>
                    <w:sz w:val="20"/>
                    <w:szCs w:val="20"/>
                  </w:rPr>
                  <m:t>-</m:t>
                </m:r>
                <m:sSub>
                  <m:sSubPr>
                    <m:ctrlPr>
                      <w:rPr>
                        <w:rFonts w:ascii="Cambria Math" w:eastAsiaTheme="minorEastAsia" w:hAnsi="Cambria Math" w:cs="Arial"/>
                        <w:i/>
                        <w:noProof/>
                        <w:sz w:val="20"/>
                        <w:szCs w:val="20"/>
                      </w:rPr>
                    </m:ctrlPr>
                  </m:sSubPr>
                  <m:e>
                    <m:r>
                      <m:rPr>
                        <m:nor/>
                      </m:rPr>
                      <w:rPr>
                        <w:rFonts w:ascii="Cambria Math" w:eastAsiaTheme="minorEastAsia" w:hAnsi="Cambria Math" w:cs="Arial"/>
                        <w:noProof/>
                        <w:sz w:val="20"/>
                        <w:szCs w:val="20"/>
                      </w:rPr>
                      <m:t>max</m:t>
                    </m:r>
                  </m:e>
                  <m:sub>
                    <m:r>
                      <w:rPr>
                        <w:rFonts w:ascii="Cambria Math" w:eastAsiaTheme="minorEastAsia" w:hAnsi="Cambria Math" w:cs="Arial"/>
                        <w:noProof/>
                        <w:sz w:val="20"/>
                        <w:szCs w:val="20"/>
                      </w:rPr>
                      <m:t>PM</m:t>
                    </m:r>
                  </m:sub>
                </m:sSub>
              </m:e>
            </m:d>
          </m:e>
        </m:nary>
      </m:oMath>
      <w:r>
        <w:rPr>
          <w:rFonts w:ascii="Arial" w:eastAsiaTheme="minorEastAsia" w:hAnsi="Arial" w:cs="Arial"/>
          <w:noProof/>
          <w:sz w:val="20"/>
          <w:szCs w:val="20"/>
        </w:rPr>
        <w:t xml:space="preserve">. The limit selected in the </w:t>
      </w:r>
      <w:r>
        <w:rPr>
          <w:rFonts w:ascii="Arial" w:eastAsiaTheme="minorEastAsia" w:hAnsi="Arial" w:cs="Arial"/>
          <w:i/>
          <w:noProof/>
          <w:sz w:val="20"/>
          <w:szCs w:val="20"/>
        </w:rPr>
        <w:t>Standard</w:t>
      </w:r>
      <w:r>
        <w:rPr>
          <w:rFonts w:ascii="Arial" w:eastAsiaTheme="minorEastAsia" w:hAnsi="Arial" w:cs="Arial"/>
          <w:noProof/>
          <w:sz w:val="20"/>
          <w:szCs w:val="20"/>
        </w:rPr>
        <w:t xml:space="preserve"> scenario is the one in which the person-PM</w:t>
      </w:r>
      <w:r w:rsidRPr="007A2949">
        <w:rPr>
          <w:rFonts w:ascii="Arial" w:eastAsiaTheme="minorEastAsia" w:hAnsi="Arial" w:cs="Arial"/>
          <w:noProof/>
          <w:sz w:val="20"/>
          <w:szCs w:val="20"/>
          <w:vertAlign w:val="subscript"/>
        </w:rPr>
        <w:t>2.5</w:t>
      </w:r>
      <w:r>
        <w:rPr>
          <w:rFonts w:ascii="Arial" w:eastAsiaTheme="minorEastAsia" w:hAnsi="Arial" w:cs="Arial"/>
          <w:noProof/>
          <w:sz w:val="20"/>
          <w:szCs w:val="20"/>
        </w:rPr>
        <w:t xml:space="preserve"> units used is less than the budget, with the fewest units remaining:</w:t>
      </w:r>
    </w:p>
    <w:p w14:paraId="3EFDD610" w14:textId="77777777" w:rsidR="00A04DDA" w:rsidRDefault="00A04DDA" w:rsidP="008D5E71">
      <w:pPr>
        <w:pStyle w:val="CaptionedFigure"/>
        <w:spacing w:after="0" w:line="276" w:lineRule="auto"/>
        <w:jc w:val="both"/>
        <w:rPr>
          <w:rFonts w:ascii="Arial" w:eastAsiaTheme="minorEastAsia" w:hAnsi="Arial" w:cs="Arial"/>
          <w:noProof/>
          <w:sz w:val="20"/>
          <w:szCs w:val="20"/>
        </w:rPr>
      </w:pPr>
    </w:p>
    <w:p w14:paraId="3141F269" w14:textId="77777777" w:rsidR="008D5E71" w:rsidRPr="007A2949" w:rsidRDefault="00301ED0" w:rsidP="008D5E71">
      <w:pPr>
        <w:pStyle w:val="CaptionedFigure"/>
        <w:spacing w:after="0" w:line="276" w:lineRule="auto"/>
        <w:jc w:val="both"/>
        <w:rPr>
          <w:rFonts w:ascii="Arial" w:hAnsi="Arial" w:cs="Arial"/>
          <w:noProof/>
          <w:sz w:val="20"/>
          <w:szCs w:val="20"/>
        </w:rPr>
      </w:pPr>
      <m:oMathPara>
        <m:oMath>
          <m:func>
            <m:funcPr>
              <m:ctrlPr>
                <w:rPr>
                  <w:rFonts w:ascii="Cambria Math" w:hAnsi="Cambria Math" w:cs="Arial"/>
                  <w:i/>
                  <w:noProof/>
                  <w:sz w:val="20"/>
                  <w:szCs w:val="20"/>
                </w:rPr>
              </m:ctrlPr>
            </m:funcPr>
            <m:fName>
              <m:limLow>
                <m:limLowPr>
                  <m:ctrlPr>
                    <w:rPr>
                      <w:rFonts w:ascii="Cambria Math" w:hAnsi="Cambria Math" w:cs="Arial"/>
                      <w:i/>
                      <w:noProof/>
                      <w:sz w:val="20"/>
                      <w:szCs w:val="20"/>
                    </w:rPr>
                  </m:ctrlPr>
                </m:limLowPr>
                <m:e>
                  <m:r>
                    <m:rPr>
                      <m:sty m:val="p"/>
                    </m:rPr>
                    <w:rPr>
                      <w:rFonts w:ascii="Cambria Math" w:hAnsi="Cambria Math" w:cs="Arial"/>
                      <w:noProof/>
                      <w:sz w:val="20"/>
                      <w:szCs w:val="20"/>
                    </w:rPr>
                    <m:t>min</m:t>
                  </m:r>
                  <m:ctrlPr>
                    <w:rPr>
                      <w:rFonts w:ascii="Cambria Math" w:hAnsi="Cambria Math" w:cs="Arial"/>
                      <w:noProof/>
                      <w:sz w:val="20"/>
                      <w:szCs w:val="20"/>
                    </w:rPr>
                  </m:ctrlPr>
                </m:e>
                <m:lim>
                  <m:r>
                    <w:rPr>
                      <w:rFonts w:ascii="Cambria Math" w:hAnsi="Cambria Math" w:cs="Arial"/>
                      <w:noProof/>
                      <w:sz w:val="20"/>
                      <w:szCs w:val="20"/>
                    </w:rPr>
                    <m:t>PM</m:t>
                  </m:r>
                  <m:ctrlPr>
                    <w:rPr>
                      <w:rFonts w:ascii="Cambria Math" w:hAnsi="Cambria Math" w:cs="Arial"/>
                      <w:noProof/>
                      <w:sz w:val="20"/>
                      <w:szCs w:val="20"/>
                    </w:rPr>
                  </m:ctrlPr>
                </m:lim>
              </m:limLow>
            </m:fName>
            <m:e>
              <m:d>
                <m:dPr>
                  <m:begChr m:val="{"/>
                  <m:endChr m:val="}"/>
                  <m:ctrlPr>
                    <w:rPr>
                      <w:rFonts w:ascii="Cambria Math" w:hAnsi="Cambria Math" w:cs="Arial"/>
                      <w:i/>
                      <w:noProof/>
                      <w:sz w:val="20"/>
                      <w:szCs w:val="20"/>
                    </w:rPr>
                  </m:ctrlPr>
                </m:dPr>
                <m:e>
                  <m:r>
                    <w:rPr>
                      <w:rFonts w:ascii="Cambria Math" w:hAnsi="Cambria Math" w:cs="Arial"/>
                      <w:noProof/>
                      <w:sz w:val="20"/>
                      <w:szCs w:val="20"/>
                    </w:rPr>
                    <m:t>B-</m:t>
                  </m:r>
                  <m:sSub>
                    <m:sSubPr>
                      <m:ctrlPr>
                        <w:rPr>
                          <w:rFonts w:ascii="Cambria Math" w:hAnsi="Cambria Math" w:cs="Arial"/>
                          <w:i/>
                          <w:noProof/>
                          <w:sz w:val="20"/>
                          <w:szCs w:val="20"/>
                        </w:rPr>
                      </m:ctrlPr>
                    </m:sSubPr>
                    <m:e>
                      <m:r>
                        <w:rPr>
                          <w:rFonts w:ascii="Cambria Math" w:hAnsi="Cambria Math" w:cs="Arial"/>
                          <w:noProof/>
                          <w:sz w:val="20"/>
                          <w:szCs w:val="20"/>
                        </w:rPr>
                        <m:t>U</m:t>
                      </m:r>
                    </m:e>
                    <m:sub>
                      <m:r>
                        <w:rPr>
                          <w:rFonts w:ascii="Cambria Math" w:hAnsi="Cambria Math" w:cs="Arial"/>
                          <w:noProof/>
                          <w:sz w:val="20"/>
                          <w:szCs w:val="20"/>
                        </w:rPr>
                        <m:t>PM</m:t>
                      </m:r>
                    </m:sub>
                  </m:sSub>
                </m:e>
              </m:d>
            </m:e>
          </m:func>
          <m:r>
            <w:rPr>
              <w:rFonts w:ascii="Cambria Math" w:hAnsi="Cambria Math" w:cs="Arial"/>
              <w:noProof/>
              <w:sz w:val="20"/>
              <w:szCs w:val="20"/>
            </w:rPr>
            <m:t xml:space="preserve"> </m:t>
          </m:r>
          <m:r>
            <m:rPr>
              <m:nor/>
            </m:rPr>
            <w:rPr>
              <w:rFonts w:ascii="Cambria Math" w:hAnsi="Cambria Math" w:cs="Arial"/>
              <w:noProof/>
              <w:sz w:val="20"/>
              <w:szCs w:val="20"/>
            </w:rPr>
            <m:t>subject to</m:t>
          </m:r>
          <m:r>
            <w:rPr>
              <w:rFonts w:ascii="Cambria Math" w:hAnsi="Cambria Math" w:cs="Arial"/>
              <w:noProof/>
              <w:sz w:val="20"/>
              <w:szCs w:val="20"/>
            </w:rPr>
            <m:t xml:space="preserve"> </m:t>
          </m:r>
          <m:sSub>
            <m:sSubPr>
              <m:ctrlPr>
                <w:rPr>
                  <w:rFonts w:ascii="Cambria Math" w:hAnsi="Cambria Math" w:cs="Arial"/>
                  <w:i/>
                  <w:noProof/>
                  <w:sz w:val="20"/>
                  <w:szCs w:val="20"/>
                </w:rPr>
              </m:ctrlPr>
            </m:sSubPr>
            <m:e>
              <m:r>
                <w:rPr>
                  <w:rFonts w:ascii="Cambria Math" w:hAnsi="Cambria Math" w:cs="Arial"/>
                  <w:noProof/>
                  <w:sz w:val="20"/>
                  <w:szCs w:val="20"/>
                </w:rPr>
                <m:t>U</m:t>
              </m:r>
            </m:e>
            <m:sub>
              <m:r>
                <w:rPr>
                  <w:rFonts w:ascii="Cambria Math" w:hAnsi="Cambria Math" w:cs="Arial"/>
                  <w:noProof/>
                  <w:sz w:val="20"/>
                  <w:szCs w:val="20"/>
                </w:rPr>
                <m:t>PM</m:t>
              </m:r>
            </m:sub>
          </m:sSub>
          <m:r>
            <w:rPr>
              <w:rFonts w:ascii="Cambria Math" w:hAnsi="Cambria Math" w:cs="Arial"/>
              <w:noProof/>
              <w:sz w:val="20"/>
              <w:szCs w:val="20"/>
            </w:rPr>
            <m:t>≤B.</m:t>
          </m:r>
        </m:oMath>
      </m:oMathPara>
    </w:p>
    <w:p w14:paraId="49FD6B9A" w14:textId="77777777" w:rsidR="008D5E71" w:rsidRDefault="008D5E71" w:rsidP="008D5E71">
      <w:pPr>
        <w:pStyle w:val="CaptionedFigure"/>
        <w:spacing w:after="0" w:line="276" w:lineRule="auto"/>
        <w:jc w:val="both"/>
        <w:rPr>
          <w:rFonts w:ascii="Arial" w:hAnsi="Arial" w:cs="Arial"/>
          <w:noProof/>
          <w:sz w:val="20"/>
          <w:szCs w:val="20"/>
        </w:rPr>
      </w:pPr>
    </w:p>
    <w:p w14:paraId="1A15DB66" w14:textId="77777777" w:rsidR="008D5E71" w:rsidRDefault="008D5E71" w:rsidP="008D5E71">
      <w:pPr>
        <w:pStyle w:val="CaptionedFigure"/>
        <w:spacing w:after="0" w:line="276" w:lineRule="auto"/>
        <w:jc w:val="both"/>
        <w:rPr>
          <w:rFonts w:ascii="Arial" w:hAnsi="Arial" w:cs="Arial"/>
          <w:noProof/>
          <w:sz w:val="20"/>
          <w:szCs w:val="20"/>
        </w:rPr>
      </w:pPr>
      <w:r>
        <w:rPr>
          <w:rFonts w:ascii="Arial" w:hAnsi="Arial" w:cs="Arial"/>
          <w:noProof/>
          <w:sz w:val="20"/>
          <w:szCs w:val="20"/>
        </w:rPr>
        <w:t xml:space="preserve">The level that satisfies this expression is </w:t>
      </w:r>
      <m:oMath>
        <m:r>
          <w:rPr>
            <w:rFonts w:ascii="Cambria Math" w:hAnsi="Cambria Math" w:cs="Arial"/>
            <w:noProof/>
            <w:sz w:val="20"/>
            <w:szCs w:val="20"/>
          </w:rPr>
          <m:t>PM=53</m:t>
        </m:r>
      </m:oMath>
      <w:r>
        <w:rPr>
          <w:rFonts w:ascii="Arial" w:eastAsiaTheme="minorEastAsia" w:hAnsi="Arial" w:cs="Arial"/>
          <w:noProof/>
          <w:sz w:val="20"/>
          <w:szCs w:val="20"/>
        </w:rPr>
        <w:t xml:space="preserve"> µgm</w:t>
      </w:r>
      <w:r w:rsidRPr="007A2949">
        <w:rPr>
          <w:rFonts w:ascii="Arial" w:eastAsiaTheme="minorEastAsia" w:hAnsi="Arial" w:cs="Arial"/>
          <w:noProof/>
          <w:sz w:val="20"/>
          <w:szCs w:val="20"/>
          <w:vertAlign w:val="superscript"/>
        </w:rPr>
        <w:t>-3</w:t>
      </w:r>
      <w:r>
        <w:rPr>
          <w:rFonts w:ascii="Arial" w:eastAsiaTheme="minorEastAsia" w:hAnsi="Arial" w:cs="Arial"/>
          <w:noProof/>
          <w:sz w:val="20"/>
          <w:szCs w:val="20"/>
        </w:rPr>
        <w:t>.</w:t>
      </w:r>
    </w:p>
    <w:p w14:paraId="538E9379" w14:textId="77777777" w:rsidR="008D5E71" w:rsidRDefault="008D5E71" w:rsidP="008D5E71">
      <w:pPr>
        <w:pStyle w:val="CaptionedFigure"/>
        <w:spacing w:after="0" w:line="276" w:lineRule="auto"/>
        <w:jc w:val="both"/>
        <w:rPr>
          <w:rFonts w:ascii="Arial" w:hAnsi="Arial" w:cs="Arial"/>
          <w:noProof/>
          <w:sz w:val="20"/>
          <w:szCs w:val="20"/>
        </w:rPr>
      </w:pPr>
    </w:p>
    <w:p w14:paraId="1FBC645F" w14:textId="39A14569" w:rsidR="008D5E71" w:rsidRDefault="008D5E71" w:rsidP="008D5E71">
      <w:pPr>
        <w:pStyle w:val="BodyText"/>
        <w:spacing w:before="0" w:after="0" w:line="276" w:lineRule="auto"/>
        <w:jc w:val="both"/>
        <w:rPr>
          <w:rFonts w:ascii="Arial" w:eastAsiaTheme="minorEastAsia" w:hAnsi="Arial" w:cs="Arial"/>
          <w:noProof/>
          <w:sz w:val="20"/>
          <w:szCs w:val="20"/>
        </w:rPr>
      </w:pPr>
      <w:r>
        <w:rPr>
          <w:rFonts w:ascii="Arial" w:hAnsi="Arial" w:cs="Arial"/>
          <w:noProof/>
          <w:sz w:val="20"/>
          <w:szCs w:val="20"/>
        </w:rPr>
        <w:t xml:space="preserve">In the </w:t>
      </w:r>
      <w:r>
        <w:rPr>
          <w:rFonts w:ascii="Arial" w:hAnsi="Arial" w:cs="Arial"/>
          <w:i/>
          <w:noProof/>
          <w:sz w:val="20"/>
          <w:szCs w:val="20"/>
        </w:rPr>
        <w:t>Optimized</w:t>
      </w:r>
      <w:r>
        <w:rPr>
          <w:rFonts w:ascii="Arial" w:hAnsi="Arial" w:cs="Arial"/>
          <w:noProof/>
          <w:sz w:val="20"/>
          <w:szCs w:val="20"/>
        </w:rPr>
        <w:t xml:space="preserve"> scenario, the concentration reductions are prioritized according to their ability to maximally reduce the mortality rate. This process, through a series of iterations (identified by </w:t>
      </w:r>
      <m:oMath>
        <m:r>
          <w:rPr>
            <w:rFonts w:ascii="Cambria Math" w:hAnsi="Cambria Math" w:cs="Arial"/>
            <w:noProof/>
            <w:sz w:val="20"/>
            <w:szCs w:val="20"/>
          </w:rPr>
          <m:t>r</m:t>
        </m:r>
      </m:oMath>
      <w:r>
        <w:rPr>
          <w:rFonts w:ascii="Arial" w:eastAsiaTheme="minorEastAsia" w:hAnsi="Arial" w:cs="Arial"/>
          <w:noProof/>
          <w:sz w:val="20"/>
          <w:szCs w:val="20"/>
        </w:rPr>
        <w:t>)</w:t>
      </w:r>
      <w:r>
        <w:rPr>
          <w:rFonts w:ascii="Arial" w:hAnsi="Arial" w:cs="Arial"/>
          <w:noProof/>
          <w:sz w:val="20"/>
          <w:szCs w:val="20"/>
        </w:rPr>
        <w:t xml:space="preserve">, calculates the marginal change in the mortality rate in every </w:t>
      </w:r>
      <w:r w:rsidR="003B4183">
        <w:rPr>
          <w:rFonts w:ascii="Arial" w:hAnsi="Arial" w:cs="Arial"/>
          <w:noProof/>
          <w:sz w:val="20"/>
          <w:szCs w:val="20"/>
        </w:rPr>
        <w:t>district</w:t>
      </w:r>
      <w:r>
        <w:rPr>
          <w:rFonts w:ascii="Arial" w:hAnsi="Arial" w:cs="Arial"/>
          <w:noProof/>
          <w:sz w:val="20"/>
          <w:szCs w:val="20"/>
        </w:rPr>
        <w:t xml:space="preserve">, chooses the </w:t>
      </w:r>
      <w:r w:rsidR="003B4183">
        <w:rPr>
          <w:rFonts w:ascii="Arial" w:hAnsi="Arial" w:cs="Arial"/>
          <w:noProof/>
          <w:sz w:val="20"/>
          <w:szCs w:val="20"/>
        </w:rPr>
        <w:t>district</w:t>
      </w:r>
      <w:r>
        <w:rPr>
          <w:rFonts w:ascii="Arial" w:hAnsi="Arial" w:cs="Arial"/>
          <w:noProof/>
          <w:sz w:val="20"/>
          <w:szCs w:val="20"/>
        </w:rPr>
        <w:t xml:space="preserve"> with the maximum change, and reduces the concentration by a small amount: </w:t>
      </w:r>
      <m:oMath>
        <m:r>
          <m:rPr>
            <m:sty m:val="p"/>
          </m:rPr>
          <w:rPr>
            <w:rFonts w:ascii="Cambria Math" w:hAnsi="Cambria Math" w:cs="Arial"/>
            <w:noProof/>
            <w:sz w:val="20"/>
            <w:szCs w:val="20"/>
          </w:rPr>
          <m:t>ε</m:t>
        </m:r>
        <m:r>
          <w:rPr>
            <w:rFonts w:ascii="Cambria Math" w:hAnsi="Cambria Math" w:cs="Arial"/>
            <w:noProof/>
            <w:sz w:val="20"/>
            <w:szCs w:val="20"/>
          </w:rPr>
          <m:t>=0.1</m:t>
        </m:r>
      </m:oMath>
      <w:r>
        <w:rPr>
          <w:rFonts w:ascii="Arial" w:eastAsiaTheme="minorEastAsia" w:hAnsi="Arial" w:cs="Arial"/>
          <w:noProof/>
          <w:sz w:val="20"/>
          <w:szCs w:val="20"/>
        </w:rPr>
        <w:t xml:space="preserve"> µgm</w:t>
      </w:r>
      <w:r w:rsidRPr="00002999">
        <w:rPr>
          <w:rFonts w:ascii="Arial" w:eastAsiaTheme="minorEastAsia" w:hAnsi="Arial" w:cs="Arial"/>
          <w:noProof/>
          <w:sz w:val="20"/>
          <w:szCs w:val="20"/>
          <w:vertAlign w:val="superscript"/>
        </w:rPr>
        <w:t>-3</w:t>
      </w:r>
      <w:r>
        <w:rPr>
          <w:rFonts w:ascii="Arial" w:eastAsiaTheme="minorEastAsia" w:hAnsi="Arial" w:cs="Arial"/>
          <w:noProof/>
          <w:sz w:val="20"/>
          <w:szCs w:val="20"/>
        </w:rPr>
        <w:t>. The person-PM</w:t>
      </w:r>
      <w:r w:rsidRPr="00002999">
        <w:rPr>
          <w:rFonts w:ascii="Arial" w:eastAsiaTheme="minorEastAsia" w:hAnsi="Arial" w:cs="Arial"/>
          <w:noProof/>
          <w:sz w:val="20"/>
          <w:szCs w:val="20"/>
          <w:vertAlign w:val="subscript"/>
        </w:rPr>
        <w:t>2.5</w:t>
      </w:r>
      <w:r>
        <w:rPr>
          <w:rFonts w:ascii="Arial" w:eastAsiaTheme="minorEastAsia" w:hAnsi="Arial" w:cs="Arial"/>
          <w:noProof/>
          <w:sz w:val="20"/>
          <w:szCs w:val="20"/>
        </w:rPr>
        <w:t xml:space="preserve"> units spent from this reduction, made in </w:t>
      </w:r>
      <w:r w:rsidR="003B4183">
        <w:rPr>
          <w:rFonts w:ascii="Arial" w:eastAsiaTheme="minorEastAsia" w:hAnsi="Arial" w:cs="Arial"/>
          <w:noProof/>
          <w:sz w:val="20"/>
          <w:szCs w:val="20"/>
        </w:rPr>
        <w:t>district</w:t>
      </w:r>
      <w:r>
        <w:rPr>
          <w:rFonts w:ascii="Arial" w:eastAsiaTheme="minorEastAsia" w:hAnsi="Arial" w:cs="Arial"/>
          <w:noProof/>
          <w:sz w:val="20"/>
          <w:szCs w:val="20"/>
        </w:rPr>
        <w:t xml:space="preserve"> </w:t>
      </w:r>
      <m:oMath>
        <m:r>
          <w:rPr>
            <w:rFonts w:ascii="Cambria Math" w:eastAsiaTheme="minorEastAsia" w:hAnsi="Cambria Math" w:cs="Arial"/>
            <w:noProof/>
            <w:sz w:val="20"/>
            <w:szCs w:val="20"/>
          </w:rPr>
          <m:t>j</m:t>
        </m:r>
      </m:oMath>
      <w:r>
        <w:rPr>
          <w:rFonts w:ascii="Arial" w:eastAsiaTheme="minorEastAsia" w:hAnsi="Arial" w:cs="Arial"/>
          <w:noProof/>
          <w:sz w:val="20"/>
          <w:szCs w:val="20"/>
        </w:rPr>
        <w:t xml:space="preserve"> for iteration </w:t>
      </w:r>
      <m:oMath>
        <m:r>
          <w:rPr>
            <w:rFonts w:ascii="Cambria Math" w:eastAsiaTheme="minorEastAsia" w:hAnsi="Cambria Math" w:cs="Arial"/>
            <w:noProof/>
            <w:sz w:val="20"/>
            <w:szCs w:val="20"/>
          </w:rPr>
          <m:t>r</m:t>
        </m:r>
      </m:oMath>
      <w:r>
        <w:rPr>
          <w:rFonts w:ascii="Arial" w:eastAsiaTheme="minorEastAsia" w:hAnsi="Arial" w:cs="Arial"/>
          <w:noProof/>
          <w:sz w:val="20"/>
          <w:szCs w:val="20"/>
        </w:rPr>
        <w:t xml:space="preserve">, are calcuated as </w:t>
      </w:r>
      <m:oMath>
        <m:sSup>
          <m:sSupPr>
            <m:ctrlPr>
              <w:rPr>
                <w:rFonts w:ascii="Cambria Math" w:eastAsiaTheme="minorEastAsia" w:hAnsi="Cambria Math" w:cs="Arial"/>
                <w:i/>
                <w:noProof/>
                <w:sz w:val="20"/>
                <w:szCs w:val="20"/>
              </w:rPr>
            </m:ctrlPr>
          </m:sSupPr>
          <m:e>
            <m:r>
              <w:rPr>
                <w:rFonts w:ascii="Cambria Math" w:eastAsiaTheme="minorEastAsia" w:hAnsi="Cambria Math" w:cs="Arial"/>
                <w:noProof/>
                <w:sz w:val="20"/>
                <w:szCs w:val="20"/>
              </w:rPr>
              <m:t>U</m:t>
            </m:r>
          </m:e>
          <m:sup>
            <m:r>
              <w:rPr>
                <w:rFonts w:ascii="Cambria Math" w:eastAsiaTheme="minorEastAsia" w:hAnsi="Cambria Math" w:cs="Arial"/>
                <w:noProof/>
                <w:sz w:val="20"/>
                <w:szCs w:val="20"/>
              </w:rPr>
              <m:t>r</m:t>
            </m:r>
          </m:sup>
        </m:sSup>
        <m:r>
          <w:rPr>
            <w:rFonts w:ascii="Cambria Math" w:eastAsiaTheme="minorEastAsia" w:hAnsi="Cambria Math" w:cs="Arial"/>
            <w:noProof/>
            <w:sz w:val="20"/>
            <w:szCs w:val="20"/>
          </w:rPr>
          <m:t>=</m:t>
        </m:r>
        <m:sSub>
          <m:sSubPr>
            <m:ctrlPr>
              <w:rPr>
                <w:rFonts w:ascii="Cambria Math" w:eastAsiaTheme="minorEastAsia" w:hAnsi="Cambria Math" w:cs="Arial"/>
                <w:i/>
                <w:noProof/>
                <w:sz w:val="20"/>
                <w:szCs w:val="20"/>
              </w:rPr>
            </m:ctrlPr>
          </m:sSubPr>
          <m:e>
            <m:r>
              <m:rPr>
                <m:nor/>
              </m:rPr>
              <w:rPr>
                <w:rFonts w:ascii="Cambria Math" w:eastAsiaTheme="minorEastAsia" w:hAnsi="Cambria Math" w:cs="Arial"/>
                <w:noProof/>
                <w:sz w:val="20"/>
                <w:szCs w:val="20"/>
              </w:rPr>
              <m:t>pop</m:t>
            </m:r>
            <m:ctrlPr>
              <w:rPr>
                <w:rFonts w:ascii="Cambria Math" w:eastAsiaTheme="minorEastAsia" w:hAnsi="Cambria Math" w:cs="Arial"/>
                <w:noProof/>
                <w:sz w:val="20"/>
                <w:szCs w:val="20"/>
              </w:rPr>
            </m:ctrlPr>
          </m:e>
          <m:sub>
            <m:r>
              <w:rPr>
                <w:rFonts w:ascii="Cambria Math" w:eastAsiaTheme="minorEastAsia" w:hAnsi="Cambria Math" w:cs="Arial"/>
                <w:noProof/>
                <w:sz w:val="20"/>
                <w:szCs w:val="20"/>
              </w:rPr>
              <m:t>j</m:t>
            </m:r>
          </m:sub>
        </m:sSub>
        <m:r>
          <w:rPr>
            <w:rFonts w:ascii="Cambria Math" w:eastAsiaTheme="minorEastAsia" w:hAnsi="Cambria Math" w:cs="Arial"/>
            <w:noProof/>
            <w:sz w:val="20"/>
            <w:szCs w:val="20"/>
          </w:rPr>
          <m:t>⋅</m:t>
        </m:r>
        <m:r>
          <m:rPr>
            <m:sty m:val="p"/>
          </m:rPr>
          <w:rPr>
            <w:rFonts w:ascii="Cambria Math" w:eastAsiaTheme="minorEastAsia" w:hAnsi="Cambria Math" w:cs="Arial"/>
            <w:noProof/>
            <w:sz w:val="20"/>
            <w:szCs w:val="20"/>
          </w:rPr>
          <m:t>ε</m:t>
        </m:r>
      </m:oMath>
      <w:r>
        <w:rPr>
          <w:rFonts w:ascii="Arial" w:eastAsiaTheme="minorEastAsia" w:hAnsi="Arial" w:cs="Arial"/>
          <w:noProof/>
          <w:sz w:val="20"/>
          <w:szCs w:val="20"/>
        </w:rPr>
        <w:t>. The process is repeated (with the updated PM</w:t>
      </w:r>
      <w:r w:rsidRPr="00D9474F">
        <w:rPr>
          <w:rFonts w:ascii="Arial" w:eastAsiaTheme="minorEastAsia" w:hAnsi="Arial" w:cs="Arial"/>
          <w:noProof/>
          <w:sz w:val="20"/>
          <w:szCs w:val="20"/>
          <w:vertAlign w:val="subscript"/>
        </w:rPr>
        <w:t>2.5</w:t>
      </w:r>
      <w:r>
        <w:rPr>
          <w:rFonts w:ascii="Arial" w:eastAsiaTheme="minorEastAsia" w:hAnsi="Arial" w:cs="Arial"/>
          <w:noProof/>
          <w:sz w:val="20"/>
          <w:szCs w:val="20"/>
        </w:rPr>
        <w:t xml:space="preserve"> concentration in </w:t>
      </w:r>
      <w:r w:rsidR="003B4183">
        <w:rPr>
          <w:rFonts w:ascii="Arial" w:eastAsiaTheme="minorEastAsia" w:hAnsi="Arial" w:cs="Arial"/>
          <w:noProof/>
          <w:sz w:val="20"/>
          <w:szCs w:val="20"/>
        </w:rPr>
        <w:t>district</w:t>
      </w:r>
      <w:r>
        <w:rPr>
          <w:rFonts w:ascii="Arial" w:eastAsiaTheme="minorEastAsia" w:hAnsi="Arial" w:cs="Arial"/>
          <w:noProof/>
          <w:sz w:val="20"/>
          <w:szCs w:val="20"/>
        </w:rPr>
        <w:t xml:space="preserve"> </w:t>
      </w:r>
      <m:oMath>
        <m:r>
          <w:rPr>
            <w:rFonts w:ascii="Cambria Math" w:eastAsiaTheme="minorEastAsia" w:hAnsi="Cambria Math" w:cs="Arial"/>
            <w:noProof/>
            <w:sz w:val="20"/>
            <w:szCs w:val="20"/>
          </w:rPr>
          <m:t>j</m:t>
        </m:r>
      </m:oMath>
      <w:r>
        <w:rPr>
          <w:rFonts w:ascii="Arial" w:eastAsiaTheme="minorEastAsia" w:hAnsi="Arial" w:cs="Arial"/>
          <w:noProof/>
          <w:sz w:val="20"/>
          <w:szCs w:val="20"/>
        </w:rPr>
        <w:t xml:space="preserve">) until the budget is exhausted. If the concentration in any </w:t>
      </w:r>
      <w:r w:rsidR="003B4183">
        <w:rPr>
          <w:rFonts w:ascii="Arial" w:eastAsiaTheme="minorEastAsia" w:hAnsi="Arial" w:cs="Arial"/>
          <w:noProof/>
          <w:sz w:val="20"/>
          <w:szCs w:val="20"/>
        </w:rPr>
        <w:t>district</w:t>
      </w:r>
      <w:r>
        <w:rPr>
          <w:rFonts w:ascii="Arial" w:eastAsiaTheme="minorEastAsia" w:hAnsi="Arial" w:cs="Arial"/>
          <w:noProof/>
          <w:sz w:val="20"/>
          <w:szCs w:val="20"/>
        </w:rPr>
        <w:t xml:space="preserve"> reaches 5 µgm</w:t>
      </w:r>
      <w:r w:rsidRPr="00002999">
        <w:rPr>
          <w:rFonts w:ascii="Arial" w:eastAsiaTheme="minorEastAsia" w:hAnsi="Arial" w:cs="Arial"/>
          <w:noProof/>
          <w:sz w:val="20"/>
          <w:szCs w:val="20"/>
          <w:vertAlign w:val="superscript"/>
        </w:rPr>
        <w:t>-3</w:t>
      </w:r>
      <w:r>
        <w:rPr>
          <w:rFonts w:ascii="Arial" w:eastAsiaTheme="minorEastAsia" w:hAnsi="Arial" w:cs="Arial"/>
          <w:noProof/>
          <w:sz w:val="20"/>
          <w:szCs w:val="20"/>
        </w:rPr>
        <w:t xml:space="preserve"> it is removed from the process for all future iterations.</w:t>
      </w:r>
    </w:p>
    <w:p w14:paraId="19635B11" w14:textId="77777777" w:rsidR="008D5E71" w:rsidRDefault="008D5E71" w:rsidP="008D5E71">
      <w:pPr>
        <w:pStyle w:val="BodyText"/>
        <w:spacing w:before="0" w:after="0" w:line="276" w:lineRule="auto"/>
        <w:jc w:val="both"/>
        <w:rPr>
          <w:rFonts w:ascii="Arial" w:eastAsiaTheme="minorEastAsia" w:hAnsi="Arial" w:cs="Arial"/>
          <w:noProof/>
          <w:sz w:val="20"/>
          <w:szCs w:val="20"/>
        </w:rPr>
      </w:pPr>
    </w:p>
    <w:p w14:paraId="13A96AC1" w14:textId="2B0A03A6" w:rsidR="008D5E71" w:rsidRDefault="008D5E71" w:rsidP="008D5E71">
      <w:pPr>
        <w:pStyle w:val="BodyText"/>
        <w:spacing w:before="0" w:after="0" w:line="276" w:lineRule="auto"/>
        <w:jc w:val="both"/>
        <w:rPr>
          <w:rFonts w:ascii="Arial" w:eastAsiaTheme="minorEastAsia" w:hAnsi="Arial" w:cs="Arial"/>
          <w:noProof/>
          <w:sz w:val="20"/>
          <w:szCs w:val="20"/>
        </w:rPr>
      </w:pPr>
      <w:r>
        <w:rPr>
          <w:rFonts w:ascii="Arial" w:eastAsiaTheme="minorEastAsia" w:hAnsi="Arial" w:cs="Arial"/>
          <w:noProof/>
          <w:sz w:val="20"/>
          <w:szCs w:val="20"/>
        </w:rPr>
        <w:t>The marginal change in the mortality rate (from a concentration reduction) is:</w:t>
      </w:r>
    </w:p>
    <w:p w14:paraId="3A3AB6FF" w14:textId="77777777" w:rsidR="00A04DDA" w:rsidRDefault="00A04DDA" w:rsidP="008D5E71">
      <w:pPr>
        <w:pStyle w:val="BodyText"/>
        <w:spacing w:before="0" w:after="0" w:line="276" w:lineRule="auto"/>
        <w:jc w:val="both"/>
        <w:rPr>
          <w:rFonts w:ascii="Arial" w:eastAsiaTheme="minorEastAsia" w:hAnsi="Arial" w:cs="Arial"/>
          <w:noProof/>
          <w:sz w:val="20"/>
          <w:szCs w:val="20"/>
        </w:rPr>
      </w:pPr>
    </w:p>
    <w:p w14:paraId="65711DD7" w14:textId="77777777" w:rsidR="008D5E71" w:rsidRPr="00DC354C" w:rsidRDefault="008D5E71" w:rsidP="008D5E71">
      <w:pPr>
        <w:pStyle w:val="BodyText"/>
        <w:spacing w:before="0" w:after="0" w:line="276" w:lineRule="auto"/>
        <w:jc w:val="both"/>
        <w:rPr>
          <w:rFonts w:ascii="Arial" w:eastAsiaTheme="minorEastAsia" w:hAnsi="Arial" w:cs="Arial"/>
          <w:noProof/>
          <w:sz w:val="20"/>
          <w:szCs w:val="20"/>
        </w:rPr>
      </w:pPr>
      <m:oMathPara>
        <m:oMath>
          <m:r>
            <w:rPr>
              <w:rFonts w:ascii="Cambria Math" w:hAnsi="Cambria Math" w:cs="Arial"/>
              <w:noProof/>
              <w:sz w:val="20"/>
              <w:szCs w:val="20"/>
            </w:rPr>
            <m:t>-</m:t>
          </m:r>
          <m:f>
            <m:fPr>
              <m:ctrlPr>
                <w:rPr>
                  <w:rFonts w:ascii="Cambria Math" w:hAnsi="Cambria Math" w:cs="Arial"/>
                  <w:i/>
                  <w:noProof/>
                  <w:sz w:val="20"/>
                  <w:szCs w:val="20"/>
                </w:rPr>
              </m:ctrlPr>
            </m:fPr>
            <m:num>
              <m:r>
                <w:rPr>
                  <w:rFonts w:ascii="Cambria Math" w:hAnsi="Cambria Math" w:cs="Arial"/>
                  <w:noProof/>
                  <w:sz w:val="20"/>
                  <w:szCs w:val="20"/>
                </w:rPr>
                <m:t>d</m:t>
              </m:r>
              <m:r>
                <m:rPr>
                  <m:sty m:val="p"/>
                </m:rPr>
                <w:rPr>
                  <w:rFonts w:ascii="Cambria Math" w:hAnsi="Cambria Math" w:cs="Arial"/>
                  <w:noProof/>
                  <w:sz w:val="20"/>
                  <w:szCs w:val="20"/>
                </w:rPr>
                <m:t>Δ</m:t>
              </m:r>
              <m:sSub>
                <m:sSubPr>
                  <m:ctrlPr>
                    <w:rPr>
                      <w:rFonts w:ascii="Cambria Math" w:hAnsi="Cambria Math" w:cs="Arial"/>
                      <w:i/>
                      <w:noProof/>
                      <w:sz w:val="20"/>
                      <w:szCs w:val="20"/>
                    </w:rPr>
                  </m:ctrlPr>
                </m:sSubPr>
                <m:e>
                  <m:r>
                    <w:rPr>
                      <w:rFonts w:ascii="Cambria Math" w:hAnsi="Cambria Math" w:cs="Arial"/>
                      <w:noProof/>
                      <w:sz w:val="20"/>
                      <w:szCs w:val="20"/>
                    </w:rPr>
                    <m:t>λ</m:t>
                  </m:r>
                </m:e>
                <m:sub>
                  <m:r>
                    <w:rPr>
                      <w:rFonts w:ascii="Cambria Math" w:hAnsi="Cambria Math" w:cs="Arial"/>
                      <w:noProof/>
                      <w:sz w:val="20"/>
                      <w:szCs w:val="20"/>
                    </w:rPr>
                    <m:t>i</m:t>
                  </m:r>
                </m:sub>
              </m:sSub>
              <m:d>
                <m:dPr>
                  <m:ctrlPr>
                    <w:rPr>
                      <w:rFonts w:ascii="Cambria Math" w:hAnsi="Cambria Math" w:cs="Arial"/>
                      <w:i/>
                      <w:noProof/>
                      <w:sz w:val="20"/>
                      <w:szCs w:val="20"/>
                    </w:rPr>
                  </m:ctrlPr>
                </m:dPr>
                <m:e>
                  <m:r>
                    <w:rPr>
                      <w:rFonts w:ascii="Cambria Math" w:hAnsi="Cambria Math" w:cs="Arial"/>
                      <w:noProof/>
                      <w:sz w:val="20"/>
                      <w:szCs w:val="20"/>
                    </w:rPr>
                    <m:t>P</m:t>
                  </m:r>
                  <m:sSub>
                    <m:sSubPr>
                      <m:ctrlPr>
                        <w:rPr>
                          <w:rFonts w:ascii="Cambria Math" w:hAnsi="Cambria Math" w:cs="Arial"/>
                          <w:i/>
                          <w:noProof/>
                          <w:sz w:val="20"/>
                          <w:szCs w:val="20"/>
                        </w:rPr>
                      </m:ctrlPr>
                    </m:sSubPr>
                    <m:e>
                      <m:r>
                        <w:rPr>
                          <w:rFonts w:ascii="Cambria Math" w:hAnsi="Cambria Math" w:cs="Arial"/>
                          <w:noProof/>
                          <w:sz w:val="20"/>
                          <w:szCs w:val="20"/>
                        </w:rPr>
                        <m:t>M</m:t>
                      </m:r>
                    </m:e>
                    <m:sub>
                      <m:r>
                        <w:rPr>
                          <w:rFonts w:ascii="Cambria Math" w:hAnsi="Cambria Math" w:cs="Arial"/>
                          <w:noProof/>
                          <w:sz w:val="20"/>
                          <w:szCs w:val="20"/>
                        </w:rPr>
                        <m:t>i</m:t>
                      </m:r>
                    </m:sub>
                  </m:sSub>
                </m:e>
              </m:d>
            </m:num>
            <m:den>
              <m:r>
                <w:rPr>
                  <w:rFonts w:ascii="Cambria Math" w:hAnsi="Cambria Math" w:cs="Arial"/>
                  <w:noProof/>
                  <w:sz w:val="20"/>
                  <w:szCs w:val="20"/>
                </w:rPr>
                <m:t>dP</m:t>
              </m:r>
              <m:sSub>
                <m:sSubPr>
                  <m:ctrlPr>
                    <w:rPr>
                      <w:rFonts w:ascii="Cambria Math" w:hAnsi="Cambria Math" w:cs="Arial"/>
                      <w:i/>
                      <w:noProof/>
                      <w:sz w:val="20"/>
                      <w:szCs w:val="20"/>
                    </w:rPr>
                  </m:ctrlPr>
                </m:sSubPr>
                <m:e>
                  <m:r>
                    <w:rPr>
                      <w:rFonts w:ascii="Cambria Math" w:hAnsi="Cambria Math" w:cs="Arial"/>
                      <w:noProof/>
                      <w:sz w:val="20"/>
                      <w:szCs w:val="20"/>
                    </w:rPr>
                    <m:t>M</m:t>
                  </m:r>
                </m:e>
                <m:sub>
                  <m:r>
                    <w:rPr>
                      <w:rFonts w:ascii="Cambria Math" w:hAnsi="Cambria Math" w:cs="Arial"/>
                      <w:noProof/>
                      <w:sz w:val="20"/>
                      <w:szCs w:val="20"/>
                    </w:rPr>
                    <m:t>i</m:t>
                  </m:r>
                </m:sub>
              </m:sSub>
            </m:den>
          </m:f>
          <m:r>
            <w:rPr>
              <w:rFonts w:ascii="Cambria Math" w:hAnsi="Cambria Math" w:cs="Arial"/>
              <w:noProof/>
              <w:sz w:val="20"/>
              <w:szCs w:val="20"/>
            </w:rPr>
            <m:t>=</m:t>
          </m:r>
          <m:sSubSup>
            <m:sSubSupPr>
              <m:ctrlPr>
                <w:rPr>
                  <w:rFonts w:ascii="Cambria Math" w:hAnsi="Cambria Math" w:cs="Arial"/>
                  <w:i/>
                  <w:noProof/>
                  <w:sz w:val="20"/>
                  <w:szCs w:val="20"/>
                </w:rPr>
              </m:ctrlPr>
            </m:sSubSupPr>
            <m:e>
              <m:r>
                <w:rPr>
                  <w:rFonts w:ascii="Cambria Math" w:hAnsi="Cambria Math" w:cs="Arial"/>
                  <w:noProof/>
                  <w:sz w:val="20"/>
                  <w:szCs w:val="20"/>
                </w:rPr>
                <m:t>λ</m:t>
              </m:r>
            </m:e>
            <m:sub>
              <m:r>
                <w:rPr>
                  <w:rFonts w:ascii="Cambria Math" w:hAnsi="Cambria Math" w:cs="Arial"/>
                  <w:noProof/>
                  <w:sz w:val="20"/>
                  <w:szCs w:val="20"/>
                </w:rPr>
                <m:t>i</m:t>
              </m:r>
            </m:sub>
            <m:sup>
              <m:r>
                <w:rPr>
                  <w:rFonts w:ascii="Cambria Math" w:hAnsi="Cambria Math" w:cs="Arial"/>
                  <w:noProof/>
                  <w:sz w:val="20"/>
                  <w:szCs w:val="20"/>
                </w:rPr>
                <m:t>0</m:t>
              </m:r>
            </m:sup>
          </m:sSubSup>
          <m:f>
            <m:fPr>
              <m:ctrlPr>
                <w:rPr>
                  <w:rFonts w:ascii="Cambria Math" w:hAnsi="Cambria Math" w:cs="Arial"/>
                  <w:i/>
                  <w:noProof/>
                  <w:sz w:val="20"/>
                  <w:szCs w:val="20"/>
                </w:rPr>
              </m:ctrlPr>
            </m:fPr>
            <m:num>
              <m:r>
                <w:rPr>
                  <w:rFonts w:ascii="Cambria Math" w:hAnsi="Cambria Math" w:cs="Arial"/>
                  <w:noProof/>
                  <w:sz w:val="20"/>
                  <w:szCs w:val="20"/>
                </w:rPr>
                <m:t>dRR</m:t>
              </m:r>
              <m:d>
                <m:dPr>
                  <m:ctrlPr>
                    <w:rPr>
                      <w:rFonts w:ascii="Cambria Math" w:hAnsi="Cambria Math" w:cs="Arial"/>
                      <w:i/>
                      <w:noProof/>
                      <w:sz w:val="20"/>
                      <w:szCs w:val="20"/>
                    </w:rPr>
                  </m:ctrlPr>
                </m:dPr>
                <m:e>
                  <m:r>
                    <w:rPr>
                      <w:rFonts w:ascii="Cambria Math" w:hAnsi="Cambria Math" w:cs="Arial"/>
                      <w:noProof/>
                      <w:sz w:val="20"/>
                      <w:szCs w:val="20"/>
                    </w:rPr>
                    <m:t>P</m:t>
                  </m:r>
                  <m:sSub>
                    <m:sSubPr>
                      <m:ctrlPr>
                        <w:rPr>
                          <w:rFonts w:ascii="Cambria Math" w:hAnsi="Cambria Math" w:cs="Arial"/>
                          <w:i/>
                          <w:noProof/>
                          <w:sz w:val="20"/>
                          <w:szCs w:val="20"/>
                        </w:rPr>
                      </m:ctrlPr>
                    </m:sSubPr>
                    <m:e>
                      <m:r>
                        <w:rPr>
                          <w:rFonts w:ascii="Cambria Math" w:hAnsi="Cambria Math" w:cs="Arial"/>
                          <w:noProof/>
                          <w:sz w:val="20"/>
                          <w:szCs w:val="20"/>
                        </w:rPr>
                        <m:t>M</m:t>
                      </m:r>
                    </m:e>
                    <m:sub>
                      <m:r>
                        <w:rPr>
                          <w:rFonts w:ascii="Cambria Math" w:hAnsi="Cambria Math" w:cs="Arial"/>
                          <w:noProof/>
                          <w:sz w:val="20"/>
                          <w:szCs w:val="20"/>
                        </w:rPr>
                        <m:t>i</m:t>
                      </m:r>
                    </m:sub>
                  </m:sSub>
                </m:e>
              </m:d>
            </m:num>
            <m:den>
              <m:r>
                <w:rPr>
                  <w:rFonts w:ascii="Cambria Math" w:hAnsi="Cambria Math" w:cs="Arial"/>
                  <w:noProof/>
                  <w:sz w:val="20"/>
                  <w:szCs w:val="20"/>
                </w:rPr>
                <m:t>dP</m:t>
              </m:r>
              <m:sSub>
                <m:sSubPr>
                  <m:ctrlPr>
                    <w:rPr>
                      <w:rFonts w:ascii="Cambria Math" w:hAnsi="Cambria Math" w:cs="Arial"/>
                      <w:i/>
                      <w:noProof/>
                      <w:sz w:val="20"/>
                      <w:szCs w:val="20"/>
                    </w:rPr>
                  </m:ctrlPr>
                </m:sSubPr>
                <m:e>
                  <m:r>
                    <w:rPr>
                      <w:rFonts w:ascii="Cambria Math" w:hAnsi="Cambria Math" w:cs="Arial"/>
                      <w:noProof/>
                      <w:sz w:val="20"/>
                      <w:szCs w:val="20"/>
                    </w:rPr>
                    <m:t>M</m:t>
                  </m:r>
                </m:e>
                <m:sub>
                  <m:r>
                    <w:rPr>
                      <w:rFonts w:ascii="Cambria Math" w:hAnsi="Cambria Math" w:cs="Arial"/>
                      <w:noProof/>
                      <w:sz w:val="20"/>
                      <w:szCs w:val="20"/>
                    </w:rPr>
                    <m:t>i</m:t>
                  </m:r>
                </m:sub>
              </m:sSub>
            </m:den>
          </m:f>
          <m:r>
            <w:rPr>
              <w:rFonts w:ascii="Cambria Math" w:hAnsi="Cambria Math" w:cs="Arial"/>
              <w:noProof/>
              <w:sz w:val="20"/>
              <w:szCs w:val="20"/>
            </w:rPr>
            <m:t>.</m:t>
          </m:r>
        </m:oMath>
      </m:oMathPara>
    </w:p>
    <w:p w14:paraId="3F92B5FE" w14:textId="77777777" w:rsidR="008D5E71" w:rsidRDefault="008D5E71" w:rsidP="008D5E71">
      <w:pPr>
        <w:pStyle w:val="BodyText"/>
        <w:spacing w:before="0" w:after="0" w:line="276" w:lineRule="auto"/>
        <w:jc w:val="both"/>
        <w:rPr>
          <w:rFonts w:ascii="Arial" w:eastAsiaTheme="minorEastAsia" w:hAnsi="Arial" w:cs="Arial"/>
          <w:noProof/>
          <w:sz w:val="20"/>
          <w:szCs w:val="20"/>
        </w:rPr>
      </w:pPr>
    </w:p>
    <w:p w14:paraId="7A5CB8E5" w14:textId="798B173F" w:rsidR="008D5E71" w:rsidRDefault="008D5E71" w:rsidP="008D5E71">
      <w:pPr>
        <w:pStyle w:val="BodyText"/>
        <w:spacing w:before="0" w:after="0" w:line="276" w:lineRule="auto"/>
        <w:jc w:val="both"/>
        <w:rPr>
          <w:rFonts w:ascii="Arial" w:hAnsi="Arial" w:cs="Arial"/>
          <w:noProof/>
          <w:sz w:val="20"/>
          <w:szCs w:val="20"/>
        </w:rPr>
      </w:pPr>
      <w:r>
        <w:rPr>
          <w:rFonts w:ascii="Arial" w:hAnsi="Arial" w:cs="Arial"/>
          <w:noProof/>
          <w:sz w:val="20"/>
          <w:szCs w:val="20"/>
        </w:rPr>
        <w:t>For the log-log and log-linear relative-risk equations, the marginal relative risk is</w:t>
      </w:r>
    </w:p>
    <w:p w14:paraId="6807B815" w14:textId="77777777" w:rsidR="00A04DDA" w:rsidRDefault="00A04DDA" w:rsidP="008D5E71">
      <w:pPr>
        <w:pStyle w:val="BodyText"/>
        <w:spacing w:before="0" w:after="0" w:line="276" w:lineRule="auto"/>
        <w:jc w:val="both"/>
        <w:rPr>
          <w:rFonts w:ascii="Arial" w:hAnsi="Arial" w:cs="Arial"/>
          <w:noProof/>
          <w:sz w:val="20"/>
          <w:szCs w:val="20"/>
        </w:rPr>
      </w:pPr>
    </w:p>
    <w:p w14:paraId="522E3169" w14:textId="77777777" w:rsidR="008D5E71" w:rsidRPr="00DC354C" w:rsidRDefault="00301ED0" w:rsidP="008D5E71">
      <w:pPr>
        <w:pStyle w:val="BodyText"/>
        <w:spacing w:before="0" w:after="0" w:line="276" w:lineRule="auto"/>
        <w:jc w:val="both"/>
        <w:rPr>
          <w:rFonts w:ascii="Arial" w:hAnsi="Arial" w:cs="Arial"/>
          <w:noProof/>
          <w:sz w:val="20"/>
          <w:szCs w:val="20"/>
        </w:rPr>
      </w:pPr>
      <m:oMathPara>
        <m:oMath>
          <m:f>
            <m:fPr>
              <m:ctrlPr>
                <w:rPr>
                  <w:rFonts w:ascii="Cambria Math" w:hAnsi="Cambria Math" w:cs="Arial"/>
                  <w:i/>
                  <w:noProof/>
                  <w:sz w:val="20"/>
                  <w:szCs w:val="20"/>
                </w:rPr>
              </m:ctrlPr>
            </m:fPr>
            <m:num>
              <m:r>
                <w:rPr>
                  <w:rFonts w:ascii="Cambria Math" w:hAnsi="Cambria Math" w:cs="Arial"/>
                  <w:noProof/>
                  <w:sz w:val="20"/>
                  <w:szCs w:val="20"/>
                </w:rPr>
                <m:t>dR</m:t>
              </m:r>
              <m:sSup>
                <m:sSupPr>
                  <m:ctrlPr>
                    <w:rPr>
                      <w:rFonts w:ascii="Cambria Math" w:hAnsi="Cambria Math" w:cs="Arial"/>
                      <w:i/>
                      <w:noProof/>
                      <w:sz w:val="20"/>
                      <w:szCs w:val="20"/>
                    </w:rPr>
                  </m:ctrlPr>
                </m:sSupPr>
                <m:e>
                  <m:r>
                    <w:rPr>
                      <w:rFonts w:ascii="Cambria Math" w:hAnsi="Cambria Math" w:cs="Arial"/>
                      <w:noProof/>
                      <w:sz w:val="20"/>
                      <w:szCs w:val="20"/>
                    </w:rPr>
                    <m:t>R</m:t>
                  </m:r>
                </m:e>
                <m:sup>
                  <m:r>
                    <m:rPr>
                      <m:nor/>
                    </m:rPr>
                    <w:rPr>
                      <w:rFonts w:ascii="Cambria Math" w:hAnsi="Cambria Math" w:cs="Arial"/>
                      <w:noProof/>
                      <w:sz w:val="20"/>
                      <w:szCs w:val="20"/>
                    </w:rPr>
                    <m:t>log</m:t>
                  </m:r>
                </m:sup>
              </m:sSup>
              <m:d>
                <m:dPr>
                  <m:ctrlPr>
                    <w:rPr>
                      <w:rFonts w:ascii="Cambria Math" w:hAnsi="Cambria Math" w:cs="Arial"/>
                      <w:i/>
                      <w:noProof/>
                      <w:sz w:val="20"/>
                      <w:szCs w:val="20"/>
                    </w:rPr>
                  </m:ctrlPr>
                </m:dPr>
                <m:e>
                  <m:r>
                    <w:rPr>
                      <w:rFonts w:ascii="Cambria Math" w:hAnsi="Cambria Math" w:cs="Arial"/>
                      <w:noProof/>
                      <w:sz w:val="20"/>
                      <w:szCs w:val="20"/>
                    </w:rPr>
                    <m:t>P</m:t>
                  </m:r>
                  <m:sSub>
                    <m:sSubPr>
                      <m:ctrlPr>
                        <w:rPr>
                          <w:rFonts w:ascii="Cambria Math" w:hAnsi="Cambria Math" w:cs="Arial"/>
                          <w:i/>
                          <w:noProof/>
                          <w:sz w:val="20"/>
                          <w:szCs w:val="20"/>
                        </w:rPr>
                      </m:ctrlPr>
                    </m:sSubPr>
                    <m:e>
                      <m:r>
                        <w:rPr>
                          <w:rFonts w:ascii="Cambria Math" w:hAnsi="Cambria Math" w:cs="Arial"/>
                          <w:noProof/>
                          <w:sz w:val="20"/>
                          <w:szCs w:val="20"/>
                        </w:rPr>
                        <m:t>M</m:t>
                      </m:r>
                    </m:e>
                    <m:sub>
                      <m:r>
                        <w:rPr>
                          <w:rFonts w:ascii="Cambria Math" w:hAnsi="Cambria Math" w:cs="Arial"/>
                          <w:noProof/>
                          <w:sz w:val="20"/>
                          <w:szCs w:val="20"/>
                        </w:rPr>
                        <m:t>i</m:t>
                      </m:r>
                    </m:sub>
                  </m:sSub>
                </m:e>
              </m:d>
            </m:num>
            <m:den>
              <m:r>
                <w:rPr>
                  <w:rFonts w:ascii="Cambria Math" w:hAnsi="Cambria Math" w:cs="Arial"/>
                  <w:noProof/>
                  <w:sz w:val="20"/>
                  <w:szCs w:val="20"/>
                </w:rPr>
                <m:t>dP</m:t>
              </m:r>
              <m:sSub>
                <m:sSubPr>
                  <m:ctrlPr>
                    <w:rPr>
                      <w:rFonts w:ascii="Cambria Math" w:hAnsi="Cambria Math" w:cs="Arial"/>
                      <w:i/>
                      <w:noProof/>
                      <w:sz w:val="20"/>
                      <w:szCs w:val="20"/>
                    </w:rPr>
                  </m:ctrlPr>
                </m:sSubPr>
                <m:e>
                  <m:r>
                    <w:rPr>
                      <w:rFonts w:ascii="Cambria Math" w:hAnsi="Cambria Math" w:cs="Arial"/>
                      <w:noProof/>
                      <w:sz w:val="20"/>
                      <w:szCs w:val="20"/>
                    </w:rPr>
                    <m:t>M</m:t>
                  </m:r>
                </m:e>
                <m:sub>
                  <m:r>
                    <w:rPr>
                      <w:rFonts w:ascii="Cambria Math" w:hAnsi="Cambria Math" w:cs="Arial"/>
                      <w:noProof/>
                      <w:sz w:val="20"/>
                      <w:szCs w:val="20"/>
                    </w:rPr>
                    <m:t>i</m:t>
                  </m:r>
                </m:sub>
              </m:sSub>
            </m:den>
          </m:f>
          <m:r>
            <w:rPr>
              <w:rFonts w:ascii="Cambria Math" w:hAnsi="Cambria Math" w:cs="Arial"/>
              <w:noProof/>
              <w:sz w:val="20"/>
              <w:szCs w:val="20"/>
            </w:rPr>
            <m:t>=</m:t>
          </m:r>
          <m:f>
            <m:fPr>
              <m:ctrlPr>
                <w:rPr>
                  <w:rFonts w:ascii="Cambria Math" w:hAnsi="Cambria Math" w:cs="Arial"/>
                  <w:i/>
                  <w:noProof/>
                  <w:sz w:val="20"/>
                  <w:szCs w:val="20"/>
                </w:rPr>
              </m:ctrlPr>
            </m:fPr>
            <m:num>
              <m:sSup>
                <m:sSupPr>
                  <m:ctrlPr>
                    <w:rPr>
                      <w:rFonts w:ascii="Cambria Math" w:hAnsi="Cambria Math" w:cs="Arial"/>
                      <w:i/>
                      <w:noProof/>
                      <w:sz w:val="20"/>
                      <w:szCs w:val="20"/>
                    </w:rPr>
                  </m:ctrlPr>
                </m:sSupPr>
                <m:e>
                  <m:r>
                    <w:rPr>
                      <w:rFonts w:ascii="Cambria Math" w:hAnsi="Cambria Math" w:cs="Arial"/>
                      <w:noProof/>
                      <w:sz w:val="20"/>
                      <w:szCs w:val="20"/>
                    </w:rPr>
                    <m:t>γ</m:t>
                  </m:r>
                </m:e>
                <m:sup>
                  <m:r>
                    <m:rPr>
                      <m:nor/>
                    </m:rPr>
                    <w:rPr>
                      <w:rFonts w:ascii="Cambria Math" w:hAnsi="Cambria Math" w:cs="Arial"/>
                      <w:noProof/>
                      <w:sz w:val="20"/>
                      <w:szCs w:val="20"/>
                    </w:rPr>
                    <m:t>log</m:t>
                  </m:r>
                </m:sup>
              </m:sSup>
            </m:num>
            <m:den>
              <m:r>
                <w:rPr>
                  <w:rFonts w:ascii="Cambria Math" w:hAnsi="Cambria Math" w:cs="Arial"/>
                  <w:noProof/>
                  <w:sz w:val="20"/>
                  <w:szCs w:val="20"/>
                </w:rPr>
                <m:t>P</m:t>
              </m:r>
              <m:sSub>
                <m:sSubPr>
                  <m:ctrlPr>
                    <w:rPr>
                      <w:rFonts w:ascii="Cambria Math" w:hAnsi="Cambria Math" w:cs="Arial"/>
                      <w:i/>
                      <w:noProof/>
                      <w:sz w:val="20"/>
                      <w:szCs w:val="20"/>
                    </w:rPr>
                  </m:ctrlPr>
                </m:sSubPr>
                <m:e>
                  <m:r>
                    <w:rPr>
                      <w:rFonts w:ascii="Cambria Math" w:hAnsi="Cambria Math" w:cs="Arial"/>
                      <w:noProof/>
                      <w:sz w:val="20"/>
                      <w:szCs w:val="20"/>
                    </w:rPr>
                    <m:t>M</m:t>
                  </m:r>
                </m:e>
                <m:sub>
                  <m:r>
                    <w:rPr>
                      <w:rFonts w:ascii="Cambria Math" w:hAnsi="Cambria Math" w:cs="Arial"/>
                      <w:noProof/>
                      <w:sz w:val="20"/>
                      <w:szCs w:val="20"/>
                    </w:rPr>
                    <m:t>i</m:t>
                  </m:r>
                </m:sub>
              </m:sSub>
            </m:den>
          </m:f>
          <m:r>
            <w:rPr>
              <w:rFonts w:ascii="Cambria Math" w:hAnsi="Cambria Math" w:cs="Arial"/>
              <w:noProof/>
              <w:sz w:val="20"/>
              <w:szCs w:val="20"/>
            </w:rPr>
            <m:t xml:space="preserve"> R</m:t>
          </m:r>
          <m:sSup>
            <m:sSupPr>
              <m:ctrlPr>
                <w:rPr>
                  <w:rFonts w:ascii="Cambria Math" w:hAnsi="Cambria Math" w:cs="Arial"/>
                  <w:i/>
                  <w:noProof/>
                  <w:sz w:val="20"/>
                  <w:szCs w:val="20"/>
                </w:rPr>
              </m:ctrlPr>
            </m:sSupPr>
            <m:e>
              <m:r>
                <w:rPr>
                  <w:rFonts w:ascii="Cambria Math" w:hAnsi="Cambria Math" w:cs="Arial"/>
                  <w:noProof/>
                  <w:sz w:val="20"/>
                  <w:szCs w:val="20"/>
                </w:rPr>
                <m:t>R</m:t>
              </m:r>
            </m:e>
            <m:sup>
              <m:r>
                <m:rPr>
                  <m:nor/>
                </m:rPr>
                <w:rPr>
                  <w:rFonts w:ascii="Cambria Math" w:hAnsi="Cambria Math" w:cs="Arial"/>
                  <w:noProof/>
                  <w:sz w:val="20"/>
                  <w:szCs w:val="20"/>
                </w:rPr>
                <m:t>log</m:t>
              </m:r>
            </m:sup>
          </m:sSup>
          <m:d>
            <m:dPr>
              <m:ctrlPr>
                <w:rPr>
                  <w:rFonts w:ascii="Cambria Math" w:hAnsi="Cambria Math" w:cs="Arial"/>
                  <w:i/>
                  <w:noProof/>
                  <w:sz w:val="20"/>
                  <w:szCs w:val="20"/>
                </w:rPr>
              </m:ctrlPr>
            </m:dPr>
            <m:e>
              <m:r>
                <w:rPr>
                  <w:rFonts w:ascii="Cambria Math" w:hAnsi="Cambria Math" w:cs="Arial"/>
                  <w:noProof/>
                  <w:sz w:val="20"/>
                  <w:szCs w:val="20"/>
                </w:rPr>
                <m:t>P</m:t>
              </m:r>
              <m:sSub>
                <m:sSubPr>
                  <m:ctrlPr>
                    <w:rPr>
                      <w:rFonts w:ascii="Cambria Math" w:hAnsi="Cambria Math" w:cs="Arial"/>
                      <w:i/>
                      <w:noProof/>
                      <w:sz w:val="20"/>
                      <w:szCs w:val="20"/>
                    </w:rPr>
                  </m:ctrlPr>
                </m:sSubPr>
                <m:e>
                  <m:r>
                    <w:rPr>
                      <w:rFonts w:ascii="Cambria Math" w:hAnsi="Cambria Math" w:cs="Arial"/>
                      <w:noProof/>
                      <w:sz w:val="20"/>
                      <w:szCs w:val="20"/>
                    </w:rPr>
                    <m:t>M</m:t>
                  </m:r>
                </m:e>
                <m:sub>
                  <m:r>
                    <w:rPr>
                      <w:rFonts w:ascii="Cambria Math" w:hAnsi="Cambria Math" w:cs="Arial"/>
                      <w:noProof/>
                      <w:sz w:val="20"/>
                      <w:szCs w:val="20"/>
                    </w:rPr>
                    <m:t>i</m:t>
                  </m:r>
                </m:sub>
              </m:sSub>
            </m:e>
          </m:d>
          <m:r>
            <w:rPr>
              <w:rFonts w:ascii="Cambria Math" w:eastAsiaTheme="minorEastAsia" w:hAnsi="Cambria Math" w:cs="Arial"/>
              <w:noProof/>
              <w:sz w:val="20"/>
              <w:szCs w:val="20"/>
            </w:rPr>
            <m:t xml:space="preserve">,  </m:t>
          </m:r>
          <m:f>
            <m:fPr>
              <m:ctrlPr>
                <w:rPr>
                  <w:rFonts w:ascii="Cambria Math" w:eastAsiaTheme="minorEastAsia" w:hAnsi="Cambria Math" w:cs="Arial"/>
                  <w:i/>
                  <w:noProof/>
                  <w:sz w:val="20"/>
                  <w:szCs w:val="20"/>
                </w:rPr>
              </m:ctrlPr>
            </m:fPr>
            <m:num>
              <m:r>
                <w:rPr>
                  <w:rFonts w:ascii="Cambria Math" w:eastAsiaTheme="minorEastAsia" w:hAnsi="Cambria Math" w:cs="Arial"/>
                  <w:noProof/>
                  <w:sz w:val="20"/>
                  <w:szCs w:val="20"/>
                </w:rPr>
                <m:t>dR</m:t>
              </m:r>
              <m:sSup>
                <m:sSupPr>
                  <m:ctrlPr>
                    <w:rPr>
                      <w:rFonts w:ascii="Cambria Math" w:eastAsiaTheme="minorEastAsia" w:hAnsi="Cambria Math" w:cs="Arial"/>
                      <w:i/>
                      <w:noProof/>
                      <w:sz w:val="20"/>
                      <w:szCs w:val="20"/>
                    </w:rPr>
                  </m:ctrlPr>
                </m:sSupPr>
                <m:e>
                  <m:r>
                    <w:rPr>
                      <w:rFonts w:ascii="Cambria Math" w:eastAsiaTheme="minorEastAsia" w:hAnsi="Cambria Math" w:cs="Arial"/>
                      <w:noProof/>
                      <w:sz w:val="20"/>
                      <w:szCs w:val="20"/>
                    </w:rPr>
                    <m:t>R</m:t>
                  </m:r>
                </m:e>
                <m:sup>
                  <m:r>
                    <m:rPr>
                      <m:nor/>
                    </m:rPr>
                    <w:rPr>
                      <w:rFonts w:ascii="Cambria Math" w:eastAsiaTheme="minorEastAsia" w:hAnsi="Cambria Math" w:cs="Arial"/>
                      <w:noProof/>
                      <w:sz w:val="20"/>
                      <w:szCs w:val="20"/>
                    </w:rPr>
                    <m:t>lin</m:t>
                  </m:r>
                </m:sup>
              </m:sSup>
              <m:d>
                <m:dPr>
                  <m:ctrlPr>
                    <w:rPr>
                      <w:rFonts w:ascii="Cambria Math" w:eastAsiaTheme="minorEastAsia" w:hAnsi="Cambria Math" w:cs="Arial"/>
                      <w:i/>
                      <w:noProof/>
                      <w:sz w:val="20"/>
                      <w:szCs w:val="20"/>
                    </w:rPr>
                  </m:ctrlPr>
                </m:dPr>
                <m:e>
                  <m:r>
                    <w:rPr>
                      <w:rFonts w:ascii="Cambria Math" w:eastAsiaTheme="minorEastAsia" w:hAnsi="Cambria Math" w:cs="Arial"/>
                      <w:noProof/>
                      <w:sz w:val="20"/>
                      <w:szCs w:val="20"/>
                    </w:rPr>
                    <m:t>P</m:t>
                  </m:r>
                  <m:sSub>
                    <m:sSubPr>
                      <m:ctrlPr>
                        <w:rPr>
                          <w:rFonts w:ascii="Cambria Math" w:eastAsiaTheme="minorEastAsia" w:hAnsi="Cambria Math" w:cs="Arial"/>
                          <w:i/>
                          <w:noProof/>
                          <w:sz w:val="20"/>
                          <w:szCs w:val="20"/>
                        </w:rPr>
                      </m:ctrlPr>
                    </m:sSubPr>
                    <m:e>
                      <m:r>
                        <w:rPr>
                          <w:rFonts w:ascii="Cambria Math" w:eastAsiaTheme="minorEastAsia" w:hAnsi="Cambria Math" w:cs="Arial"/>
                          <w:noProof/>
                          <w:sz w:val="20"/>
                          <w:szCs w:val="20"/>
                        </w:rPr>
                        <m:t>M</m:t>
                      </m:r>
                    </m:e>
                    <m:sub>
                      <m:r>
                        <w:rPr>
                          <w:rFonts w:ascii="Cambria Math" w:eastAsiaTheme="minorEastAsia" w:hAnsi="Cambria Math" w:cs="Arial"/>
                          <w:noProof/>
                          <w:sz w:val="20"/>
                          <w:szCs w:val="20"/>
                        </w:rPr>
                        <m:t>i</m:t>
                      </m:r>
                    </m:sub>
                  </m:sSub>
                </m:e>
              </m:d>
            </m:num>
            <m:den>
              <m:r>
                <w:rPr>
                  <w:rFonts w:ascii="Cambria Math" w:eastAsiaTheme="minorEastAsia" w:hAnsi="Cambria Math" w:cs="Arial"/>
                  <w:noProof/>
                  <w:sz w:val="20"/>
                  <w:szCs w:val="20"/>
                </w:rPr>
                <m:t>dP</m:t>
              </m:r>
              <m:sSub>
                <m:sSubPr>
                  <m:ctrlPr>
                    <w:rPr>
                      <w:rFonts w:ascii="Cambria Math" w:eastAsiaTheme="minorEastAsia" w:hAnsi="Cambria Math" w:cs="Arial"/>
                      <w:i/>
                      <w:noProof/>
                      <w:sz w:val="20"/>
                      <w:szCs w:val="20"/>
                    </w:rPr>
                  </m:ctrlPr>
                </m:sSubPr>
                <m:e>
                  <m:r>
                    <w:rPr>
                      <w:rFonts w:ascii="Cambria Math" w:eastAsiaTheme="minorEastAsia" w:hAnsi="Cambria Math" w:cs="Arial"/>
                      <w:noProof/>
                      <w:sz w:val="20"/>
                      <w:szCs w:val="20"/>
                    </w:rPr>
                    <m:t>M</m:t>
                  </m:r>
                </m:e>
                <m:sub>
                  <m:r>
                    <w:rPr>
                      <w:rFonts w:ascii="Cambria Math" w:eastAsiaTheme="minorEastAsia" w:hAnsi="Cambria Math" w:cs="Arial"/>
                      <w:noProof/>
                      <w:sz w:val="20"/>
                      <w:szCs w:val="20"/>
                    </w:rPr>
                    <m:t>i</m:t>
                  </m:r>
                </m:sub>
              </m:sSub>
            </m:den>
          </m:f>
          <m:r>
            <w:rPr>
              <w:rFonts w:ascii="Cambria Math" w:eastAsiaTheme="minorEastAsia" w:hAnsi="Cambria Math" w:cs="Arial"/>
              <w:noProof/>
              <w:sz w:val="20"/>
              <w:szCs w:val="20"/>
            </w:rPr>
            <m:t>=</m:t>
          </m:r>
          <m:sSup>
            <m:sSupPr>
              <m:ctrlPr>
                <w:rPr>
                  <w:rFonts w:ascii="Cambria Math" w:eastAsiaTheme="minorEastAsia" w:hAnsi="Cambria Math" w:cs="Arial"/>
                  <w:i/>
                  <w:noProof/>
                  <w:sz w:val="20"/>
                  <w:szCs w:val="20"/>
                </w:rPr>
              </m:ctrlPr>
            </m:sSupPr>
            <m:e>
              <m:r>
                <w:rPr>
                  <w:rFonts w:ascii="Cambria Math" w:eastAsiaTheme="minorEastAsia" w:hAnsi="Cambria Math" w:cs="Arial"/>
                  <w:noProof/>
                  <w:sz w:val="20"/>
                  <w:szCs w:val="20"/>
                </w:rPr>
                <m:t>γ</m:t>
              </m:r>
            </m:e>
            <m:sup>
              <m:r>
                <m:rPr>
                  <m:nor/>
                </m:rPr>
                <w:rPr>
                  <w:rFonts w:ascii="Cambria Math" w:eastAsiaTheme="minorEastAsia" w:hAnsi="Cambria Math" w:cs="Arial"/>
                  <w:noProof/>
                  <w:sz w:val="20"/>
                  <w:szCs w:val="20"/>
                </w:rPr>
                <m:t>lin</m:t>
              </m:r>
            </m:sup>
          </m:sSup>
          <m:r>
            <w:rPr>
              <w:rFonts w:ascii="Cambria Math" w:eastAsiaTheme="minorEastAsia" w:hAnsi="Cambria Math" w:cs="Arial"/>
              <w:noProof/>
              <w:sz w:val="20"/>
              <w:szCs w:val="20"/>
            </w:rPr>
            <m:t xml:space="preserve"> R</m:t>
          </m:r>
          <m:sSup>
            <m:sSupPr>
              <m:ctrlPr>
                <w:rPr>
                  <w:rFonts w:ascii="Cambria Math" w:eastAsiaTheme="minorEastAsia" w:hAnsi="Cambria Math" w:cs="Arial"/>
                  <w:i/>
                  <w:noProof/>
                  <w:sz w:val="20"/>
                  <w:szCs w:val="20"/>
                </w:rPr>
              </m:ctrlPr>
            </m:sSupPr>
            <m:e>
              <m:r>
                <w:rPr>
                  <w:rFonts w:ascii="Cambria Math" w:eastAsiaTheme="minorEastAsia" w:hAnsi="Cambria Math" w:cs="Arial"/>
                  <w:noProof/>
                  <w:sz w:val="20"/>
                  <w:szCs w:val="20"/>
                </w:rPr>
                <m:t>R</m:t>
              </m:r>
            </m:e>
            <m:sup>
              <m:r>
                <m:rPr>
                  <m:nor/>
                </m:rPr>
                <w:rPr>
                  <w:rFonts w:ascii="Cambria Math" w:eastAsiaTheme="minorEastAsia" w:hAnsi="Cambria Math" w:cs="Arial"/>
                  <w:noProof/>
                  <w:sz w:val="20"/>
                  <w:szCs w:val="20"/>
                </w:rPr>
                <m:t>lin</m:t>
              </m:r>
            </m:sup>
          </m:sSup>
          <m:d>
            <m:dPr>
              <m:ctrlPr>
                <w:rPr>
                  <w:rFonts w:ascii="Cambria Math" w:eastAsiaTheme="minorEastAsia" w:hAnsi="Cambria Math" w:cs="Arial"/>
                  <w:i/>
                  <w:noProof/>
                  <w:sz w:val="20"/>
                  <w:szCs w:val="20"/>
                </w:rPr>
              </m:ctrlPr>
            </m:dPr>
            <m:e>
              <m:r>
                <w:rPr>
                  <w:rFonts w:ascii="Cambria Math" w:eastAsiaTheme="minorEastAsia" w:hAnsi="Cambria Math" w:cs="Arial"/>
                  <w:noProof/>
                  <w:sz w:val="20"/>
                  <w:szCs w:val="20"/>
                </w:rPr>
                <m:t>P</m:t>
              </m:r>
              <m:sSub>
                <m:sSubPr>
                  <m:ctrlPr>
                    <w:rPr>
                      <w:rFonts w:ascii="Cambria Math" w:eastAsiaTheme="minorEastAsia" w:hAnsi="Cambria Math" w:cs="Arial"/>
                      <w:i/>
                      <w:noProof/>
                      <w:sz w:val="20"/>
                      <w:szCs w:val="20"/>
                    </w:rPr>
                  </m:ctrlPr>
                </m:sSubPr>
                <m:e>
                  <m:r>
                    <w:rPr>
                      <w:rFonts w:ascii="Cambria Math" w:eastAsiaTheme="minorEastAsia" w:hAnsi="Cambria Math" w:cs="Arial"/>
                      <w:noProof/>
                      <w:sz w:val="20"/>
                      <w:szCs w:val="20"/>
                    </w:rPr>
                    <m:t>M</m:t>
                  </m:r>
                </m:e>
                <m:sub>
                  <m:r>
                    <w:rPr>
                      <w:rFonts w:ascii="Cambria Math" w:eastAsiaTheme="minorEastAsia" w:hAnsi="Cambria Math" w:cs="Arial"/>
                      <w:noProof/>
                      <w:sz w:val="20"/>
                      <w:szCs w:val="20"/>
                    </w:rPr>
                    <m:t>i</m:t>
                  </m:r>
                </m:sub>
              </m:sSub>
            </m:e>
          </m:d>
          <m:r>
            <w:rPr>
              <w:rFonts w:ascii="Cambria Math" w:eastAsiaTheme="minorEastAsia" w:hAnsi="Cambria Math" w:cs="Arial"/>
              <w:noProof/>
              <w:sz w:val="20"/>
              <w:szCs w:val="20"/>
            </w:rPr>
            <m:t>.</m:t>
          </m:r>
        </m:oMath>
      </m:oMathPara>
    </w:p>
    <w:p w14:paraId="512A6BAD" w14:textId="77777777" w:rsidR="008D5E71" w:rsidRDefault="008D5E71" w:rsidP="008D5E71">
      <w:pPr>
        <w:pStyle w:val="CaptionedFigure"/>
        <w:spacing w:after="0" w:line="276" w:lineRule="auto"/>
        <w:jc w:val="both"/>
        <w:rPr>
          <w:rFonts w:ascii="Arial" w:hAnsi="Arial" w:cs="Arial"/>
          <w:b/>
          <w:noProof/>
          <w:sz w:val="20"/>
          <w:szCs w:val="20"/>
        </w:rPr>
      </w:pPr>
    </w:p>
    <w:p w14:paraId="6371A037" w14:textId="77777777" w:rsidR="008D5E71" w:rsidRPr="002F2154" w:rsidRDefault="008D5E71" w:rsidP="008D5E71">
      <w:pPr>
        <w:pStyle w:val="CaptionedFigure"/>
        <w:spacing w:after="0" w:line="276" w:lineRule="auto"/>
        <w:jc w:val="both"/>
        <w:rPr>
          <w:rFonts w:ascii="Arial" w:hAnsi="Arial" w:cs="Arial"/>
          <w:b/>
          <w:noProof/>
          <w:sz w:val="20"/>
          <w:szCs w:val="20"/>
        </w:rPr>
      </w:pPr>
    </w:p>
    <w:p w14:paraId="191C4C0E" w14:textId="77777777" w:rsidR="008D5E71" w:rsidRPr="002F2154" w:rsidRDefault="008D5E71" w:rsidP="008D5E71">
      <w:pPr>
        <w:pStyle w:val="CaptionedFigure"/>
        <w:spacing w:after="0" w:line="276" w:lineRule="auto"/>
        <w:jc w:val="both"/>
        <w:rPr>
          <w:rFonts w:ascii="Arial" w:hAnsi="Arial" w:cs="Arial"/>
          <w:b/>
          <w:noProof/>
          <w:sz w:val="20"/>
          <w:szCs w:val="20"/>
        </w:rPr>
      </w:pPr>
      <w:r>
        <w:rPr>
          <w:rFonts w:ascii="Arial" w:hAnsi="Arial" w:cs="Arial"/>
          <w:b/>
          <w:noProof/>
          <w:sz w:val="20"/>
          <w:szCs w:val="20"/>
        </w:rPr>
        <w:t>S.5 Sensitivity analysis</w:t>
      </w:r>
    </w:p>
    <w:p w14:paraId="6D9E620A" w14:textId="77777777" w:rsidR="008D5E71" w:rsidRDefault="008D5E71" w:rsidP="008D5E71">
      <w:pPr>
        <w:pStyle w:val="CaptionedFigure"/>
        <w:spacing w:after="0" w:line="276" w:lineRule="auto"/>
        <w:jc w:val="both"/>
        <w:rPr>
          <w:rFonts w:ascii="Arial" w:hAnsi="Arial" w:cs="Arial"/>
          <w:i/>
          <w:noProof/>
          <w:sz w:val="20"/>
          <w:szCs w:val="20"/>
        </w:rPr>
      </w:pPr>
    </w:p>
    <w:p w14:paraId="7024193C" w14:textId="77777777" w:rsidR="008D5E71" w:rsidRPr="00511B70" w:rsidRDefault="008D5E71" w:rsidP="008D5E71">
      <w:pPr>
        <w:pStyle w:val="CaptionedFigure"/>
        <w:spacing w:after="0" w:line="276" w:lineRule="auto"/>
        <w:jc w:val="both"/>
        <w:rPr>
          <w:rFonts w:ascii="Arial" w:hAnsi="Arial" w:cs="Arial"/>
          <w:i/>
          <w:noProof/>
          <w:sz w:val="20"/>
          <w:szCs w:val="20"/>
        </w:rPr>
      </w:pPr>
      <w:r w:rsidRPr="00511B70">
        <w:rPr>
          <w:rFonts w:ascii="Arial" w:hAnsi="Arial" w:cs="Arial"/>
          <w:i/>
          <w:noProof/>
          <w:sz w:val="20"/>
          <w:szCs w:val="20"/>
        </w:rPr>
        <w:t>Log-log combined with GEMM for low PM</w:t>
      </w:r>
      <w:r w:rsidRPr="00511B70">
        <w:rPr>
          <w:rFonts w:ascii="Arial" w:hAnsi="Arial" w:cs="Arial"/>
          <w:i/>
          <w:noProof/>
          <w:sz w:val="20"/>
          <w:szCs w:val="20"/>
          <w:vertAlign w:val="subscript"/>
        </w:rPr>
        <w:t>2.5</w:t>
      </w:r>
      <w:r w:rsidRPr="00511B70">
        <w:rPr>
          <w:rFonts w:ascii="Arial" w:hAnsi="Arial" w:cs="Arial"/>
          <w:i/>
          <w:noProof/>
          <w:sz w:val="20"/>
          <w:szCs w:val="20"/>
        </w:rPr>
        <w:t xml:space="preserve"> concentrations</w:t>
      </w:r>
    </w:p>
    <w:p w14:paraId="33E8F986" w14:textId="233ED25C" w:rsidR="008D5E71" w:rsidRPr="002F2154" w:rsidRDefault="008D5E71" w:rsidP="008D5E71">
      <w:pPr>
        <w:pStyle w:val="CaptionedFigure"/>
        <w:spacing w:after="0" w:line="276" w:lineRule="auto"/>
        <w:jc w:val="both"/>
        <w:rPr>
          <w:rFonts w:ascii="Arial" w:hAnsi="Arial" w:cs="Arial"/>
          <w:noProof/>
          <w:sz w:val="20"/>
          <w:szCs w:val="20"/>
        </w:rPr>
      </w:pPr>
      <w:r w:rsidRPr="002F2154">
        <w:rPr>
          <w:rFonts w:ascii="Arial" w:hAnsi="Arial" w:cs="Arial"/>
          <w:noProof/>
          <w:sz w:val="20"/>
          <w:szCs w:val="20"/>
        </w:rPr>
        <w:t>Our concentration reduction scenarios requires reducing PM</w:t>
      </w:r>
      <w:r w:rsidRPr="002F2154">
        <w:rPr>
          <w:rFonts w:ascii="Arial" w:hAnsi="Arial" w:cs="Arial"/>
          <w:noProof/>
          <w:sz w:val="20"/>
          <w:szCs w:val="20"/>
          <w:vertAlign w:val="subscript"/>
        </w:rPr>
        <w:t>2.5</w:t>
      </w:r>
      <w:r w:rsidRPr="002F2154">
        <w:rPr>
          <w:rFonts w:ascii="Arial" w:hAnsi="Arial" w:cs="Arial"/>
          <w:noProof/>
          <w:sz w:val="20"/>
          <w:szCs w:val="20"/>
        </w:rPr>
        <w:t xml:space="preserve"> concentrations to levels below our lowest observed concentration in the dataset (17.1 µgm</w:t>
      </w:r>
      <w:r w:rsidRPr="002F2154">
        <w:rPr>
          <w:rFonts w:ascii="Arial" w:hAnsi="Arial" w:cs="Arial"/>
          <w:noProof/>
          <w:sz w:val="20"/>
          <w:szCs w:val="20"/>
          <w:vertAlign w:val="superscript"/>
        </w:rPr>
        <w:t>-3</w:t>
      </w:r>
      <w:r w:rsidRPr="002F2154">
        <w:rPr>
          <w:rFonts w:ascii="Arial" w:hAnsi="Arial" w:cs="Arial"/>
          <w:noProof/>
          <w:sz w:val="20"/>
          <w:szCs w:val="20"/>
        </w:rPr>
        <w:t xml:space="preserve">). As a sensitivity analysis, we present here the results from our Figure 2 combining the log-log and GEMM </w:t>
      </w:r>
      <w:r w:rsidR="008444C2">
        <w:rPr>
          <w:rFonts w:ascii="Arial" w:hAnsi="Arial" w:cs="Arial"/>
          <w:noProof/>
          <w:sz w:val="20"/>
          <w:szCs w:val="20"/>
        </w:rPr>
        <w:t>C-R</w:t>
      </w:r>
      <w:r w:rsidRPr="002F2154">
        <w:rPr>
          <w:rFonts w:ascii="Arial" w:hAnsi="Arial" w:cs="Arial"/>
          <w:noProof/>
          <w:sz w:val="20"/>
          <w:szCs w:val="20"/>
        </w:rPr>
        <w:t xml:space="preserve"> functions. For concentrations in our dataset (PM</w:t>
      </w:r>
      <w:r w:rsidRPr="002F2154">
        <w:rPr>
          <w:rFonts w:ascii="Arial" w:hAnsi="Arial" w:cs="Arial"/>
          <w:noProof/>
          <w:sz w:val="20"/>
          <w:szCs w:val="20"/>
          <w:vertAlign w:val="subscript"/>
        </w:rPr>
        <w:t>2.5</w:t>
      </w:r>
      <w:r w:rsidRPr="002F2154">
        <w:rPr>
          <w:rFonts w:ascii="Arial" w:hAnsi="Arial" w:cs="Arial"/>
          <w:noProof/>
          <w:sz w:val="20"/>
          <w:szCs w:val="20"/>
        </w:rPr>
        <w:t xml:space="preserve"> ≥ 17.1) we use the log-log C-R function, and for concentrations below our lowest observed concentration we use the GEMM C-R function. This most importantly affects our </w:t>
      </w:r>
      <w:r w:rsidR="008444C2">
        <w:rPr>
          <w:rFonts w:ascii="Arial" w:hAnsi="Arial" w:cs="Arial"/>
          <w:i/>
          <w:noProof/>
          <w:sz w:val="20"/>
          <w:szCs w:val="20"/>
        </w:rPr>
        <w:t>O</w:t>
      </w:r>
      <w:r w:rsidRPr="002F2154">
        <w:rPr>
          <w:rFonts w:ascii="Arial" w:hAnsi="Arial" w:cs="Arial"/>
          <w:i/>
          <w:noProof/>
          <w:sz w:val="20"/>
          <w:szCs w:val="20"/>
        </w:rPr>
        <w:t xml:space="preserve">ptimized </w:t>
      </w:r>
      <w:r w:rsidR="00A233A5">
        <w:rPr>
          <w:rFonts w:ascii="Arial" w:hAnsi="Arial" w:cs="Arial"/>
          <w:noProof/>
          <w:sz w:val="20"/>
          <w:szCs w:val="20"/>
        </w:rPr>
        <w:t>scenario. Figure S2</w:t>
      </w:r>
      <w:r w:rsidRPr="002F2154">
        <w:rPr>
          <w:rFonts w:ascii="Arial" w:hAnsi="Arial" w:cs="Arial"/>
          <w:noProof/>
          <w:sz w:val="20"/>
          <w:szCs w:val="20"/>
        </w:rPr>
        <w:t xml:space="preserve"> illustrates the lives saved/exposure inequality relationship for this combined function in orange, and in lighter orange we reproduce the results from the original log-log C-R function. The combined function results in 12,800 fewer lives saved (10% fewer) in the </w:t>
      </w:r>
      <w:r w:rsidR="008444C2">
        <w:rPr>
          <w:rFonts w:ascii="Arial" w:hAnsi="Arial" w:cs="Arial"/>
          <w:i/>
          <w:noProof/>
          <w:sz w:val="20"/>
          <w:szCs w:val="20"/>
        </w:rPr>
        <w:t>O</w:t>
      </w:r>
      <w:r w:rsidRPr="002F2154">
        <w:rPr>
          <w:rFonts w:ascii="Arial" w:hAnsi="Arial" w:cs="Arial"/>
          <w:i/>
          <w:noProof/>
          <w:sz w:val="20"/>
          <w:szCs w:val="20"/>
        </w:rPr>
        <w:t>ptimized</w:t>
      </w:r>
      <w:r w:rsidRPr="002F2154">
        <w:rPr>
          <w:rFonts w:ascii="Arial" w:hAnsi="Arial" w:cs="Arial"/>
          <w:noProof/>
          <w:sz w:val="20"/>
          <w:szCs w:val="20"/>
        </w:rPr>
        <w:t xml:space="preserve"> scenario than using log-log.</w:t>
      </w:r>
    </w:p>
    <w:p w14:paraId="0BB964B9" w14:textId="77777777" w:rsidR="008D5E71" w:rsidRPr="002F2154" w:rsidRDefault="008D5E71" w:rsidP="008D5E71">
      <w:pPr>
        <w:pStyle w:val="CaptionedFigure"/>
        <w:spacing w:after="0" w:line="276" w:lineRule="auto"/>
        <w:jc w:val="both"/>
        <w:rPr>
          <w:rFonts w:ascii="Arial" w:hAnsi="Arial" w:cs="Arial"/>
          <w:noProof/>
          <w:sz w:val="20"/>
          <w:szCs w:val="20"/>
        </w:rPr>
      </w:pPr>
    </w:p>
    <w:p w14:paraId="6259B4EB" w14:textId="77777777" w:rsidR="008D5E71" w:rsidRDefault="008D5E71" w:rsidP="008D5E71">
      <w:pPr>
        <w:pStyle w:val="CaptionedFigure"/>
        <w:spacing w:after="0" w:line="276" w:lineRule="auto"/>
        <w:jc w:val="both"/>
        <w:rPr>
          <w:rFonts w:ascii="Arial" w:hAnsi="Arial" w:cs="Arial"/>
          <w:noProof/>
          <w:sz w:val="20"/>
          <w:szCs w:val="20"/>
        </w:rPr>
      </w:pPr>
      <w:r w:rsidRPr="002F2154">
        <w:rPr>
          <w:rFonts w:ascii="Arial" w:hAnsi="Arial" w:cs="Arial"/>
          <w:noProof/>
          <w:sz w:val="20"/>
          <w:szCs w:val="20"/>
          <w:lang w:val="en-GB" w:eastAsia="en-GB"/>
        </w:rPr>
        <w:drawing>
          <wp:inline distT="0" distB="0" distL="0" distR="0" wp14:anchorId="204676B7" wp14:editId="4A450D2B">
            <wp:extent cx="5715012" cy="42870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_tradeoff_lin log gemm stitch_08272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15012" cy="4287021"/>
                    </a:xfrm>
                    <a:prstGeom prst="rect">
                      <a:avLst/>
                    </a:prstGeom>
                  </pic:spPr>
                </pic:pic>
              </a:graphicData>
            </a:graphic>
          </wp:inline>
        </w:drawing>
      </w:r>
    </w:p>
    <w:p w14:paraId="267E7F8D" w14:textId="77777777" w:rsidR="008D5E71" w:rsidRPr="00511B70" w:rsidRDefault="008D5E71" w:rsidP="008D5E71">
      <w:pPr>
        <w:pStyle w:val="CaptionedFigure"/>
        <w:spacing w:after="0" w:line="276" w:lineRule="auto"/>
        <w:jc w:val="both"/>
        <w:rPr>
          <w:rFonts w:ascii="Arial" w:hAnsi="Arial" w:cs="Arial"/>
          <w:noProof/>
          <w:sz w:val="18"/>
          <w:szCs w:val="18"/>
        </w:rPr>
      </w:pPr>
      <w:r w:rsidRPr="00511B70">
        <w:rPr>
          <w:rFonts w:ascii="Arial" w:hAnsi="Arial" w:cs="Arial"/>
          <w:b/>
          <w:noProof/>
          <w:sz w:val="18"/>
          <w:szCs w:val="18"/>
        </w:rPr>
        <w:t>Figure S2. Sensitivity analysis combining log-log with GEMM for low PM</w:t>
      </w:r>
      <w:r w:rsidRPr="00511B70">
        <w:rPr>
          <w:rFonts w:ascii="Arial" w:hAnsi="Arial" w:cs="Arial"/>
          <w:b/>
          <w:noProof/>
          <w:sz w:val="18"/>
          <w:szCs w:val="18"/>
          <w:vertAlign w:val="subscript"/>
        </w:rPr>
        <w:t>2.5</w:t>
      </w:r>
      <w:r w:rsidRPr="00511B70">
        <w:rPr>
          <w:rFonts w:ascii="Arial" w:hAnsi="Arial" w:cs="Arial"/>
          <w:b/>
          <w:noProof/>
          <w:sz w:val="18"/>
          <w:szCs w:val="18"/>
        </w:rPr>
        <w:t xml:space="preserve"> concentrations.</w:t>
      </w:r>
      <w:r>
        <w:rPr>
          <w:rFonts w:ascii="Arial" w:hAnsi="Arial" w:cs="Arial"/>
          <w:noProof/>
          <w:sz w:val="18"/>
          <w:szCs w:val="18"/>
        </w:rPr>
        <w:t xml:space="preserve"> The results are recalculated using the log-log C-R function for PM</w:t>
      </w:r>
      <w:r w:rsidRPr="00511B70">
        <w:rPr>
          <w:rFonts w:ascii="Arial" w:hAnsi="Arial" w:cs="Arial"/>
          <w:noProof/>
          <w:sz w:val="18"/>
          <w:szCs w:val="18"/>
          <w:vertAlign w:val="subscript"/>
        </w:rPr>
        <w:t>2.5</w:t>
      </w:r>
      <w:r>
        <w:rPr>
          <w:rFonts w:ascii="Arial" w:hAnsi="Arial" w:cs="Arial"/>
          <w:noProof/>
          <w:sz w:val="18"/>
          <w:szCs w:val="18"/>
        </w:rPr>
        <w:t xml:space="preserve"> concentrations in the observed range (PM</w:t>
      </w:r>
      <w:r w:rsidRPr="000D3D90">
        <w:rPr>
          <w:rFonts w:ascii="Arial" w:hAnsi="Arial" w:cs="Arial"/>
          <w:noProof/>
          <w:sz w:val="18"/>
          <w:szCs w:val="18"/>
          <w:vertAlign w:val="subscript"/>
        </w:rPr>
        <w:t>2.5</w:t>
      </w:r>
      <w:r>
        <w:rPr>
          <w:rFonts w:ascii="Arial" w:hAnsi="Arial" w:cs="Arial"/>
          <w:noProof/>
          <w:sz w:val="18"/>
          <w:szCs w:val="18"/>
        </w:rPr>
        <w:t xml:space="preserve"> ≥ 17.1 </w:t>
      </w:r>
      <w:r w:rsidRPr="00511B70">
        <w:rPr>
          <w:rFonts w:ascii="Arial" w:hAnsi="Arial" w:cs="Arial"/>
          <w:noProof/>
          <w:sz w:val="18"/>
          <w:szCs w:val="18"/>
        </w:rPr>
        <w:t>µgm</w:t>
      </w:r>
      <w:r w:rsidRPr="00511B70">
        <w:rPr>
          <w:rFonts w:ascii="Arial" w:hAnsi="Arial" w:cs="Arial"/>
          <w:noProof/>
          <w:sz w:val="18"/>
          <w:szCs w:val="18"/>
          <w:vertAlign w:val="superscript"/>
        </w:rPr>
        <w:t>-3</w:t>
      </w:r>
      <w:r>
        <w:rPr>
          <w:rFonts w:ascii="Arial" w:hAnsi="Arial" w:cs="Arial"/>
          <w:noProof/>
          <w:sz w:val="18"/>
          <w:szCs w:val="18"/>
        </w:rPr>
        <w:t xml:space="preserve">), and the GEMM C-R function is used for concentrations below the </w:t>
      </w:r>
      <w:r w:rsidRPr="00511B70">
        <w:rPr>
          <w:rFonts w:ascii="Arial" w:hAnsi="Arial" w:cs="Arial"/>
          <w:noProof/>
          <w:sz w:val="18"/>
          <w:szCs w:val="18"/>
        </w:rPr>
        <w:t>lowest observed concentration</w:t>
      </w:r>
      <w:r>
        <w:rPr>
          <w:rFonts w:ascii="Arial" w:hAnsi="Arial" w:cs="Arial"/>
          <w:noProof/>
          <w:sz w:val="18"/>
          <w:szCs w:val="18"/>
        </w:rPr>
        <w:t xml:space="preserve"> (PM</w:t>
      </w:r>
      <w:r w:rsidRPr="000D3D90">
        <w:rPr>
          <w:rFonts w:ascii="Arial" w:hAnsi="Arial" w:cs="Arial"/>
          <w:noProof/>
          <w:sz w:val="18"/>
          <w:szCs w:val="18"/>
          <w:vertAlign w:val="subscript"/>
        </w:rPr>
        <w:t>2.5</w:t>
      </w:r>
      <w:r>
        <w:rPr>
          <w:rFonts w:ascii="Arial" w:hAnsi="Arial" w:cs="Arial"/>
          <w:noProof/>
          <w:sz w:val="18"/>
          <w:szCs w:val="18"/>
        </w:rPr>
        <w:t xml:space="preserve"> &lt; </w:t>
      </w:r>
      <w:r w:rsidRPr="00511B70">
        <w:rPr>
          <w:rFonts w:ascii="Arial" w:hAnsi="Arial" w:cs="Arial"/>
          <w:noProof/>
          <w:sz w:val="18"/>
          <w:szCs w:val="18"/>
        </w:rPr>
        <w:t>17.1 µgm</w:t>
      </w:r>
      <w:r w:rsidRPr="00511B70">
        <w:rPr>
          <w:rFonts w:ascii="Arial" w:hAnsi="Arial" w:cs="Arial"/>
          <w:noProof/>
          <w:sz w:val="18"/>
          <w:szCs w:val="18"/>
          <w:vertAlign w:val="superscript"/>
        </w:rPr>
        <w:t>-3</w:t>
      </w:r>
      <w:r w:rsidRPr="000D3D90">
        <w:rPr>
          <w:rFonts w:ascii="Arial" w:hAnsi="Arial" w:cs="Arial"/>
          <w:noProof/>
          <w:sz w:val="18"/>
          <w:szCs w:val="18"/>
        </w:rPr>
        <w:t>)</w:t>
      </w:r>
      <w:r>
        <w:rPr>
          <w:rFonts w:ascii="Arial" w:hAnsi="Arial" w:cs="Arial"/>
          <w:noProof/>
          <w:sz w:val="18"/>
          <w:szCs w:val="18"/>
        </w:rPr>
        <w:t>.</w:t>
      </w:r>
    </w:p>
    <w:p w14:paraId="5DF01871" w14:textId="77777777" w:rsidR="008D5E71" w:rsidRPr="002F2154" w:rsidRDefault="008D5E71" w:rsidP="008D5E71">
      <w:pPr>
        <w:pStyle w:val="CaptionedFigure"/>
        <w:spacing w:after="0" w:line="276" w:lineRule="auto"/>
        <w:jc w:val="both"/>
        <w:rPr>
          <w:rFonts w:ascii="Arial" w:hAnsi="Arial" w:cs="Arial"/>
          <w:noProof/>
          <w:sz w:val="20"/>
          <w:szCs w:val="20"/>
        </w:rPr>
      </w:pPr>
    </w:p>
    <w:bookmarkEnd w:id="12"/>
    <w:bookmarkEnd w:id="13"/>
    <w:p w14:paraId="5EE6872F" w14:textId="77777777" w:rsidR="008D5E71" w:rsidRPr="002F2154" w:rsidRDefault="008D5E71" w:rsidP="008D5E71">
      <w:pPr>
        <w:pStyle w:val="Heading1"/>
        <w:spacing w:before="0" w:line="276" w:lineRule="auto"/>
        <w:jc w:val="both"/>
        <w:rPr>
          <w:rFonts w:ascii="Arial" w:hAnsi="Arial" w:cs="Arial"/>
          <w:color w:val="auto"/>
          <w:sz w:val="20"/>
          <w:szCs w:val="20"/>
        </w:rPr>
      </w:pPr>
      <w:r w:rsidRPr="002F2154">
        <w:rPr>
          <w:rFonts w:ascii="Arial" w:hAnsi="Arial" w:cs="Arial"/>
          <w:color w:val="auto"/>
          <w:sz w:val="20"/>
          <w:szCs w:val="20"/>
        </w:rPr>
        <w:t>References</w:t>
      </w:r>
    </w:p>
    <w:p w14:paraId="4CDCF1A3" w14:textId="77777777" w:rsidR="008D5E71" w:rsidRPr="002F2154" w:rsidRDefault="008D5E71" w:rsidP="008D5E71">
      <w:pPr>
        <w:pStyle w:val="BodyText"/>
        <w:spacing w:before="0" w:after="0" w:line="276" w:lineRule="auto"/>
        <w:jc w:val="both"/>
        <w:rPr>
          <w:rFonts w:ascii="Arial" w:hAnsi="Arial" w:cs="Arial"/>
          <w:sz w:val="20"/>
          <w:szCs w:val="20"/>
        </w:rPr>
      </w:pPr>
    </w:p>
    <w:p w14:paraId="6944A064" w14:textId="27FC515C" w:rsidR="00CB1757" w:rsidRPr="00CB1757" w:rsidRDefault="008D5E71" w:rsidP="00CB1757">
      <w:pPr>
        <w:widowControl w:val="0"/>
        <w:autoSpaceDE w:val="0"/>
        <w:autoSpaceDN w:val="0"/>
        <w:adjustRightInd w:val="0"/>
        <w:spacing w:after="0"/>
        <w:ind w:left="640" w:hanging="640"/>
        <w:rPr>
          <w:rFonts w:ascii="Arial" w:hAnsi="Arial" w:cs="Arial"/>
          <w:noProof/>
          <w:sz w:val="20"/>
        </w:rPr>
      </w:pPr>
      <w:r w:rsidRPr="002F2154">
        <w:rPr>
          <w:rFonts w:ascii="Arial" w:hAnsi="Arial" w:cs="Arial"/>
          <w:sz w:val="20"/>
          <w:szCs w:val="20"/>
        </w:rPr>
        <w:fldChar w:fldCharType="begin" w:fldLock="1"/>
      </w:r>
      <w:r w:rsidRPr="002F2154">
        <w:rPr>
          <w:rFonts w:ascii="Arial" w:hAnsi="Arial" w:cs="Arial"/>
          <w:sz w:val="20"/>
          <w:szCs w:val="20"/>
        </w:rPr>
        <w:instrText xml:space="preserve">ADDIN Mendeley Bibliography CSL_BIBLIOGRAPHY </w:instrText>
      </w:r>
      <w:r w:rsidRPr="002F2154">
        <w:rPr>
          <w:rFonts w:ascii="Arial" w:hAnsi="Arial" w:cs="Arial"/>
          <w:sz w:val="20"/>
          <w:szCs w:val="20"/>
        </w:rPr>
        <w:fldChar w:fldCharType="separate"/>
      </w:r>
      <w:r w:rsidR="00CB1757" w:rsidRPr="00CB1757">
        <w:rPr>
          <w:rFonts w:ascii="Arial" w:hAnsi="Arial" w:cs="Arial"/>
          <w:noProof/>
          <w:sz w:val="20"/>
        </w:rPr>
        <w:t>1.</w:t>
      </w:r>
      <w:r w:rsidR="00CB1757" w:rsidRPr="00CB1757">
        <w:rPr>
          <w:rFonts w:ascii="Arial" w:hAnsi="Arial" w:cs="Arial"/>
          <w:noProof/>
          <w:sz w:val="20"/>
        </w:rPr>
        <w:tab/>
        <w:t xml:space="preserve">van Donkelaar, A. </w:t>
      </w:r>
      <w:r w:rsidR="00CB1757" w:rsidRPr="00CB1757">
        <w:rPr>
          <w:rFonts w:ascii="Arial" w:hAnsi="Arial" w:cs="Arial"/>
          <w:i/>
          <w:iCs/>
          <w:noProof/>
          <w:sz w:val="20"/>
        </w:rPr>
        <w:t>et al.</w:t>
      </w:r>
      <w:r w:rsidR="00CB1757" w:rsidRPr="00CB1757">
        <w:rPr>
          <w:rFonts w:ascii="Arial" w:hAnsi="Arial" w:cs="Arial"/>
          <w:noProof/>
          <w:sz w:val="20"/>
        </w:rPr>
        <w:t xml:space="preserve"> Global Estimates of Fine Particulate Matter using a Combined </w:t>
      </w:r>
      <w:r w:rsidR="00CB1757" w:rsidRPr="00CB1757">
        <w:rPr>
          <w:rFonts w:ascii="Arial" w:hAnsi="Arial" w:cs="Arial"/>
          <w:noProof/>
          <w:sz w:val="20"/>
        </w:rPr>
        <w:lastRenderedPageBreak/>
        <w:t xml:space="preserve">Geophysical-Statistical Method with Information from Satellites, Models, and Monitors. </w:t>
      </w:r>
      <w:r w:rsidR="00CB1757" w:rsidRPr="00CB1757">
        <w:rPr>
          <w:rFonts w:ascii="Arial" w:hAnsi="Arial" w:cs="Arial"/>
          <w:i/>
          <w:iCs/>
          <w:noProof/>
          <w:sz w:val="20"/>
        </w:rPr>
        <w:t>Environ. Sci. Technol.</w:t>
      </w:r>
      <w:r w:rsidR="00CB1757" w:rsidRPr="00CB1757">
        <w:rPr>
          <w:rFonts w:ascii="Arial" w:hAnsi="Arial" w:cs="Arial"/>
          <w:noProof/>
          <w:sz w:val="20"/>
        </w:rPr>
        <w:t xml:space="preserve"> </w:t>
      </w:r>
      <w:r w:rsidR="00CB1757" w:rsidRPr="00CB1757">
        <w:rPr>
          <w:rFonts w:ascii="Arial" w:hAnsi="Arial" w:cs="Arial"/>
          <w:b/>
          <w:bCs/>
          <w:noProof/>
          <w:sz w:val="20"/>
        </w:rPr>
        <w:t>50</w:t>
      </w:r>
      <w:r w:rsidR="00CB1757" w:rsidRPr="00CB1757">
        <w:rPr>
          <w:rFonts w:ascii="Arial" w:hAnsi="Arial" w:cs="Arial"/>
          <w:noProof/>
          <w:sz w:val="20"/>
        </w:rPr>
        <w:t>, 3762–3772 (2016).</w:t>
      </w:r>
    </w:p>
    <w:p w14:paraId="08CA0A8D" w14:textId="77777777" w:rsidR="00CB1757" w:rsidRPr="00CB1757" w:rsidRDefault="00CB1757" w:rsidP="00CB1757">
      <w:pPr>
        <w:widowControl w:val="0"/>
        <w:autoSpaceDE w:val="0"/>
        <w:autoSpaceDN w:val="0"/>
        <w:adjustRightInd w:val="0"/>
        <w:spacing w:after="0"/>
        <w:ind w:left="640" w:hanging="640"/>
        <w:rPr>
          <w:rFonts w:ascii="Arial" w:hAnsi="Arial" w:cs="Arial"/>
          <w:noProof/>
          <w:sz w:val="20"/>
        </w:rPr>
      </w:pPr>
      <w:r w:rsidRPr="00CB1757">
        <w:rPr>
          <w:rFonts w:ascii="Arial" w:hAnsi="Arial" w:cs="Arial"/>
          <w:noProof/>
          <w:sz w:val="20"/>
        </w:rPr>
        <w:t>2.</w:t>
      </w:r>
      <w:r w:rsidRPr="00CB1757">
        <w:rPr>
          <w:rFonts w:ascii="Arial" w:hAnsi="Arial" w:cs="Arial"/>
          <w:noProof/>
          <w:sz w:val="20"/>
        </w:rPr>
        <w:tab/>
        <w:t xml:space="preserve">Box, G. E. P. &amp; Cox, D. R. An analysis of transformations. </w:t>
      </w:r>
      <w:r w:rsidRPr="00CB1757">
        <w:rPr>
          <w:rFonts w:ascii="Arial" w:hAnsi="Arial" w:cs="Arial"/>
          <w:i/>
          <w:iCs/>
          <w:noProof/>
          <w:sz w:val="20"/>
        </w:rPr>
        <w:t>J. R. Stat. Soc.</w:t>
      </w:r>
      <w:r w:rsidRPr="00CB1757">
        <w:rPr>
          <w:rFonts w:ascii="Arial" w:hAnsi="Arial" w:cs="Arial"/>
          <w:noProof/>
          <w:sz w:val="20"/>
        </w:rPr>
        <w:t xml:space="preserve"> </w:t>
      </w:r>
      <w:r w:rsidRPr="00CB1757">
        <w:rPr>
          <w:rFonts w:ascii="Arial" w:hAnsi="Arial" w:cs="Arial"/>
          <w:b/>
          <w:bCs/>
          <w:noProof/>
          <w:sz w:val="20"/>
        </w:rPr>
        <w:t>B 26</w:t>
      </w:r>
      <w:r w:rsidRPr="00CB1757">
        <w:rPr>
          <w:rFonts w:ascii="Arial" w:hAnsi="Arial" w:cs="Arial"/>
          <w:noProof/>
          <w:sz w:val="20"/>
        </w:rPr>
        <w:t>, 211–252 (1964).</w:t>
      </w:r>
    </w:p>
    <w:p w14:paraId="4A037E1E" w14:textId="77777777" w:rsidR="00CB1757" w:rsidRPr="00CB1757" w:rsidRDefault="00CB1757" w:rsidP="00CB1757">
      <w:pPr>
        <w:widowControl w:val="0"/>
        <w:autoSpaceDE w:val="0"/>
        <w:autoSpaceDN w:val="0"/>
        <w:adjustRightInd w:val="0"/>
        <w:spacing w:after="0"/>
        <w:ind w:left="640" w:hanging="640"/>
        <w:rPr>
          <w:rFonts w:ascii="Arial" w:hAnsi="Arial" w:cs="Arial"/>
          <w:noProof/>
          <w:sz w:val="20"/>
        </w:rPr>
      </w:pPr>
      <w:r w:rsidRPr="00CB1757">
        <w:rPr>
          <w:rFonts w:ascii="Arial" w:hAnsi="Arial" w:cs="Arial"/>
          <w:noProof/>
          <w:sz w:val="20"/>
        </w:rPr>
        <w:t>3.</w:t>
      </w:r>
      <w:r w:rsidRPr="00CB1757">
        <w:rPr>
          <w:rFonts w:ascii="Arial" w:hAnsi="Arial" w:cs="Arial"/>
          <w:noProof/>
          <w:sz w:val="20"/>
        </w:rPr>
        <w:tab/>
        <w:t xml:space="preserve">Bruin, J. newtest: command to compute new test. </w:t>
      </w:r>
      <w:r w:rsidRPr="00CB1757">
        <w:rPr>
          <w:rFonts w:ascii="Arial" w:hAnsi="Arial" w:cs="Arial"/>
          <w:i/>
          <w:iCs/>
          <w:noProof/>
          <w:sz w:val="20"/>
        </w:rPr>
        <w:t>UCLA: Statistical Consulting Group</w:t>
      </w:r>
      <w:r w:rsidRPr="00CB1757">
        <w:rPr>
          <w:rFonts w:ascii="Arial" w:hAnsi="Arial" w:cs="Arial"/>
          <w:noProof/>
          <w:sz w:val="20"/>
        </w:rPr>
        <w:t xml:space="preserve"> https://stats.idre.ucla.edu/stata/ado/analysis/ (2011).</w:t>
      </w:r>
    </w:p>
    <w:p w14:paraId="030A15E6" w14:textId="77777777" w:rsidR="00CB1757" w:rsidRPr="00CB1757" w:rsidRDefault="00CB1757" w:rsidP="00CB1757">
      <w:pPr>
        <w:widowControl w:val="0"/>
        <w:autoSpaceDE w:val="0"/>
        <w:autoSpaceDN w:val="0"/>
        <w:adjustRightInd w:val="0"/>
        <w:spacing w:after="0"/>
        <w:ind w:left="640" w:hanging="640"/>
        <w:rPr>
          <w:rFonts w:ascii="Arial" w:hAnsi="Arial" w:cs="Arial"/>
          <w:noProof/>
          <w:sz w:val="20"/>
        </w:rPr>
      </w:pPr>
      <w:r w:rsidRPr="00CB1757">
        <w:rPr>
          <w:rFonts w:ascii="Arial" w:hAnsi="Arial" w:cs="Arial"/>
          <w:noProof/>
          <w:sz w:val="20"/>
        </w:rPr>
        <w:t>4.</w:t>
      </w:r>
      <w:r w:rsidRPr="00CB1757">
        <w:rPr>
          <w:rFonts w:ascii="Arial" w:hAnsi="Arial" w:cs="Arial"/>
          <w:noProof/>
          <w:sz w:val="20"/>
        </w:rPr>
        <w:tab/>
        <w:t xml:space="preserve">Sankar, A., Coggins, J. S. &amp; Goodkind, A. L. Effectiveness of air pollution standards in reducing mortality in India. </w:t>
      </w:r>
      <w:r w:rsidRPr="00CB1757">
        <w:rPr>
          <w:rFonts w:ascii="Arial" w:hAnsi="Arial" w:cs="Arial"/>
          <w:i/>
          <w:iCs/>
          <w:noProof/>
          <w:sz w:val="20"/>
        </w:rPr>
        <w:t>Resour. Energy Econ.</w:t>
      </w:r>
      <w:r w:rsidRPr="00CB1757">
        <w:rPr>
          <w:rFonts w:ascii="Arial" w:hAnsi="Arial" w:cs="Arial"/>
          <w:noProof/>
          <w:sz w:val="20"/>
        </w:rPr>
        <w:t xml:space="preserve"> </w:t>
      </w:r>
      <w:r w:rsidRPr="00CB1757">
        <w:rPr>
          <w:rFonts w:ascii="Arial" w:hAnsi="Arial" w:cs="Arial"/>
          <w:b/>
          <w:bCs/>
          <w:noProof/>
          <w:sz w:val="20"/>
        </w:rPr>
        <w:t>62</w:t>
      </w:r>
      <w:r w:rsidRPr="00CB1757">
        <w:rPr>
          <w:rFonts w:ascii="Arial" w:hAnsi="Arial" w:cs="Arial"/>
          <w:noProof/>
          <w:sz w:val="20"/>
        </w:rPr>
        <w:t>, (2020).</w:t>
      </w:r>
    </w:p>
    <w:p w14:paraId="34F6D998" w14:textId="77777777" w:rsidR="00CB1757" w:rsidRPr="00CB1757" w:rsidRDefault="00CB1757" w:rsidP="00CB1757">
      <w:pPr>
        <w:widowControl w:val="0"/>
        <w:autoSpaceDE w:val="0"/>
        <w:autoSpaceDN w:val="0"/>
        <w:adjustRightInd w:val="0"/>
        <w:spacing w:after="0"/>
        <w:ind w:left="640" w:hanging="640"/>
        <w:rPr>
          <w:rFonts w:ascii="Arial" w:hAnsi="Arial" w:cs="Arial"/>
          <w:noProof/>
          <w:sz w:val="20"/>
        </w:rPr>
      </w:pPr>
      <w:r w:rsidRPr="00CB1757">
        <w:rPr>
          <w:rFonts w:ascii="Arial" w:hAnsi="Arial" w:cs="Arial"/>
          <w:noProof/>
          <w:sz w:val="20"/>
        </w:rPr>
        <w:t>5.</w:t>
      </w:r>
      <w:r w:rsidRPr="00CB1757">
        <w:rPr>
          <w:rFonts w:ascii="Arial" w:hAnsi="Arial" w:cs="Arial"/>
          <w:noProof/>
          <w:sz w:val="20"/>
        </w:rPr>
        <w:tab/>
        <w:t xml:space="preserve">Lepeule, J., Laden, F., Dockery, D. &amp; Schwartz, J. Chronic Exposure to Fine Particles and Mortality: An Extended Follow-up of the Harvard Six Cities Study from 1974 to 2009. </w:t>
      </w:r>
      <w:r w:rsidRPr="00CB1757">
        <w:rPr>
          <w:rFonts w:ascii="Arial" w:hAnsi="Arial" w:cs="Arial"/>
          <w:i/>
          <w:iCs/>
          <w:noProof/>
          <w:sz w:val="20"/>
        </w:rPr>
        <w:t>Environ. Health Perspect.</w:t>
      </w:r>
      <w:r w:rsidRPr="00CB1757">
        <w:rPr>
          <w:rFonts w:ascii="Arial" w:hAnsi="Arial" w:cs="Arial"/>
          <w:noProof/>
          <w:sz w:val="20"/>
        </w:rPr>
        <w:t xml:space="preserve"> </w:t>
      </w:r>
      <w:r w:rsidRPr="00CB1757">
        <w:rPr>
          <w:rFonts w:ascii="Arial" w:hAnsi="Arial" w:cs="Arial"/>
          <w:b/>
          <w:bCs/>
          <w:noProof/>
          <w:sz w:val="20"/>
        </w:rPr>
        <w:t>120</w:t>
      </w:r>
      <w:r w:rsidRPr="00CB1757">
        <w:rPr>
          <w:rFonts w:ascii="Arial" w:hAnsi="Arial" w:cs="Arial"/>
          <w:noProof/>
          <w:sz w:val="20"/>
        </w:rPr>
        <w:t>, 965–970 (2012).</w:t>
      </w:r>
    </w:p>
    <w:p w14:paraId="7D06692B" w14:textId="77777777" w:rsidR="00CB1757" w:rsidRPr="00CB1757" w:rsidRDefault="00CB1757" w:rsidP="00CB1757">
      <w:pPr>
        <w:widowControl w:val="0"/>
        <w:autoSpaceDE w:val="0"/>
        <w:autoSpaceDN w:val="0"/>
        <w:adjustRightInd w:val="0"/>
        <w:spacing w:after="0"/>
        <w:ind w:left="640" w:hanging="640"/>
        <w:rPr>
          <w:rFonts w:ascii="Arial" w:hAnsi="Arial" w:cs="Arial"/>
          <w:noProof/>
          <w:sz w:val="20"/>
        </w:rPr>
      </w:pPr>
      <w:r w:rsidRPr="00CB1757">
        <w:rPr>
          <w:rFonts w:ascii="Arial" w:hAnsi="Arial" w:cs="Arial"/>
          <w:noProof/>
          <w:sz w:val="20"/>
        </w:rPr>
        <w:t>6.</w:t>
      </w:r>
      <w:r w:rsidRPr="00CB1757">
        <w:rPr>
          <w:rFonts w:ascii="Arial" w:hAnsi="Arial" w:cs="Arial"/>
          <w:noProof/>
          <w:sz w:val="20"/>
        </w:rPr>
        <w:tab/>
        <w:t xml:space="preserve">Verardi, V. &amp; Croux, C. Robust regression in Stata. </w:t>
      </w:r>
      <w:r w:rsidRPr="00CB1757">
        <w:rPr>
          <w:rFonts w:ascii="Arial" w:hAnsi="Arial" w:cs="Arial"/>
          <w:i/>
          <w:iCs/>
          <w:noProof/>
          <w:sz w:val="20"/>
        </w:rPr>
        <w:t>Stata J.</w:t>
      </w:r>
      <w:r w:rsidRPr="00CB1757">
        <w:rPr>
          <w:rFonts w:ascii="Arial" w:hAnsi="Arial" w:cs="Arial"/>
          <w:noProof/>
          <w:sz w:val="20"/>
        </w:rPr>
        <w:t xml:space="preserve"> </w:t>
      </w:r>
      <w:r w:rsidRPr="00CB1757">
        <w:rPr>
          <w:rFonts w:ascii="Arial" w:hAnsi="Arial" w:cs="Arial"/>
          <w:b/>
          <w:bCs/>
          <w:noProof/>
          <w:sz w:val="20"/>
        </w:rPr>
        <w:t>9</w:t>
      </w:r>
      <w:r w:rsidRPr="00CB1757">
        <w:rPr>
          <w:rFonts w:ascii="Arial" w:hAnsi="Arial" w:cs="Arial"/>
          <w:noProof/>
          <w:sz w:val="20"/>
        </w:rPr>
        <w:t>, 439–453 (2009).</w:t>
      </w:r>
    </w:p>
    <w:p w14:paraId="79FD9C5D" w14:textId="77777777" w:rsidR="00CB1757" w:rsidRPr="00CB1757" w:rsidRDefault="00CB1757" w:rsidP="00CB1757">
      <w:pPr>
        <w:widowControl w:val="0"/>
        <w:autoSpaceDE w:val="0"/>
        <w:autoSpaceDN w:val="0"/>
        <w:adjustRightInd w:val="0"/>
        <w:spacing w:after="0"/>
        <w:ind w:left="640" w:hanging="640"/>
        <w:rPr>
          <w:rFonts w:ascii="Arial" w:hAnsi="Arial" w:cs="Arial"/>
          <w:noProof/>
          <w:sz w:val="20"/>
        </w:rPr>
      </w:pPr>
      <w:r w:rsidRPr="00CB1757">
        <w:rPr>
          <w:rFonts w:ascii="Arial" w:hAnsi="Arial" w:cs="Arial"/>
          <w:noProof/>
          <w:sz w:val="20"/>
        </w:rPr>
        <w:t>7.</w:t>
      </w:r>
      <w:r w:rsidRPr="00CB1757">
        <w:rPr>
          <w:rFonts w:ascii="Arial" w:hAnsi="Arial" w:cs="Arial"/>
          <w:noProof/>
          <w:sz w:val="20"/>
        </w:rPr>
        <w:tab/>
        <w:t xml:space="preserve">Pope III, A. C. </w:t>
      </w:r>
      <w:r w:rsidRPr="00CB1757">
        <w:rPr>
          <w:rFonts w:ascii="Arial" w:hAnsi="Arial" w:cs="Arial"/>
          <w:i/>
          <w:iCs/>
          <w:noProof/>
          <w:sz w:val="20"/>
        </w:rPr>
        <w:t>et al.</w:t>
      </w:r>
      <w:r w:rsidRPr="00CB1757">
        <w:rPr>
          <w:rFonts w:ascii="Arial" w:hAnsi="Arial" w:cs="Arial"/>
          <w:noProof/>
          <w:sz w:val="20"/>
        </w:rPr>
        <w:t xml:space="preserve"> Particulate Air Pollution as a Predictor of Mortality in a Prospective Study of U.S. Adults. </w:t>
      </w:r>
      <w:r w:rsidRPr="00CB1757">
        <w:rPr>
          <w:rFonts w:ascii="Arial" w:hAnsi="Arial" w:cs="Arial"/>
          <w:i/>
          <w:iCs/>
          <w:noProof/>
          <w:sz w:val="20"/>
        </w:rPr>
        <w:t>Am. J. Respir. Crit. Care Med.</w:t>
      </w:r>
      <w:r w:rsidRPr="00CB1757">
        <w:rPr>
          <w:rFonts w:ascii="Arial" w:hAnsi="Arial" w:cs="Arial"/>
          <w:noProof/>
          <w:sz w:val="20"/>
        </w:rPr>
        <w:t xml:space="preserve"> </w:t>
      </w:r>
      <w:r w:rsidRPr="00CB1757">
        <w:rPr>
          <w:rFonts w:ascii="Arial" w:hAnsi="Arial" w:cs="Arial"/>
          <w:b/>
          <w:bCs/>
          <w:noProof/>
          <w:sz w:val="20"/>
        </w:rPr>
        <w:t>151</w:t>
      </w:r>
      <w:r w:rsidRPr="00CB1757">
        <w:rPr>
          <w:rFonts w:ascii="Arial" w:hAnsi="Arial" w:cs="Arial"/>
          <w:noProof/>
          <w:sz w:val="20"/>
        </w:rPr>
        <w:t>, 669–674 (1995).</w:t>
      </w:r>
    </w:p>
    <w:p w14:paraId="1164A4D5" w14:textId="77777777" w:rsidR="00CB1757" w:rsidRPr="00CB1757" w:rsidRDefault="00CB1757" w:rsidP="00CB1757">
      <w:pPr>
        <w:widowControl w:val="0"/>
        <w:autoSpaceDE w:val="0"/>
        <w:autoSpaceDN w:val="0"/>
        <w:adjustRightInd w:val="0"/>
        <w:spacing w:after="0"/>
        <w:ind w:left="640" w:hanging="640"/>
        <w:rPr>
          <w:rFonts w:ascii="Arial" w:hAnsi="Arial" w:cs="Arial"/>
          <w:noProof/>
          <w:sz w:val="20"/>
        </w:rPr>
      </w:pPr>
      <w:r w:rsidRPr="00CB1757">
        <w:rPr>
          <w:rFonts w:ascii="Arial" w:hAnsi="Arial" w:cs="Arial"/>
          <w:noProof/>
          <w:sz w:val="20"/>
        </w:rPr>
        <w:t>8.</w:t>
      </w:r>
      <w:r w:rsidRPr="00CB1757">
        <w:rPr>
          <w:rFonts w:ascii="Arial" w:hAnsi="Arial" w:cs="Arial"/>
          <w:noProof/>
          <w:sz w:val="20"/>
        </w:rPr>
        <w:tab/>
        <w:t xml:space="preserve">Pope III, A. C. </w:t>
      </w:r>
      <w:r w:rsidRPr="00CB1757">
        <w:rPr>
          <w:rFonts w:ascii="Arial" w:hAnsi="Arial" w:cs="Arial"/>
          <w:i/>
          <w:iCs/>
          <w:noProof/>
          <w:sz w:val="20"/>
        </w:rPr>
        <w:t>et al.</w:t>
      </w:r>
      <w:r w:rsidRPr="00CB1757">
        <w:rPr>
          <w:rFonts w:ascii="Arial" w:hAnsi="Arial" w:cs="Arial"/>
          <w:noProof/>
          <w:sz w:val="20"/>
        </w:rPr>
        <w:t xml:space="preserve"> Lung Cancer, Cardiopulmonary Mortality, and Longterm Exposure to Fine Particulate Air Pollution. </w:t>
      </w:r>
      <w:r w:rsidRPr="00CB1757">
        <w:rPr>
          <w:rFonts w:ascii="Arial" w:hAnsi="Arial" w:cs="Arial"/>
          <w:i/>
          <w:iCs/>
          <w:noProof/>
          <w:sz w:val="20"/>
        </w:rPr>
        <w:t>J. Am. Med. Assoc.</w:t>
      </w:r>
      <w:r w:rsidRPr="00CB1757">
        <w:rPr>
          <w:rFonts w:ascii="Arial" w:hAnsi="Arial" w:cs="Arial"/>
          <w:noProof/>
          <w:sz w:val="20"/>
        </w:rPr>
        <w:t xml:space="preserve"> </w:t>
      </w:r>
      <w:r w:rsidRPr="00CB1757">
        <w:rPr>
          <w:rFonts w:ascii="Arial" w:hAnsi="Arial" w:cs="Arial"/>
          <w:b/>
          <w:bCs/>
          <w:noProof/>
          <w:sz w:val="20"/>
        </w:rPr>
        <w:t>287</w:t>
      </w:r>
      <w:r w:rsidRPr="00CB1757">
        <w:rPr>
          <w:rFonts w:ascii="Arial" w:hAnsi="Arial" w:cs="Arial"/>
          <w:noProof/>
          <w:sz w:val="20"/>
        </w:rPr>
        <w:t>, 1132–1141 (2002).</w:t>
      </w:r>
    </w:p>
    <w:p w14:paraId="5D143B65" w14:textId="77777777" w:rsidR="00CB1757" w:rsidRPr="00CB1757" w:rsidRDefault="00CB1757" w:rsidP="00CB1757">
      <w:pPr>
        <w:widowControl w:val="0"/>
        <w:autoSpaceDE w:val="0"/>
        <w:autoSpaceDN w:val="0"/>
        <w:adjustRightInd w:val="0"/>
        <w:spacing w:after="0"/>
        <w:ind w:left="640" w:hanging="640"/>
        <w:rPr>
          <w:rFonts w:ascii="Arial" w:hAnsi="Arial" w:cs="Arial"/>
          <w:noProof/>
          <w:sz w:val="20"/>
        </w:rPr>
      </w:pPr>
      <w:r w:rsidRPr="00CB1757">
        <w:rPr>
          <w:rFonts w:ascii="Arial" w:hAnsi="Arial" w:cs="Arial"/>
          <w:noProof/>
          <w:sz w:val="20"/>
        </w:rPr>
        <w:t>9.</w:t>
      </w:r>
      <w:r w:rsidRPr="00CB1757">
        <w:rPr>
          <w:rFonts w:ascii="Arial" w:hAnsi="Arial" w:cs="Arial"/>
          <w:noProof/>
          <w:sz w:val="20"/>
        </w:rPr>
        <w:tab/>
        <w:t xml:space="preserve">Burnett, R. </w:t>
      </w:r>
      <w:r w:rsidRPr="00CB1757">
        <w:rPr>
          <w:rFonts w:ascii="Arial" w:hAnsi="Arial" w:cs="Arial"/>
          <w:i/>
          <w:iCs/>
          <w:noProof/>
          <w:sz w:val="20"/>
        </w:rPr>
        <w:t>et al.</w:t>
      </w:r>
      <w:r w:rsidRPr="00CB1757">
        <w:rPr>
          <w:rFonts w:ascii="Arial" w:hAnsi="Arial" w:cs="Arial"/>
          <w:noProof/>
          <w:sz w:val="20"/>
        </w:rPr>
        <w:t xml:space="preserve"> Global estimates of mortality associated with longterm exposure to outdoor fine particulate matter. </w:t>
      </w:r>
      <w:r w:rsidRPr="00CB1757">
        <w:rPr>
          <w:rFonts w:ascii="Arial" w:hAnsi="Arial" w:cs="Arial"/>
          <w:i/>
          <w:iCs/>
          <w:noProof/>
          <w:sz w:val="20"/>
        </w:rPr>
        <w:t>Proc. Natl. Acad. Sci.</w:t>
      </w:r>
      <w:r w:rsidRPr="00CB1757">
        <w:rPr>
          <w:rFonts w:ascii="Arial" w:hAnsi="Arial" w:cs="Arial"/>
          <w:noProof/>
          <w:sz w:val="20"/>
        </w:rPr>
        <w:t xml:space="preserve"> </w:t>
      </w:r>
      <w:r w:rsidRPr="00CB1757">
        <w:rPr>
          <w:rFonts w:ascii="Arial" w:hAnsi="Arial" w:cs="Arial"/>
          <w:b/>
          <w:bCs/>
          <w:noProof/>
          <w:sz w:val="20"/>
        </w:rPr>
        <w:t>115</w:t>
      </w:r>
      <w:r w:rsidRPr="00CB1757">
        <w:rPr>
          <w:rFonts w:ascii="Arial" w:hAnsi="Arial" w:cs="Arial"/>
          <w:noProof/>
          <w:sz w:val="20"/>
        </w:rPr>
        <w:t>, 9592–9597 (2018).</w:t>
      </w:r>
    </w:p>
    <w:p w14:paraId="0301779C" w14:textId="77777777" w:rsidR="008D5E71" w:rsidRPr="002F2154" w:rsidRDefault="008D5E71" w:rsidP="008D5E71">
      <w:pPr>
        <w:pStyle w:val="BodyText"/>
        <w:spacing w:before="0" w:after="0" w:line="276" w:lineRule="auto"/>
        <w:jc w:val="both"/>
        <w:rPr>
          <w:rFonts w:ascii="Arial" w:hAnsi="Arial" w:cs="Arial"/>
          <w:sz w:val="20"/>
          <w:szCs w:val="20"/>
        </w:rPr>
      </w:pPr>
      <w:r w:rsidRPr="002F2154">
        <w:rPr>
          <w:rFonts w:ascii="Arial" w:hAnsi="Arial" w:cs="Arial"/>
          <w:sz w:val="20"/>
          <w:szCs w:val="20"/>
        </w:rPr>
        <w:fldChar w:fldCharType="end"/>
      </w:r>
    </w:p>
    <w:p w14:paraId="6A5654C4" w14:textId="77777777" w:rsidR="008D5E71" w:rsidRPr="002F2154" w:rsidRDefault="008D5E71" w:rsidP="008D5E71">
      <w:pPr>
        <w:spacing w:after="0" w:line="276" w:lineRule="auto"/>
        <w:jc w:val="both"/>
        <w:rPr>
          <w:rFonts w:ascii="Arial" w:hAnsi="Arial" w:cs="Arial"/>
          <w:iCs/>
          <w:sz w:val="20"/>
          <w:szCs w:val="20"/>
        </w:rPr>
      </w:pPr>
    </w:p>
    <w:p w14:paraId="0CFECCC8" w14:textId="77777777" w:rsidR="004924F3" w:rsidRDefault="004924F3"/>
    <w:sectPr w:rsidR="004924F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C6BA3" w14:textId="77777777" w:rsidR="00301ED0" w:rsidRDefault="00301ED0" w:rsidP="005F48F8">
      <w:pPr>
        <w:spacing w:after="0"/>
      </w:pPr>
      <w:r>
        <w:separator/>
      </w:r>
    </w:p>
  </w:endnote>
  <w:endnote w:type="continuationSeparator" w:id="0">
    <w:p w14:paraId="2C1DD6D2" w14:textId="77777777" w:rsidR="00301ED0" w:rsidRDefault="00301ED0" w:rsidP="005F48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52E19" w14:textId="77777777" w:rsidR="005F48F8" w:rsidRDefault="005F48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2642F" w14:textId="77777777" w:rsidR="005F48F8" w:rsidRDefault="005F48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E21C2" w14:textId="77777777" w:rsidR="005F48F8" w:rsidRDefault="005F48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AC5A7" w14:textId="77777777" w:rsidR="00301ED0" w:rsidRDefault="00301ED0" w:rsidP="005F48F8">
      <w:pPr>
        <w:spacing w:after="0"/>
      </w:pPr>
      <w:r>
        <w:separator/>
      </w:r>
    </w:p>
  </w:footnote>
  <w:footnote w:type="continuationSeparator" w:id="0">
    <w:p w14:paraId="71BDFEAE" w14:textId="77777777" w:rsidR="00301ED0" w:rsidRDefault="00301ED0" w:rsidP="005F48F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1309F" w14:textId="77777777" w:rsidR="005F48F8" w:rsidRDefault="005F48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FE29B" w14:textId="77777777" w:rsidR="005F48F8" w:rsidRDefault="005F48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695F4" w14:textId="77777777" w:rsidR="005F48F8" w:rsidRDefault="005F48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E71"/>
    <w:rsid w:val="0003415E"/>
    <w:rsid w:val="00035D80"/>
    <w:rsid w:val="00062A2F"/>
    <w:rsid w:val="000F5FFF"/>
    <w:rsid w:val="00240EF4"/>
    <w:rsid w:val="00261F0D"/>
    <w:rsid w:val="00295E45"/>
    <w:rsid w:val="002E1BBD"/>
    <w:rsid w:val="00301ED0"/>
    <w:rsid w:val="00331D1F"/>
    <w:rsid w:val="003727D8"/>
    <w:rsid w:val="003B4183"/>
    <w:rsid w:val="004056BB"/>
    <w:rsid w:val="004924F3"/>
    <w:rsid w:val="004D515B"/>
    <w:rsid w:val="004F5EF2"/>
    <w:rsid w:val="005F48F8"/>
    <w:rsid w:val="006354BB"/>
    <w:rsid w:val="00667478"/>
    <w:rsid w:val="006736C1"/>
    <w:rsid w:val="0069660E"/>
    <w:rsid w:val="006E7197"/>
    <w:rsid w:val="006E7BA4"/>
    <w:rsid w:val="00770E4E"/>
    <w:rsid w:val="007C0059"/>
    <w:rsid w:val="007F4214"/>
    <w:rsid w:val="008444C2"/>
    <w:rsid w:val="008573AB"/>
    <w:rsid w:val="008D5E71"/>
    <w:rsid w:val="008E6034"/>
    <w:rsid w:val="00907020"/>
    <w:rsid w:val="009129A1"/>
    <w:rsid w:val="00971983"/>
    <w:rsid w:val="00A04DDA"/>
    <w:rsid w:val="00A233A5"/>
    <w:rsid w:val="00A40D2E"/>
    <w:rsid w:val="00A55504"/>
    <w:rsid w:val="00AB579C"/>
    <w:rsid w:val="00B267C5"/>
    <w:rsid w:val="00C4733D"/>
    <w:rsid w:val="00CA4D7F"/>
    <w:rsid w:val="00CA72F6"/>
    <w:rsid w:val="00CB1757"/>
    <w:rsid w:val="00CC1FBA"/>
    <w:rsid w:val="00D55BDA"/>
    <w:rsid w:val="00E77997"/>
    <w:rsid w:val="00EB6727"/>
    <w:rsid w:val="00EE22DD"/>
    <w:rsid w:val="00F73FB0"/>
    <w:rsid w:val="00F86897"/>
    <w:rsid w:val="00FD3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9DB1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E71"/>
    <w:pPr>
      <w:spacing w:after="200" w:line="240" w:lineRule="auto"/>
    </w:pPr>
    <w:rPr>
      <w:sz w:val="24"/>
      <w:szCs w:val="24"/>
    </w:rPr>
  </w:style>
  <w:style w:type="paragraph" w:styleId="Heading1">
    <w:name w:val="heading 1"/>
    <w:basedOn w:val="Normal"/>
    <w:next w:val="BodyText"/>
    <w:link w:val="Heading1Char"/>
    <w:uiPriority w:val="9"/>
    <w:qFormat/>
    <w:rsid w:val="008D5E71"/>
    <w:pPr>
      <w:keepNext/>
      <w:keepLines/>
      <w:spacing w:before="480" w:after="0"/>
      <w:outlineLvl w:val="0"/>
    </w:pPr>
    <w:rPr>
      <w:rFonts w:asciiTheme="majorHAnsi" w:eastAsiaTheme="majorEastAsia" w:hAnsiTheme="majorHAnsi" w:cstheme="majorBidi"/>
      <w:b/>
      <w:bCs/>
      <w:color w:val="5B9BD5" w:themeColor="accent1"/>
      <w:sz w:val="32"/>
      <w:szCs w:val="32"/>
    </w:rPr>
  </w:style>
  <w:style w:type="paragraph" w:styleId="Heading2">
    <w:name w:val="heading 2"/>
    <w:basedOn w:val="Normal"/>
    <w:next w:val="BodyText"/>
    <w:link w:val="Heading2Char"/>
    <w:uiPriority w:val="9"/>
    <w:unhideWhenUsed/>
    <w:qFormat/>
    <w:rsid w:val="008D5E71"/>
    <w:pPr>
      <w:keepNext/>
      <w:keepLines/>
      <w:spacing w:before="200" w:after="0"/>
      <w:outlineLvl w:val="1"/>
    </w:pPr>
    <w:rPr>
      <w:rFonts w:asciiTheme="majorHAnsi" w:eastAsiaTheme="majorEastAsia" w:hAnsiTheme="majorHAnsi" w:cstheme="majorBidi"/>
      <w:b/>
      <w:bCs/>
      <w:color w:val="5B9BD5"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E71"/>
    <w:rPr>
      <w:rFonts w:asciiTheme="majorHAnsi" w:eastAsiaTheme="majorEastAsia" w:hAnsiTheme="majorHAnsi" w:cstheme="majorBidi"/>
      <w:b/>
      <w:bCs/>
      <w:color w:val="5B9BD5" w:themeColor="accent1"/>
      <w:sz w:val="32"/>
      <w:szCs w:val="32"/>
    </w:rPr>
  </w:style>
  <w:style w:type="character" w:customStyle="1" w:styleId="Heading2Char">
    <w:name w:val="Heading 2 Char"/>
    <w:basedOn w:val="DefaultParagraphFont"/>
    <w:link w:val="Heading2"/>
    <w:uiPriority w:val="9"/>
    <w:rsid w:val="008D5E71"/>
    <w:rPr>
      <w:rFonts w:asciiTheme="majorHAnsi" w:eastAsiaTheme="majorEastAsia" w:hAnsiTheme="majorHAnsi" w:cstheme="majorBidi"/>
      <w:b/>
      <w:bCs/>
      <w:color w:val="5B9BD5" w:themeColor="accent1"/>
      <w:sz w:val="28"/>
      <w:szCs w:val="28"/>
    </w:rPr>
  </w:style>
  <w:style w:type="paragraph" w:styleId="BodyText">
    <w:name w:val="Body Text"/>
    <w:basedOn w:val="Normal"/>
    <w:link w:val="BodyTextChar"/>
    <w:qFormat/>
    <w:rsid w:val="008D5E71"/>
    <w:pPr>
      <w:spacing w:before="180" w:after="180"/>
    </w:pPr>
  </w:style>
  <w:style w:type="character" w:customStyle="1" w:styleId="BodyTextChar">
    <w:name w:val="Body Text Char"/>
    <w:basedOn w:val="DefaultParagraphFont"/>
    <w:link w:val="BodyText"/>
    <w:rsid w:val="008D5E71"/>
    <w:rPr>
      <w:sz w:val="24"/>
      <w:szCs w:val="24"/>
    </w:rPr>
  </w:style>
  <w:style w:type="paragraph" w:customStyle="1" w:styleId="FirstParagraph">
    <w:name w:val="First Paragraph"/>
    <w:basedOn w:val="BodyText"/>
    <w:next w:val="BodyText"/>
    <w:qFormat/>
    <w:rsid w:val="008D5E71"/>
  </w:style>
  <w:style w:type="paragraph" w:customStyle="1" w:styleId="Compact">
    <w:name w:val="Compact"/>
    <w:basedOn w:val="BodyText"/>
    <w:qFormat/>
    <w:rsid w:val="008D5E71"/>
    <w:pPr>
      <w:spacing w:before="36" w:after="36"/>
    </w:pPr>
  </w:style>
  <w:style w:type="table" w:customStyle="1" w:styleId="Table">
    <w:name w:val="Table"/>
    <w:semiHidden/>
    <w:unhideWhenUsed/>
    <w:qFormat/>
    <w:rsid w:val="008D5E71"/>
    <w:pPr>
      <w:spacing w:after="200" w:line="240" w:lineRule="auto"/>
    </w:pPr>
    <w:rPr>
      <w:sz w:val="24"/>
      <w:szCs w:val="24"/>
    </w:rPr>
    <w:tblPr>
      <w:tblInd w:w="0" w:type="dxa"/>
      <w:tblCellMar>
        <w:top w:w="0" w:type="dxa"/>
        <w:left w:w="108" w:type="dxa"/>
        <w:bottom w:w="0" w:type="dxa"/>
        <w:right w:w="108" w:type="dxa"/>
      </w:tblCellMar>
    </w:tblPr>
  </w:style>
  <w:style w:type="paragraph" w:customStyle="1" w:styleId="TableCaption">
    <w:name w:val="Table Caption"/>
    <w:basedOn w:val="Caption"/>
    <w:rsid w:val="008D5E71"/>
    <w:pPr>
      <w:keepNext/>
      <w:spacing w:after="120"/>
    </w:pPr>
    <w:rPr>
      <w:iCs w:val="0"/>
      <w:color w:val="auto"/>
      <w:sz w:val="24"/>
      <w:szCs w:val="24"/>
    </w:rPr>
  </w:style>
  <w:style w:type="paragraph" w:customStyle="1" w:styleId="ImageCaption">
    <w:name w:val="Image Caption"/>
    <w:basedOn w:val="Caption"/>
    <w:rsid w:val="008D5E71"/>
    <w:pPr>
      <w:spacing w:after="120"/>
    </w:pPr>
    <w:rPr>
      <w:iCs w:val="0"/>
      <w:color w:val="auto"/>
      <w:sz w:val="24"/>
      <w:szCs w:val="24"/>
    </w:rPr>
  </w:style>
  <w:style w:type="paragraph" w:customStyle="1" w:styleId="CaptionedFigure">
    <w:name w:val="Captioned Figure"/>
    <w:basedOn w:val="Normal"/>
    <w:rsid w:val="008D5E71"/>
    <w:pPr>
      <w:keepNext/>
    </w:pPr>
  </w:style>
  <w:style w:type="character" w:styleId="Hyperlink">
    <w:name w:val="Hyperlink"/>
    <w:basedOn w:val="DefaultParagraphFont"/>
    <w:rsid w:val="008D5E71"/>
    <w:rPr>
      <w:color w:val="5B9BD5" w:themeColor="accent1"/>
    </w:rPr>
  </w:style>
  <w:style w:type="paragraph" w:styleId="Caption">
    <w:name w:val="caption"/>
    <w:basedOn w:val="Normal"/>
    <w:next w:val="Normal"/>
    <w:uiPriority w:val="35"/>
    <w:semiHidden/>
    <w:unhideWhenUsed/>
    <w:qFormat/>
    <w:rsid w:val="008D5E71"/>
    <w:rPr>
      <w:i/>
      <w:iCs/>
      <w:color w:val="44546A" w:themeColor="text2"/>
      <w:sz w:val="18"/>
      <w:szCs w:val="18"/>
    </w:rPr>
  </w:style>
  <w:style w:type="paragraph" w:styleId="FootnoteText">
    <w:name w:val="footnote text"/>
    <w:basedOn w:val="Normal"/>
    <w:link w:val="FootnoteTextChar"/>
    <w:uiPriority w:val="9"/>
    <w:unhideWhenUsed/>
    <w:qFormat/>
    <w:rsid w:val="008D5E71"/>
  </w:style>
  <w:style w:type="character" w:customStyle="1" w:styleId="FootnoteTextChar">
    <w:name w:val="Footnote Text Char"/>
    <w:basedOn w:val="DefaultParagraphFont"/>
    <w:link w:val="FootnoteText"/>
    <w:uiPriority w:val="9"/>
    <w:rsid w:val="008D5E71"/>
    <w:rPr>
      <w:sz w:val="24"/>
      <w:szCs w:val="24"/>
    </w:rPr>
  </w:style>
  <w:style w:type="character" w:styleId="FootnoteReference">
    <w:name w:val="footnote reference"/>
    <w:basedOn w:val="DefaultParagraphFont"/>
    <w:rsid w:val="008D5E71"/>
    <w:rPr>
      <w:vertAlign w:val="superscript"/>
    </w:rPr>
  </w:style>
  <w:style w:type="paragraph" w:styleId="BalloonText">
    <w:name w:val="Balloon Text"/>
    <w:basedOn w:val="Normal"/>
    <w:link w:val="BalloonTextChar"/>
    <w:uiPriority w:val="99"/>
    <w:semiHidden/>
    <w:unhideWhenUsed/>
    <w:rsid w:val="008D5E7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E71"/>
    <w:rPr>
      <w:rFonts w:ascii="Segoe UI" w:hAnsi="Segoe UI" w:cs="Segoe UI"/>
      <w:sz w:val="18"/>
      <w:szCs w:val="18"/>
    </w:rPr>
  </w:style>
  <w:style w:type="character" w:styleId="CommentReference">
    <w:name w:val="annotation reference"/>
    <w:basedOn w:val="DefaultParagraphFont"/>
    <w:uiPriority w:val="99"/>
    <w:semiHidden/>
    <w:unhideWhenUsed/>
    <w:rsid w:val="008D5E71"/>
    <w:rPr>
      <w:sz w:val="16"/>
      <w:szCs w:val="16"/>
    </w:rPr>
  </w:style>
  <w:style w:type="paragraph" w:styleId="CommentText">
    <w:name w:val="annotation text"/>
    <w:basedOn w:val="Normal"/>
    <w:link w:val="CommentTextChar"/>
    <w:uiPriority w:val="99"/>
    <w:semiHidden/>
    <w:unhideWhenUsed/>
    <w:rsid w:val="008D5E71"/>
    <w:rPr>
      <w:sz w:val="20"/>
      <w:szCs w:val="20"/>
    </w:rPr>
  </w:style>
  <w:style w:type="character" w:customStyle="1" w:styleId="CommentTextChar">
    <w:name w:val="Comment Text Char"/>
    <w:basedOn w:val="DefaultParagraphFont"/>
    <w:link w:val="CommentText"/>
    <w:uiPriority w:val="99"/>
    <w:semiHidden/>
    <w:rsid w:val="008D5E71"/>
    <w:rPr>
      <w:sz w:val="20"/>
      <w:szCs w:val="20"/>
    </w:rPr>
  </w:style>
  <w:style w:type="paragraph" w:styleId="CommentSubject">
    <w:name w:val="annotation subject"/>
    <w:basedOn w:val="CommentText"/>
    <w:next w:val="CommentText"/>
    <w:link w:val="CommentSubjectChar"/>
    <w:uiPriority w:val="99"/>
    <w:semiHidden/>
    <w:unhideWhenUsed/>
    <w:rsid w:val="008D5E71"/>
    <w:rPr>
      <w:b/>
      <w:bCs/>
    </w:rPr>
  </w:style>
  <w:style w:type="character" w:customStyle="1" w:styleId="CommentSubjectChar">
    <w:name w:val="Comment Subject Char"/>
    <w:basedOn w:val="CommentTextChar"/>
    <w:link w:val="CommentSubject"/>
    <w:uiPriority w:val="99"/>
    <w:semiHidden/>
    <w:rsid w:val="008D5E71"/>
    <w:rPr>
      <w:b/>
      <w:bCs/>
      <w:sz w:val="20"/>
      <w:szCs w:val="20"/>
    </w:rPr>
  </w:style>
  <w:style w:type="character" w:styleId="PlaceholderText">
    <w:name w:val="Placeholder Text"/>
    <w:basedOn w:val="DefaultParagraphFont"/>
    <w:uiPriority w:val="99"/>
    <w:semiHidden/>
    <w:rsid w:val="008D5E71"/>
    <w:rPr>
      <w:color w:val="808080"/>
    </w:rPr>
  </w:style>
  <w:style w:type="paragraph" w:styleId="Header">
    <w:name w:val="header"/>
    <w:basedOn w:val="Normal"/>
    <w:link w:val="HeaderChar"/>
    <w:uiPriority w:val="99"/>
    <w:unhideWhenUsed/>
    <w:rsid w:val="005F48F8"/>
    <w:pPr>
      <w:tabs>
        <w:tab w:val="center" w:pos="4513"/>
        <w:tab w:val="right" w:pos="9026"/>
      </w:tabs>
      <w:spacing w:after="0"/>
    </w:pPr>
  </w:style>
  <w:style w:type="character" w:customStyle="1" w:styleId="HeaderChar">
    <w:name w:val="Header Char"/>
    <w:basedOn w:val="DefaultParagraphFont"/>
    <w:link w:val="Header"/>
    <w:uiPriority w:val="99"/>
    <w:rsid w:val="005F48F8"/>
    <w:rPr>
      <w:sz w:val="24"/>
      <w:szCs w:val="24"/>
    </w:rPr>
  </w:style>
  <w:style w:type="paragraph" w:styleId="Footer">
    <w:name w:val="footer"/>
    <w:basedOn w:val="Normal"/>
    <w:link w:val="FooterChar"/>
    <w:uiPriority w:val="99"/>
    <w:unhideWhenUsed/>
    <w:rsid w:val="005F48F8"/>
    <w:pPr>
      <w:tabs>
        <w:tab w:val="center" w:pos="4513"/>
        <w:tab w:val="right" w:pos="9026"/>
      </w:tabs>
      <w:spacing w:after="0"/>
    </w:pPr>
  </w:style>
  <w:style w:type="character" w:customStyle="1" w:styleId="FooterChar">
    <w:name w:val="Footer Char"/>
    <w:basedOn w:val="DefaultParagraphFont"/>
    <w:link w:val="Footer"/>
    <w:uiPriority w:val="99"/>
    <w:rsid w:val="005F48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901279">
      <w:bodyDiv w:val="1"/>
      <w:marLeft w:val="0"/>
      <w:marRight w:val="0"/>
      <w:marTop w:val="0"/>
      <w:marBottom w:val="0"/>
      <w:divBdr>
        <w:top w:val="none" w:sz="0" w:space="0" w:color="auto"/>
        <w:left w:val="none" w:sz="0" w:space="0" w:color="auto"/>
        <w:bottom w:val="none" w:sz="0" w:space="0" w:color="auto"/>
        <w:right w:val="none" w:sz="0" w:space="0" w:color="auto"/>
      </w:divBdr>
    </w:div>
    <w:div w:id="513306784">
      <w:bodyDiv w:val="1"/>
      <w:marLeft w:val="0"/>
      <w:marRight w:val="0"/>
      <w:marTop w:val="0"/>
      <w:marBottom w:val="0"/>
      <w:divBdr>
        <w:top w:val="none" w:sz="0" w:space="0" w:color="auto"/>
        <w:left w:val="none" w:sz="0" w:space="0" w:color="auto"/>
        <w:bottom w:val="none" w:sz="0" w:space="0" w:color="auto"/>
        <w:right w:val="none" w:sz="0" w:space="0" w:color="auto"/>
      </w:divBdr>
    </w:div>
    <w:div w:id="664019674">
      <w:bodyDiv w:val="1"/>
      <w:marLeft w:val="0"/>
      <w:marRight w:val="0"/>
      <w:marTop w:val="0"/>
      <w:marBottom w:val="0"/>
      <w:divBdr>
        <w:top w:val="none" w:sz="0" w:space="0" w:color="auto"/>
        <w:left w:val="none" w:sz="0" w:space="0" w:color="auto"/>
        <w:bottom w:val="none" w:sz="0" w:space="0" w:color="auto"/>
        <w:right w:val="none" w:sz="0" w:space="0" w:color="auto"/>
      </w:divBdr>
    </w:div>
    <w:div w:id="684944936">
      <w:bodyDiv w:val="1"/>
      <w:marLeft w:val="0"/>
      <w:marRight w:val="0"/>
      <w:marTop w:val="0"/>
      <w:marBottom w:val="0"/>
      <w:divBdr>
        <w:top w:val="none" w:sz="0" w:space="0" w:color="auto"/>
        <w:left w:val="none" w:sz="0" w:space="0" w:color="auto"/>
        <w:bottom w:val="none" w:sz="0" w:space="0" w:color="auto"/>
        <w:right w:val="none" w:sz="0" w:space="0" w:color="auto"/>
      </w:divBdr>
    </w:div>
    <w:div w:id="121943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0A27E-96BA-4D65-87D2-1938ACE73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6548</Words>
  <Characters>37329</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2022-01-10T15:17:00Z</dcterms:created>
  <dcterms:modified xsi:type="dcterms:W3CDTF">2022-01-10T15:17:00Z</dcterms:modified>
</cp:coreProperties>
</file>