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A181B" w14:textId="4DCAC175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  <w:r w:rsidRPr="00424758"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  <w:t>Supplementary information</w:t>
      </w:r>
    </w:p>
    <w:p w14:paraId="554395FB" w14:textId="77777777" w:rsidR="00424758" w:rsidRDefault="00424758" w:rsidP="00424758">
      <w:pPr>
        <w:autoSpaceDE w:val="0"/>
        <w:autoSpaceDN w:val="0"/>
        <w:adjustRightInd w:val="0"/>
        <w:spacing w:line="360" w:lineRule="auto"/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</w:pPr>
    </w:p>
    <w:p w14:paraId="7352E802" w14:textId="354FE652" w:rsidR="00424758" w:rsidRDefault="00424758" w:rsidP="00424758">
      <w:pPr>
        <w:autoSpaceDE w:val="0"/>
        <w:autoSpaceDN w:val="0"/>
        <w:adjustRightInd w:val="0"/>
        <w:spacing w:line="360" w:lineRule="auto"/>
        <w:rPr>
          <w:rFonts w:ascii="Times New Roman" w:eastAsia="BookAntiqua" w:hAnsi="Times New Roman" w:cs="Times New Roman"/>
          <w:b/>
          <w:bCs/>
          <w:kern w:val="0"/>
          <w:sz w:val="24"/>
          <w:szCs w:val="24"/>
        </w:rPr>
      </w:pP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Additional file 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1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: </w:t>
      </w:r>
      <w:r w:rsidRPr="00454451"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  <w:t>T</w:t>
      </w:r>
      <w:r w:rsidRPr="00454451">
        <w:rPr>
          <w:rFonts w:ascii="Times New Roman" w:hAnsi="Times New Roman" w:cs="Times New Roman" w:hint="eastAsia"/>
          <w:b/>
          <w:bCs/>
          <w:color w:val="131413"/>
          <w:kern w:val="0"/>
          <w:sz w:val="24"/>
          <w:szCs w:val="24"/>
        </w:rPr>
        <w:t>able</w:t>
      </w:r>
      <w:r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  <w:t xml:space="preserve"> S1</w:t>
      </w:r>
      <w:r>
        <w:rPr>
          <w:rFonts w:ascii="Times New Roman" w:hAnsi="Times New Roman" w:cs="Times New Roman" w:hint="eastAsia"/>
          <w:b/>
          <w:bCs/>
          <w:color w:val="131413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  <w:t xml:space="preserve"> </w:t>
      </w:r>
      <w:r w:rsidRPr="00E15778"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  <w:t xml:space="preserve">The list of </w:t>
      </w:r>
      <w:r w:rsidRPr="00E15778">
        <w:rPr>
          <w:rFonts w:ascii="Times New Roman" w:eastAsia="BookAntiqua" w:hAnsi="Times New Roman" w:cs="Times New Roman"/>
          <w:b/>
          <w:bCs/>
          <w:kern w:val="0"/>
          <w:sz w:val="24"/>
          <w:szCs w:val="24"/>
        </w:rPr>
        <w:t>ferroptosis-related genes</w:t>
      </w:r>
      <w:r>
        <w:rPr>
          <w:rFonts w:ascii="Times New Roman" w:eastAsia="BookAntiqua" w:hAnsi="Times New Roman" w:cs="Times New Roman"/>
          <w:b/>
          <w:bCs/>
          <w:kern w:val="0"/>
          <w:sz w:val="24"/>
          <w:szCs w:val="24"/>
        </w:rPr>
        <w:t>.</w:t>
      </w:r>
    </w:p>
    <w:tbl>
      <w:tblPr>
        <w:tblStyle w:val="a7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5529"/>
      </w:tblGrid>
      <w:tr w:rsidR="00424758" w14:paraId="6D756257" w14:textId="77777777" w:rsidTr="00DB7222"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</w:tcPr>
          <w:p w14:paraId="4E9B9873" w14:textId="77777777" w:rsidR="00424758" w:rsidRPr="00051A6C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1A6C">
              <w:rPr>
                <w:rFonts w:ascii="Times New Roman" w:hAnsi="Times New Roman" w:cs="Times New Roman"/>
                <w:b/>
                <w:bCs/>
                <w:color w:val="131413"/>
                <w:kern w:val="0"/>
                <w:sz w:val="24"/>
                <w:szCs w:val="24"/>
              </w:rPr>
              <w:t>Ferro</w:t>
            </w:r>
            <w:r>
              <w:rPr>
                <w:rFonts w:ascii="Times New Roman" w:hAnsi="Times New Roman" w:cs="Times New Roman"/>
                <w:b/>
                <w:bCs/>
                <w:color w:val="131413"/>
                <w:kern w:val="0"/>
                <w:sz w:val="24"/>
                <w:szCs w:val="24"/>
              </w:rPr>
              <w:t>p</w:t>
            </w:r>
            <w:r w:rsidRPr="00051A6C">
              <w:rPr>
                <w:rFonts w:ascii="Times New Roman" w:hAnsi="Times New Roman" w:cs="Times New Roman"/>
                <w:b/>
                <w:bCs/>
                <w:color w:val="131413"/>
                <w:kern w:val="0"/>
                <w:sz w:val="24"/>
                <w:szCs w:val="24"/>
              </w:rPr>
              <w:t>tosis</w:t>
            </w:r>
            <w:r>
              <w:rPr>
                <w:rFonts w:ascii="Times New Roman" w:hAnsi="Times New Roman" w:cs="Times New Roman"/>
                <w:b/>
                <w:bCs/>
                <w:color w:val="131413"/>
                <w:kern w:val="0"/>
                <w:sz w:val="24"/>
                <w:szCs w:val="24"/>
              </w:rPr>
              <w:t>-r</w:t>
            </w:r>
            <w:r w:rsidRPr="00051A6C">
              <w:rPr>
                <w:rFonts w:ascii="Times New Roman" w:hAnsi="Times New Roman" w:cs="Times New Roman"/>
                <w:b/>
                <w:bCs/>
                <w:color w:val="131413"/>
                <w:kern w:val="0"/>
                <w:sz w:val="24"/>
                <w:szCs w:val="24"/>
              </w:rPr>
              <w:t>elated genes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14:paraId="42345A34" w14:textId="77777777" w:rsidR="00424758" w:rsidRPr="00051A6C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131413"/>
                <w:kern w:val="0"/>
                <w:sz w:val="24"/>
                <w:szCs w:val="24"/>
              </w:rPr>
            </w:pPr>
            <w:r w:rsidRPr="00051A6C">
              <w:rPr>
                <w:rFonts w:ascii="Times New Roman" w:hAnsi="Times New Roman" w:cs="Times New Roman" w:hint="eastAsia"/>
                <w:b/>
                <w:bCs/>
                <w:color w:val="131413"/>
                <w:kern w:val="0"/>
                <w:sz w:val="24"/>
                <w:szCs w:val="24"/>
              </w:rPr>
              <w:t>N</w:t>
            </w:r>
            <w:r w:rsidRPr="00051A6C">
              <w:rPr>
                <w:rFonts w:ascii="Times New Roman" w:hAnsi="Times New Roman" w:cs="Times New Roman"/>
                <w:b/>
                <w:bCs/>
                <w:color w:val="131413"/>
                <w:kern w:val="0"/>
                <w:sz w:val="24"/>
                <w:szCs w:val="24"/>
              </w:rPr>
              <w:t>ame</w:t>
            </w:r>
          </w:p>
        </w:tc>
      </w:tr>
      <w:tr w:rsidR="00424758" w14:paraId="6492748D" w14:textId="77777777" w:rsidTr="00DB7222"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4B4AA18F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ABCC1</w:t>
            </w:r>
          </w:p>
        </w:tc>
        <w:tc>
          <w:tcPr>
            <w:tcW w:w="5529" w:type="dxa"/>
            <w:tcBorders>
              <w:top w:val="single" w:sz="4" w:space="0" w:color="auto"/>
            </w:tcBorders>
            <w:vAlign w:val="center"/>
          </w:tcPr>
          <w:p w14:paraId="0924D1D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ATP binding cassette subfamily C member 1</w:t>
            </w:r>
          </w:p>
        </w:tc>
      </w:tr>
      <w:tr w:rsidR="00424758" w14:paraId="52189FD1" w14:textId="77777777" w:rsidTr="00DB7222">
        <w:tc>
          <w:tcPr>
            <w:tcW w:w="2830" w:type="dxa"/>
            <w:vAlign w:val="center"/>
          </w:tcPr>
          <w:p w14:paraId="618E2A73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ACACA</w:t>
            </w:r>
          </w:p>
        </w:tc>
        <w:tc>
          <w:tcPr>
            <w:tcW w:w="5529" w:type="dxa"/>
            <w:vAlign w:val="center"/>
          </w:tcPr>
          <w:p w14:paraId="25FF66D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Acetyl-CoA carboxylase alpha</w:t>
            </w:r>
          </w:p>
        </w:tc>
      </w:tr>
      <w:tr w:rsidR="00424758" w14:paraId="36563099" w14:textId="77777777" w:rsidTr="00DB7222">
        <w:tc>
          <w:tcPr>
            <w:tcW w:w="2830" w:type="dxa"/>
            <w:vAlign w:val="center"/>
          </w:tcPr>
          <w:p w14:paraId="15B7F5BC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ACO1</w:t>
            </w:r>
          </w:p>
        </w:tc>
        <w:tc>
          <w:tcPr>
            <w:tcW w:w="5529" w:type="dxa"/>
            <w:vAlign w:val="center"/>
          </w:tcPr>
          <w:p w14:paraId="4D5AFAD9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aconitase 1</w:t>
            </w:r>
          </w:p>
        </w:tc>
      </w:tr>
      <w:tr w:rsidR="00424758" w14:paraId="665A3EC1" w14:textId="77777777" w:rsidTr="00DB7222">
        <w:tc>
          <w:tcPr>
            <w:tcW w:w="2830" w:type="dxa"/>
            <w:vAlign w:val="center"/>
          </w:tcPr>
          <w:p w14:paraId="2393284A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ACSF2</w:t>
            </w:r>
          </w:p>
        </w:tc>
        <w:tc>
          <w:tcPr>
            <w:tcW w:w="5529" w:type="dxa"/>
            <w:vAlign w:val="center"/>
          </w:tcPr>
          <w:p w14:paraId="5F7D560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acyl-CoA synthetase family member 2</w:t>
            </w:r>
          </w:p>
        </w:tc>
      </w:tr>
      <w:tr w:rsidR="00424758" w14:paraId="6010C8E3" w14:textId="77777777" w:rsidTr="00DB7222">
        <w:tc>
          <w:tcPr>
            <w:tcW w:w="2830" w:type="dxa"/>
            <w:vAlign w:val="center"/>
          </w:tcPr>
          <w:p w14:paraId="2F2667C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ACSL3</w:t>
            </w:r>
          </w:p>
        </w:tc>
        <w:tc>
          <w:tcPr>
            <w:tcW w:w="5529" w:type="dxa"/>
            <w:vAlign w:val="center"/>
          </w:tcPr>
          <w:p w14:paraId="6F67115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acyl-CoA synthetase long-chain family member 3</w:t>
            </w:r>
          </w:p>
        </w:tc>
      </w:tr>
      <w:tr w:rsidR="00424758" w14:paraId="23A26C56" w14:textId="77777777" w:rsidTr="00DB7222">
        <w:tc>
          <w:tcPr>
            <w:tcW w:w="2830" w:type="dxa"/>
            <w:vAlign w:val="center"/>
          </w:tcPr>
          <w:p w14:paraId="7EF7929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ACSL4</w:t>
            </w:r>
          </w:p>
        </w:tc>
        <w:tc>
          <w:tcPr>
            <w:tcW w:w="5529" w:type="dxa"/>
            <w:vAlign w:val="center"/>
          </w:tcPr>
          <w:p w14:paraId="7ABF9ACC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acyl-CoA synthetase long-chain family member 4</w:t>
            </w:r>
          </w:p>
        </w:tc>
      </w:tr>
      <w:tr w:rsidR="00424758" w14:paraId="1C8A7A2C" w14:textId="77777777" w:rsidTr="00DB7222">
        <w:tc>
          <w:tcPr>
            <w:tcW w:w="2830" w:type="dxa"/>
            <w:vAlign w:val="center"/>
          </w:tcPr>
          <w:p w14:paraId="2922EC3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AIFM2</w:t>
            </w:r>
          </w:p>
        </w:tc>
        <w:tc>
          <w:tcPr>
            <w:tcW w:w="5529" w:type="dxa"/>
            <w:vAlign w:val="center"/>
          </w:tcPr>
          <w:p w14:paraId="3BCC028C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apoptosis inducing factor mitochondria associated 2</w:t>
            </w:r>
          </w:p>
        </w:tc>
      </w:tr>
      <w:tr w:rsidR="00424758" w14:paraId="1E39058A" w14:textId="77777777" w:rsidTr="00DB7222">
        <w:tc>
          <w:tcPr>
            <w:tcW w:w="2830" w:type="dxa"/>
            <w:vAlign w:val="center"/>
          </w:tcPr>
          <w:p w14:paraId="077D9E23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AKR1C1</w:t>
            </w:r>
          </w:p>
        </w:tc>
        <w:tc>
          <w:tcPr>
            <w:tcW w:w="5529" w:type="dxa"/>
            <w:vAlign w:val="center"/>
          </w:tcPr>
          <w:p w14:paraId="7928685F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aldo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>-keto reductase family 1 member C1</w:t>
            </w:r>
          </w:p>
        </w:tc>
      </w:tr>
      <w:tr w:rsidR="00424758" w14:paraId="70A2912F" w14:textId="77777777" w:rsidTr="00DB7222">
        <w:tc>
          <w:tcPr>
            <w:tcW w:w="2830" w:type="dxa"/>
            <w:vAlign w:val="center"/>
          </w:tcPr>
          <w:p w14:paraId="0C9650E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AKR1C2</w:t>
            </w:r>
          </w:p>
        </w:tc>
        <w:tc>
          <w:tcPr>
            <w:tcW w:w="5529" w:type="dxa"/>
            <w:vAlign w:val="center"/>
          </w:tcPr>
          <w:p w14:paraId="7DA9A818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aldo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>-keto reductase family 1 member C2</w:t>
            </w:r>
          </w:p>
        </w:tc>
      </w:tr>
      <w:tr w:rsidR="00424758" w14:paraId="03463F65" w14:textId="77777777" w:rsidTr="00DB7222">
        <w:tc>
          <w:tcPr>
            <w:tcW w:w="2830" w:type="dxa"/>
            <w:vAlign w:val="center"/>
          </w:tcPr>
          <w:p w14:paraId="27A8AAA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AKR1C3</w:t>
            </w:r>
          </w:p>
        </w:tc>
        <w:tc>
          <w:tcPr>
            <w:tcW w:w="5529" w:type="dxa"/>
            <w:vAlign w:val="center"/>
          </w:tcPr>
          <w:p w14:paraId="0CA72515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aldo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>-keto reductase family 1 member C3</w:t>
            </w:r>
          </w:p>
        </w:tc>
      </w:tr>
      <w:tr w:rsidR="00424758" w14:paraId="51121022" w14:textId="77777777" w:rsidTr="00DB7222">
        <w:tc>
          <w:tcPr>
            <w:tcW w:w="2830" w:type="dxa"/>
            <w:vAlign w:val="center"/>
          </w:tcPr>
          <w:p w14:paraId="38FAB1FA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ALOX12</w:t>
            </w:r>
          </w:p>
        </w:tc>
        <w:tc>
          <w:tcPr>
            <w:tcW w:w="5529" w:type="dxa"/>
            <w:vAlign w:val="center"/>
          </w:tcPr>
          <w:p w14:paraId="048A84B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hyperlink r:id="rId6" w:tooltip="https://www.ncbi.nlm.nih.gov/gene/240" w:history="1">
              <w:r>
                <w:rPr>
                  <w:rStyle w:val="a8"/>
                  <w:rFonts w:ascii="Times New Roman" w:eastAsia="等线" w:hAnsi="Times New Roman" w:cs="Times New Roman"/>
                  <w:color w:val="000000"/>
                </w:rPr>
                <w:t>arachidonate 12-lipoxygenase</w:t>
              </w:r>
            </w:hyperlink>
          </w:p>
        </w:tc>
      </w:tr>
      <w:tr w:rsidR="00424758" w14:paraId="51DA0D0B" w14:textId="77777777" w:rsidTr="00DB7222">
        <w:tc>
          <w:tcPr>
            <w:tcW w:w="2830" w:type="dxa"/>
            <w:vAlign w:val="center"/>
          </w:tcPr>
          <w:p w14:paraId="3D01D646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ALOX15</w:t>
            </w:r>
          </w:p>
        </w:tc>
        <w:tc>
          <w:tcPr>
            <w:tcW w:w="5529" w:type="dxa"/>
            <w:vAlign w:val="center"/>
          </w:tcPr>
          <w:p w14:paraId="0A8600D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hyperlink r:id="rId7" w:tooltip="https://www.ncbi.nlm.nih.gov/gene/246" w:history="1">
              <w:r>
                <w:rPr>
                  <w:rStyle w:val="a8"/>
                  <w:rFonts w:ascii="Times New Roman" w:eastAsia="等线" w:hAnsi="Times New Roman" w:cs="Times New Roman"/>
                  <w:color w:val="000000"/>
                </w:rPr>
                <w:t>arachidonate 15-lipoxygenase</w:t>
              </w:r>
            </w:hyperlink>
          </w:p>
        </w:tc>
      </w:tr>
      <w:tr w:rsidR="00424758" w14:paraId="5BF4C34B" w14:textId="77777777" w:rsidTr="00DB7222">
        <w:tc>
          <w:tcPr>
            <w:tcW w:w="2830" w:type="dxa"/>
            <w:vAlign w:val="center"/>
          </w:tcPr>
          <w:p w14:paraId="353344E6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212121"/>
              </w:rPr>
              <w:t>ALOX15B</w:t>
            </w:r>
          </w:p>
        </w:tc>
        <w:tc>
          <w:tcPr>
            <w:tcW w:w="5529" w:type="dxa"/>
            <w:vAlign w:val="center"/>
          </w:tcPr>
          <w:p w14:paraId="0AE70699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212121"/>
              </w:rPr>
              <w:t>arachidonate 15-lipoxygenase second type </w:t>
            </w:r>
          </w:p>
        </w:tc>
      </w:tr>
      <w:tr w:rsidR="00424758" w14:paraId="3B48CF0F" w14:textId="77777777" w:rsidTr="00DB7222">
        <w:tc>
          <w:tcPr>
            <w:tcW w:w="2830" w:type="dxa"/>
            <w:vAlign w:val="center"/>
          </w:tcPr>
          <w:p w14:paraId="57F4F86D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ALOX5</w:t>
            </w:r>
          </w:p>
        </w:tc>
        <w:tc>
          <w:tcPr>
            <w:tcW w:w="5529" w:type="dxa"/>
            <w:vAlign w:val="center"/>
          </w:tcPr>
          <w:p w14:paraId="6BEB41D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hyperlink r:id="rId8" w:tooltip="https://www.ncbi.nlm.nih.gov/gene/240" w:history="1">
              <w:r>
                <w:rPr>
                  <w:rStyle w:val="a8"/>
                  <w:rFonts w:ascii="Times New Roman" w:eastAsia="等线" w:hAnsi="Times New Roman" w:cs="Times New Roman"/>
                  <w:color w:val="000000"/>
                </w:rPr>
                <w:t>arachidonate 5-lipoxygenase</w:t>
              </w:r>
            </w:hyperlink>
          </w:p>
        </w:tc>
      </w:tr>
      <w:tr w:rsidR="00424758" w14:paraId="084F0281" w14:textId="77777777" w:rsidTr="00DB7222">
        <w:tc>
          <w:tcPr>
            <w:tcW w:w="2830" w:type="dxa"/>
            <w:vAlign w:val="center"/>
          </w:tcPr>
          <w:p w14:paraId="733C4E15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ATP5MC3</w:t>
            </w:r>
          </w:p>
        </w:tc>
        <w:tc>
          <w:tcPr>
            <w:tcW w:w="5529" w:type="dxa"/>
            <w:vAlign w:val="center"/>
          </w:tcPr>
          <w:p w14:paraId="6B8C8173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ATP synthase membrane subunit c locus 3</w:t>
            </w:r>
          </w:p>
        </w:tc>
      </w:tr>
      <w:tr w:rsidR="00424758" w14:paraId="36F63D90" w14:textId="77777777" w:rsidTr="00DB7222">
        <w:tc>
          <w:tcPr>
            <w:tcW w:w="2830" w:type="dxa"/>
            <w:vAlign w:val="center"/>
          </w:tcPr>
          <w:p w14:paraId="5A1FCDBA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CARS</w:t>
            </w:r>
          </w:p>
        </w:tc>
        <w:tc>
          <w:tcPr>
            <w:tcW w:w="5529" w:type="dxa"/>
            <w:vAlign w:val="center"/>
          </w:tcPr>
          <w:p w14:paraId="1124419F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cysteinyl tRNA synthetase</w:t>
            </w:r>
          </w:p>
        </w:tc>
      </w:tr>
      <w:tr w:rsidR="00424758" w14:paraId="4A547D54" w14:textId="77777777" w:rsidTr="00DB7222">
        <w:tc>
          <w:tcPr>
            <w:tcW w:w="2830" w:type="dxa"/>
            <w:vAlign w:val="center"/>
          </w:tcPr>
          <w:p w14:paraId="1FA49E1F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CBS</w:t>
            </w:r>
          </w:p>
        </w:tc>
        <w:tc>
          <w:tcPr>
            <w:tcW w:w="5529" w:type="dxa"/>
            <w:vAlign w:val="center"/>
          </w:tcPr>
          <w:p w14:paraId="0952D8D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cystathion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ine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beta synthase</w:t>
            </w:r>
          </w:p>
        </w:tc>
      </w:tr>
      <w:tr w:rsidR="00424758" w14:paraId="7864D668" w14:textId="77777777" w:rsidTr="00DB7222">
        <w:tc>
          <w:tcPr>
            <w:tcW w:w="2830" w:type="dxa"/>
            <w:vAlign w:val="center"/>
          </w:tcPr>
          <w:p w14:paraId="2658CA39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CD44</w:t>
            </w:r>
          </w:p>
        </w:tc>
        <w:tc>
          <w:tcPr>
            <w:tcW w:w="5529" w:type="dxa"/>
            <w:vAlign w:val="center"/>
          </w:tcPr>
          <w:p w14:paraId="3752A3DB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CD44 molecule</w:t>
            </w:r>
          </w:p>
        </w:tc>
      </w:tr>
      <w:tr w:rsidR="00424758" w14:paraId="536AF6E4" w14:textId="77777777" w:rsidTr="00DB7222">
        <w:tc>
          <w:tcPr>
            <w:tcW w:w="2830" w:type="dxa"/>
            <w:vAlign w:val="center"/>
          </w:tcPr>
          <w:p w14:paraId="4F82496B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CHAC1</w:t>
            </w:r>
          </w:p>
        </w:tc>
        <w:tc>
          <w:tcPr>
            <w:tcW w:w="5529" w:type="dxa"/>
            <w:vAlign w:val="center"/>
          </w:tcPr>
          <w:p w14:paraId="54476E9A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ChaC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glutathione- specific gamma-glutamyl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cyclotransferase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1</w:t>
            </w:r>
          </w:p>
        </w:tc>
      </w:tr>
      <w:tr w:rsidR="00424758" w14:paraId="6CE79A3B" w14:textId="77777777" w:rsidTr="00DB7222">
        <w:tc>
          <w:tcPr>
            <w:tcW w:w="2830" w:type="dxa"/>
            <w:vAlign w:val="center"/>
          </w:tcPr>
          <w:p w14:paraId="498E66B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CISD1</w:t>
            </w:r>
          </w:p>
        </w:tc>
        <w:tc>
          <w:tcPr>
            <w:tcW w:w="5529" w:type="dxa"/>
            <w:vAlign w:val="center"/>
          </w:tcPr>
          <w:p w14:paraId="770744CE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CDGSH iron sulfur domain 1</w:t>
            </w:r>
          </w:p>
        </w:tc>
      </w:tr>
      <w:tr w:rsidR="00424758" w14:paraId="35B84806" w14:textId="77777777" w:rsidTr="00DB7222">
        <w:tc>
          <w:tcPr>
            <w:tcW w:w="2830" w:type="dxa"/>
            <w:vAlign w:val="center"/>
          </w:tcPr>
          <w:p w14:paraId="0C14ABF8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CRYAB</w:t>
            </w:r>
          </w:p>
        </w:tc>
        <w:tc>
          <w:tcPr>
            <w:tcW w:w="5529" w:type="dxa"/>
            <w:vAlign w:val="center"/>
          </w:tcPr>
          <w:p w14:paraId="1015F72E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heat shock protein beta 5</w:t>
            </w:r>
          </w:p>
        </w:tc>
      </w:tr>
      <w:tr w:rsidR="00424758" w14:paraId="48E9AD53" w14:textId="77777777" w:rsidTr="00DB7222">
        <w:tc>
          <w:tcPr>
            <w:tcW w:w="2830" w:type="dxa"/>
            <w:vAlign w:val="center"/>
          </w:tcPr>
          <w:p w14:paraId="79AFDD60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CS</w:t>
            </w:r>
          </w:p>
        </w:tc>
        <w:tc>
          <w:tcPr>
            <w:tcW w:w="5529" w:type="dxa"/>
            <w:vAlign w:val="center"/>
          </w:tcPr>
          <w:p w14:paraId="6ACCABDA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citrate synthase</w:t>
            </w:r>
          </w:p>
        </w:tc>
      </w:tr>
      <w:tr w:rsidR="00424758" w14:paraId="718CBACF" w14:textId="77777777" w:rsidTr="00DB7222">
        <w:tc>
          <w:tcPr>
            <w:tcW w:w="2830" w:type="dxa"/>
            <w:vAlign w:val="center"/>
          </w:tcPr>
          <w:p w14:paraId="47AB2EFB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DPP4</w:t>
            </w:r>
          </w:p>
        </w:tc>
        <w:tc>
          <w:tcPr>
            <w:tcW w:w="5529" w:type="dxa"/>
            <w:vAlign w:val="center"/>
          </w:tcPr>
          <w:p w14:paraId="0D36274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dipeptidyl-dippeptidase-4</w:t>
            </w:r>
          </w:p>
        </w:tc>
      </w:tr>
      <w:tr w:rsidR="00424758" w14:paraId="6B0BB32E" w14:textId="77777777" w:rsidTr="00DB7222">
        <w:tc>
          <w:tcPr>
            <w:tcW w:w="2830" w:type="dxa"/>
            <w:vAlign w:val="center"/>
          </w:tcPr>
          <w:p w14:paraId="3EE77B0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EMC2</w:t>
            </w:r>
          </w:p>
        </w:tc>
        <w:tc>
          <w:tcPr>
            <w:tcW w:w="5529" w:type="dxa"/>
            <w:vAlign w:val="center"/>
          </w:tcPr>
          <w:p w14:paraId="5166AD1B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ER membrane protein complex subunit 2</w:t>
            </w:r>
          </w:p>
        </w:tc>
      </w:tr>
      <w:tr w:rsidR="00424758" w14:paraId="0C9295B1" w14:textId="77777777" w:rsidTr="00DB7222">
        <w:tc>
          <w:tcPr>
            <w:tcW w:w="2830" w:type="dxa"/>
            <w:vAlign w:val="center"/>
          </w:tcPr>
          <w:p w14:paraId="3AE5EBC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FADS2</w:t>
            </w:r>
          </w:p>
        </w:tc>
        <w:tc>
          <w:tcPr>
            <w:tcW w:w="5529" w:type="dxa"/>
            <w:vAlign w:val="center"/>
          </w:tcPr>
          <w:p w14:paraId="2192820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fatty acid desaturase 2/acyl-CoA 6-desaturase</w:t>
            </w:r>
          </w:p>
        </w:tc>
      </w:tr>
      <w:tr w:rsidR="00424758" w14:paraId="76578657" w14:textId="77777777" w:rsidTr="00DB7222">
        <w:tc>
          <w:tcPr>
            <w:tcW w:w="2830" w:type="dxa"/>
            <w:vAlign w:val="center"/>
          </w:tcPr>
          <w:p w14:paraId="6E8570A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FANCD2</w:t>
            </w:r>
          </w:p>
        </w:tc>
        <w:tc>
          <w:tcPr>
            <w:tcW w:w="5529" w:type="dxa"/>
            <w:vAlign w:val="center"/>
          </w:tcPr>
          <w:p w14:paraId="103FB03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 xml:space="preserve">Fanconi anemia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comple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mentation group D2</w:t>
            </w:r>
          </w:p>
        </w:tc>
      </w:tr>
      <w:tr w:rsidR="00424758" w14:paraId="72FFD40F" w14:textId="77777777" w:rsidTr="00DB7222">
        <w:tc>
          <w:tcPr>
            <w:tcW w:w="2830" w:type="dxa"/>
            <w:vAlign w:val="center"/>
          </w:tcPr>
          <w:p w14:paraId="16C9B470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lastRenderedPageBreak/>
              <w:t>FDFT1</w:t>
            </w:r>
          </w:p>
        </w:tc>
        <w:tc>
          <w:tcPr>
            <w:tcW w:w="5529" w:type="dxa"/>
            <w:vAlign w:val="center"/>
          </w:tcPr>
          <w:p w14:paraId="531BF7D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farnesyl-diphosphate farnesyltransferase 1</w:t>
            </w:r>
          </w:p>
        </w:tc>
      </w:tr>
      <w:tr w:rsidR="00424758" w14:paraId="6A13EF75" w14:textId="77777777" w:rsidTr="00DB7222">
        <w:tc>
          <w:tcPr>
            <w:tcW w:w="2830" w:type="dxa"/>
            <w:vAlign w:val="center"/>
          </w:tcPr>
          <w:p w14:paraId="5B77454C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FTH1</w:t>
            </w:r>
          </w:p>
        </w:tc>
        <w:tc>
          <w:tcPr>
            <w:tcW w:w="5529" w:type="dxa"/>
            <w:vAlign w:val="center"/>
          </w:tcPr>
          <w:p w14:paraId="09AA6C93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ferritin heavy chain 1</w:t>
            </w:r>
          </w:p>
        </w:tc>
      </w:tr>
      <w:tr w:rsidR="00424758" w14:paraId="4260D1EC" w14:textId="77777777" w:rsidTr="00DB7222">
        <w:tc>
          <w:tcPr>
            <w:tcW w:w="2830" w:type="dxa"/>
            <w:vAlign w:val="center"/>
          </w:tcPr>
          <w:p w14:paraId="19D6543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G6PD</w:t>
            </w:r>
          </w:p>
        </w:tc>
        <w:tc>
          <w:tcPr>
            <w:tcW w:w="5529" w:type="dxa"/>
            <w:vAlign w:val="center"/>
          </w:tcPr>
          <w:p w14:paraId="4E698D5C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 xml:space="preserve">glucose-6-phosphate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dehydrogenas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e</w:t>
            </w:r>
          </w:p>
        </w:tc>
      </w:tr>
      <w:tr w:rsidR="00424758" w14:paraId="363BA4EE" w14:textId="77777777" w:rsidTr="00DB7222">
        <w:tc>
          <w:tcPr>
            <w:tcW w:w="2830" w:type="dxa"/>
            <w:vAlign w:val="center"/>
          </w:tcPr>
          <w:p w14:paraId="176219DD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GCLC</w:t>
            </w:r>
          </w:p>
        </w:tc>
        <w:tc>
          <w:tcPr>
            <w:tcW w:w="5529" w:type="dxa"/>
            <w:vAlign w:val="center"/>
          </w:tcPr>
          <w:p w14:paraId="2986DF9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glutamate-cysteine ligase catalytic subunit</w:t>
            </w:r>
          </w:p>
        </w:tc>
      </w:tr>
      <w:tr w:rsidR="00424758" w14:paraId="53DE6579" w14:textId="77777777" w:rsidTr="00DB7222">
        <w:tc>
          <w:tcPr>
            <w:tcW w:w="2830" w:type="dxa"/>
            <w:vAlign w:val="center"/>
          </w:tcPr>
          <w:p w14:paraId="2932FD7A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GCLM</w:t>
            </w:r>
          </w:p>
        </w:tc>
        <w:tc>
          <w:tcPr>
            <w:tcW w:w="5529" w:type="dxa"/>
            <w:vAlign w:val="center"/>
          </w:tcPr>
          <w:p w14:paraId="243301F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glutamate-cysteine ligase modifier subunit</w:t>
            </w:r>
          </w:p>
        </w:tc>
      </w:tr>
      <w:tr w:rsidR="00424758" w14:paraId="59D66FC8" w14:textId="77777777" w:rsidTr="00DB7222">
        <w:tc>
          <w:tcPr>
            <w:tcW w:w="2830" w:type="dxa"/>
            <w:vAlign w:val="center"/>
          </w:tcPr>
          <w:p w14:paraId="15E7B48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GLS2</w:t>
            </w:r>
          </w:p>
        </w:tc>
        <w:tc>
          <w:tcPr>
            <w:tcW w:w="5529" w:type="dxa"/>
            <w:vAlign w:val="center"/>
          </w:tcPr>
          <w:p w14:paraId="7504F275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glutaminase 2</w:t>
            </w:r>
          </w:p>
        </w:tc>
      </w:tr>
      <w:tr w:rsidR="00424758" w14:paraId="2789A93B" w14:textId="77777777" w:rsidTr="00DB7222">
        <w:tc>
          <w:tcPr>
            <w:tcW w:w="2830" w:type="dxa"/>
            <w:vAlign w:val="center"/>
          </w:tcPr>
          <w:p w14:paraId="128B4079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GOT1</w:t>
            </w:r>
          </w:p>
        </w:tc>
        <w:tc>
          <w:tcPr>
            <w:tcW w:w="5529" w:type="dxa"/>
            <w:vAlign w:val="center"/>
          </w:tcPr>
          <w:p w14:paraId="03351C4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glutamic-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oxa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loacetic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transaminase 1</w:t>
            </w:r>
          </w:p>
        </w:tc>
      </w:tr>
      <w:tr w:rsidR="00424758" w14:paraId="46497E32" w14:textId="77777777" w:rsidTr="00DB7222">
        <w:tc>
          <w:tcPr>
            <w:tcW w:w="2830" w:type="dxa"/>
            <w:vAlign w:val="center"/>
          </w:tcPr>
          <w:p w14:paraId="672DF81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GPX4</w:t>
            </w:r>
          </w:p>
        </w:tc>
        <w:tc>
          <w:tcPr>
            <w:tcW w:w="5529" w:type="dxa"/>
            <w:vAlign w:val="center"/>
          </w:tcPr>
          <w:p w14:paraId="6992F838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glutathio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ne peroxidase 4</w:t>
            </w:r>
          </w:p>
        </w:tc>
      </w:tr>
      <w:tr w:rsidR="00424758" w14:paraId="1EDCEECC" w14:textId="77777777" w:rsidTr="00DB7222">
        <w:tc>
          <w:tcPr>
            <w:tcW w:w="2830" w:type="dxa"/>
            <w:vAlign w:val="center"/>
          </w:tcPr>
          <w:p w14:paraId="0C7B15B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GSS</w:t>
            </w:r>
          </w:p>
        </w:tc>
        <w:tc>
          <w:tcPr>
            <w:tcW w:w="5529" w:type="dxa"/>
            <w:vAlign w:val="center"/>
          </w:tcPr>
          <w:p w14:paraId="68FBCC63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glutathione synthetase</w:t>
            </w:r>
          </w:p>
        </w:tc>
      </w:tr>
      <w:tr w:rsidR="00424758" w14:paraId="16B67551" w14:textId="77777777" w:rsidTr="00DB7222">
        <w:tc>
          <w:tcPr>
            <w:tcW w:w="2830" w:type="dxa"/>
            <w:vAlign w:val="center"/>
          </w:tcPr>
          <w:p w14:paraId="1CC1D31D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HMGCR</w:t>
            </w:r>
          </w:p>
        </w:tc>
        <w:tc>
          <w:tcPr>
            <w:tcW w:w="5529" w:type="dxa"/>
            <w:vAlign w:val="center"/>
          </w:tcPr>
          <w:p w14:paraId="52CCD28E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 xml:space="preserve">3-hydroxy-3-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methylglutaryl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>-CoA reductase</w:t>
            </w:r>
          </w:p>
        </w:tc>
      </w:tr>
      <w:tr w:rsidR="00424758" w14:paraId="25DAD792" w14:textId="77777777" w:rsidTr="00DB7222">
        <w:tc>
          <w:tcPr>
            <w:tcW w:w="2830" w:type="dxa"/>
            <w:vAlign w:val="center"/>
          </w:tcPr>
          <w:p w14:paraId="70BF753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HMOX1</w:t>
            </w:r>
          </w:p>
        </w:tc>
        <w:tc>
          <w:tcPr>
            <w:tcW w:w="5529" w:type="dxa"/>
            <w:vAlign w:val="center"/>
          </w:tcPr>
          <w:p w14:paraId="7BFFF805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heme oxygenase 1</w:t>
            </w:r>
          </w:p>
        </w:tc>
      </w:tr>
      <w:tr w:rsidR="00424758" w14:paraId="2ED2E460" w14:textId="77777777" w:rsidTr="00DB7222">
        <w:tc>
          <w:tcPr>
            <w:tcW w:w="2830" w:type="dxa"/>
            <w:vAlign w:val="center"/>
          </w:tcPr>
          <w:p w14:paraId="578CCA5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HSBP1</w:t>
            </w:r>
          </w:p>
        </w:tc>
        <w:tc>
          <w:tcPr>
            <w:tcW w:w="5529" w:type="dxa"/>
            <w:vAlign w:val="center"/>
          </w:tcPr>
          <w:p w14:paraId="4F3B3E53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heat-shock 27-k Da protein 1</w:t>
            </w:r>
          </w:p>
        </w:tc>
      </w:tr>
      <w:tr w:rsidR="00424758" w14:paraId="4A38F2CA" w14:textId="77777777" w:rsidTr="00DB7222">
        <w:tc>
          <w:tcPr>
            <w:tcW w:w="2830" w:type="dxa"/>
            <w:vAlign w:val="center"/>
          </w:tcPr>
          <w:p w14:paraId="6B8FF1C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HSPB1</w:t>
            </w:r>
          </w:p>
        </w:tc>
        <w:tc>
          <w:tcPr>
            <w:tcW w:w="5529" w:type="dxa"/>
            <w:vAlign w:val="center"/>
          </w:tcPr>
          <w:p w14:paraId="0C3AE39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heat shock protein beta 1</w:t>
            </w:r>
          </w:p>
        </w:tc>
      </w:tr>
      <w:tr w:rsidR="00424758" w14:paraId="47B63244" w14:textId="77777777" w:rsidTr="00DB7222">
        <w:tc>
          <w:tcPr>
            <w:tcW w:w="2830" w:type="dxa"/>
            <w:vAlign w:val="center"/>
          </w:tcPr>
          <w:p w14:paraId="05C7034E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IREB2</w:t>
            </w:r>
          </w:p>
        </w:tc>
        <w:tc>
          <w:tcPr>
            <w:tcW w:w="5529" w:type="dxa"/>
            <w:vAlign w:val="center"/>
          </w:tcPr>
          <w:p w14:paraId="3ED68B99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iron response element-binding protein 2</w:t>
            </w:r>
          </w:p>
        </w:tc>
      </w:tr>
      <w:tr w:rsidR="00424758" w14:paraId="4794B52A" w14:textId="77777777" w:rsidTr="00DB7222">
        <w:tc>
          <w:tcPr>
            <w:tcW w:w="2830" w:type="dxa"/>
            <w:vAlign w:val="center"/>
          </w:tcPr>
          <w:p w14:paraId="33B331B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KEAP1</w:t>
            </w:r>
          </w:p>
        </w:tc>
        <w:tc>
          <w:tcPr>
            <w:tcW w:w="5529" w:type="dxa"/>
            <w:vAlign w:val="center"/>
          </w:tcPr>
          <w:p w14:paraId="7C864F1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kelch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>-like ECH- associated protein 1</w:t>
            </w:r>
          </w:p>
        </w:tc>
      </w:tr>
      <w:tr w:rsidR="00424758" w14:paraId="056C2923" w14:textId="77777777" w:rsidTr="00DB7222">
        <w:tc>
          <w:tcPr>
            <w:tcW w:w="2830" w:type="dxa"/>
            <w:vAlign w:val="center"/>
          </w:tcPr>
          <w:p w14:paraId="2EF6F2B0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LPCAT3</w:t>
            </w:r>
          </w:p>
        </w:tc>
        <w:tc>
          <w:tcPr>
            <w:tcW w:w="5529" w:type="dxa"/>
            <w:vAlign w:val="center"/>
          </w:tcPr>
          <w:p w14:paraId="52C9090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lysophosp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hatidylcholine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acyltransferase 3</w:t>
            </w:r>
          </w:p>
        </w:tc>
      </w:tr>
      <w:tr w:rsidR="00424758" w14:paraId="6A033E6E" w14:textId="77777777" w:rsidTr="00DB7222">
        <w:tc>
          <w:tcPr>
            <w:tcW w:w="2830" w:type="dxa"/>
            <w:vAlign w:val="center"/>
          </w:tcPr>
          <w:p w14:paraId="2172E428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MT1G</w:t>
            </w:r>
          </w:p>
        </w:tc>
        <w:tc>
          <w:tcPr>
            <w:tcW w:w="5529" w:type="dxa"/>
            <w:vAlign w:val="center"/>
          </w:tcPr>
          <w:p w14:paraId="4FA78E19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metallothionein-1G</w:t>
            </w:r>
          </w:p>
        </w:tc>
      </w:tr>
      <w:tr w:rsidR="00424758" w14:paraId="4C1E602F" w14:textId="77777777" w:rsidTr="00DB7222">
        <w:tc>
          <w:tcPr>
            <w:tcW w:w="2830" w:type="dxa"/>
            <w:vAlign w:val="center"/>
          </w:tcPr>
          <w:p w14:paraId="197EEAA3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NCOA4</w:t>
            </w:r>
          </w:p>
        </w:tc>
        <w:tc>
          <w:tcPr>
            <w:tcW w:w="5529" w:type="dxa"/>
            <w:vAlign w:val="center"/>
          </w:tcPr>
          <w:p w14:paraId="34FC3F8A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 xml:space="preserve">nuclear receptor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coactiva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tor 4</w:t>
            </w:r>
          </w:p>
        </w:tc>
      </w:tr>
      <w:tr w:rsidR="00424758" w14:paraId="12A5BD45" w14:textId="77777777" w:rsidTr="00DB7222">
        <w:tc>
          <w:tcPr>
            <w:tcW w:w="2830" w:type="dxa"/>
            <w:vAlign w:val="center"/>
          </w:tcPr>
          <w:p w14:paraId="445CB6C0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NFE2L2</w:t>
            </w:r>
          </w:p>
        </w:tc>
        <w:tc>
          <w:tcPr>
            <w:tcW w:w="5529" w:type="dxa"/>
            <w:vAlign w:val="center"/>
          </w:tcPr>
          <w:p w14:paraId="33DBCF20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nuclear factor, erythroid 2 like 2</w:t>
            </w:r>
          </w:p>
        </w:tc>
      </w:tr>
      <w:tr w:rsidR="00424758" w14:paraId="1566B479" w14:textId="77777777" w:rsidTr="00DB7222">
        <w:tc>
          <w:tcPr>
            <w:tcW w:w="2830" w:type="dxa"/>
            <w:vAlign w:val="center"/>
          </w:tcPr>
          <w:p w14:paraId="7B5AADD8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NFS1</w:t>
            </w:r>
          </w:p>
        </w:tc>
        <w:tc>
          <w:tcPr>
            <w:tcW w:w="5529" w:type="dxa"/>
            <w:vAlign w:val="center"/>
          </w:tcPr>
          <w:p w14:paraId="60CC36FF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 xml:space="preserve">cysteine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desulfurase</w:t>
            </w:r>
            <w:proofErr w:type="spellEnd"/>
          </w:p>
        </w:tc>
      </w:tr>
      <w:tr w:rsidR="00424758" w14:paraId="07E50435" w14:textId="77777777" w:rsidTr="00DB7222">
        <w:tc>
          <w:tcPr>
            <w:tcW w:w="2830" w:type="dxa"/>
            <w:vAlign w:val="center"/>
          </w:tcPr>
          <w:p w14:paraId="202645A6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NOX1</w:t>
            </w:r>
          </w:p>
        </w:tc>
        <w:tc>
          <w:tcPr>
            <w:tcW w:w="5529" w:type="dxa"/>
            <w:vAlign w:val="center"/>
          </w:tcPr>
          <w:p w14:paraId="774AB3EA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NADPH oxidase 1</w:t>
            </w:r>
          </w:p>
        </w:tc>
      </w:tr>
      <w:tr w:rsidR="00424758" w14:paraId="047B3EAC" w14:textId="77777777" w:rsidTr="00DB7222">
        <w:tc>
          <w:tcPr>
            <w:tcW w:w="2830" w:type="dxa"/>
            <w:vAlign w:val="center"/>
          </w:tcPr>
          <w:p w14:paraId="77DF23D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NQO1</w:t>
            </w:r>
          </w:p>
        </w:tc>
        <w:tc>
          <w:tcPr>
            <w:tcW w:w="5529" w:type="dxa"/>
            <w:vAlign w:val="center"/>
          </w:tcPr>
          <w:p w14:paraId="466DFC7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 xml:space="preserve">quinone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oxidoreductas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e-1</w:t>
            </w:r>
          </w:p>
        </w:tc>
      </w:tr>
      <w:tr w:rsidR="00424758" w14:paraId="58E07CAF" w14:textId="77777777" w:rsidTr="00DB7222">
        <w:tc>
          <w:tcPr>
            <w:tcW w:w="2830" w:type="dxa"/>
            <w:vAlign w:val="center"/>
          </w:tcPr>
          <w:p w14:paraId="071FED0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PEBP1</w:t>
            </w:r>
          </w:p>
        </w:tc>
        <w:tc>
          <w:tcPr>
            <w:tcW w:w="5529" w:type="dxa"/>
            <w:vAlign w:val="center"/>
          </w:tcPr>
          <w:p w14:paraId="6ED412C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phosphatidy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lethanolamine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>-binding protein 1</w:t>
            </w:r>
          </w:p>
        </w:tc>
      </w:tr>
      <w:tr w:rsidR="00424758" w14:paraId="5818746B" w14:textId="77777777" w:rsidTr="00DB7222">
        <w:tc>
          <w:tcPr>
            <w:tcW w:w="2830" w:type="dxa"/>
            <w:vAlign w:val="center"/>
          </w:tcPr>
          <w:p w14:paraId="371C281B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PGD</w:t>
            </w:r>
          </w:p>
        </w:tc>
        <w:tc>
          <w:tcPr>
            <w:tcW w:w="5529" w:type="dxa"/>
            <w:vAlign w:val="center"/>
          </w:tcPr>
          <w:p w14:paraId="4E3B682D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 xml:space="preserve">phosphoglycerate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dehydrogenas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e</w:t>
            </w:r>
          </w:p>
        </w:tc>
      </w:tr>
      <w:tr w:rsidR="00424758" w14:paraId="1BD93349" w14:textId="77777777" w:rsidTr="00DB7222">
        <w:tc>
          <w:tcPr>
            <w:tcW w:w="2830" w:type="dxa"/>
            <w:vAlign w:val="center"/>
          </w:tcPr>
          <w:p w14:paraId="3D370031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PHKG2</w:t>
            </w:r>
          </w:p>
        </w:tc>
        <w:tc>
          <w:tcPr>
            <w:tcW w:w="5529" w:type="dxa"/>
            <w:vAlign w:val="center"/>
          </w:tcPr>
          <w:p w14:paraId="020F310B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phospho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rylase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kinase ,g2</w:t>
            </w:r>
          </w:p>
        </w:tc>
      </w:tr>
      <w:tr w:rsidR="00424758" w14:paraId="20A08F03" w14:textId="77777777" w:rsidTr="00DB7222">
        <w:tc>
          <w:tcPr>
            <w:tcW w:w="2830" w:type="dxa"/>
            <w:vAlign w:val="center"/>
          </w:tcPr>
          <w:p w14:paraId="76914B83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PTGS2</w:t>
            </w:r>
          </w:p>
        </w:tc>
        <w:tc>
          <w:tcPr>
            <w:tcW w:w="5529" w:type="dxa"/>
            <w:vAlign w:val="center"/>
          </w:tcPr>
          <w:p w14:paraId="3F0AE92F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prostagla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ndin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>-endoperoxide synthase 2</w:t>
            </w:r>
          </w:p>
        </w:tc>
      </w:tr>
      <w:tr w:rsidR="00424758" w14:paraId="69320AF5" w14:textId="77777777" w:rsidTr="00DB7222">
        <w:tc>
          <w:tcPr>
            <w:tcW w:w="2830" w:type="dxa"/>
            <w:vAlign w:val="center"/>
          </w:tcPr>
          <w:p w14:paraId="4A9B1EE3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RPL8</w:t>
            </w:r>
          </w:p>
        </w:tc>
        <w:tc>
          <w:tcPr>
            <w:tcW w:w="5529" w:type="dxa"/>
            <w:vAlign w:val="center"/>
          </w:tcPr>
          <w:p w14:paraId="3BFCB82B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ribosomal protein L8</w:t>
            </w:r>
          </w:p>
        </w:tc>
      </w:tr>
      <w:tr w:rsidR="00424758" w14:paraId="1BA3AA9A" w14:textId="77777777" w:rsidTr="00DB7222">
        <w:tc>
          <w:tcPr>
            <w:tcW w:w="2830" w:type="dxa"/>
            <w:vAlign w:val="center"/>
          </w:tcPr>
          <w:p w14:paraId="3FDB41D4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SAT1</w:t>
            </w:r>
          </w:p>
        </w:tc>
        <w:tc>
          <w:tcPr>
            <w:tcW w:w="5529" w:type="dxa"/>
            <w:vAlign w:val="center"/>
          </w:tcPr>
          <w:p w14:paraId="59794046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 xml:space="preserve">spermidine/spermine N1-acetyltra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nsferase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1</w:t>
            </w:r>
          </w:p>
        </w:tc>
      </w:tr>
      <w:tr w:rsidR="00424758" w14:paraId="6B54EC56" w14:textId="77777777" w:rsidTr="00DB7222">
        <w:tc>
          <w:tcPr>
            <w:tcW w:w="2830" w:type="dxa"/>
            <w:vAlign w:val="center"/>
          </w:tcPr>
          <w:p w14:paraId="70D4A25F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SLC1A5</w:t>
            </w:r>
          </w:p>
        </w:tc>
        <w:tc>
          <w:tcPr>
            <w:tcW w:w="5529" w:type="dxa"/>
            <w:vAlign w:val="center"/>
          </w:tcPr>
          <w:p w14:paraId="2865FAD8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solute carrier family 1 member 5</w:t>
            </w:r>
          </w:p>
        </w:tc>
      </w:tr>
      <w:tr w:rsidR="00424758" w14:paraId="6AC995C7" w14:textId="77777777" w:rsidTr="00DB7222">
        <w:tc>
          <w:tcPr>
            <w:tcW w:w="2830" w:type="dxa"/>
            <w:vAlign w:val="center"/>
          </w:tcPr>
          <w:p w14:paraId="33FB7E1A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lastRenderedPageBreak/>
              <w:t>SLC7A11</w:t>
            </w:r>
          </w:p>
        </w:tc>
        <w:tc>
          <w:tcPr>
            <w:tcW w:w="5529" w:type="dxa"/>
            <w:vAlign w:val="center"/>
          </w:tcPr>
          <w:p w14:paraId="522183C9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solute carrier family 7 member 11</w:t>
            </w:r>
          </w:p>
        </w:tc>
      </w:tr>
      <w:tr w:rsidR="00424758" w14:paraId="4B648AC9" w14:textId="77777777" w:rsidTr="00DB7222">
        <w:tc>
          <w:tcPr>
            <w:tcW w:w="2830" w:type="dxa"/>
            <w:vAlign w:val="center"/>
          </w:tcPr>
          <w:p w14:paraId="5283D260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SQLE</w:t>
            </w:r>
          </w:p>
        </w:tc>
        <w:tc>
          <w:tcPr>
            <w:tcW w:w="5529" w:type="dxa"/>
            <w:vAlign w:val="center"/>
          </w:tcPr>
          <w:p w14:paraId="262A9A0C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squalene monooxygenase</w:t>
            </w:r>
          </w:p>
        </w:tc>
      </w:tr>
      <w:tr w:rsidR="00424758" w14:paraId="6DB8F873" w14:textId="77777777" w:rsidTr="00DB7222">
        <w:tc>
          <w:tcPr>
            <w:tcW w:w="2830" w:type="dxa"/>
            <w:vAlign w:val="center"/>
          </w:tcPr>
          <w:p w14:paraId="6B2D2559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STEAP3</w:t>
            </w:r>
          </w:p>
        </w:tc>
        <w:tc>
          <w:tcPr>
            <w:tcW w:w="5529" w:type="dxa"/>
            <w:vAlign w:val="center"/>
          </w:tcPr>
          <w:p w14:paraId="3DFEA97D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six-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transm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embrane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epithelial antigen of prostate 3</w:t>
            </w:r>
          </w:p>
        </w:tc>
      </w:tr>
      <w:tr w:rsidR="00424758" w14:paraId="71EA59CC" w14:textId="77777777" w:rsidTr="00DB7222">
        <w:tc>
          <w:tcPr>
            <w:tcW w:w="2830" w:type="dxa"/>
            <w:vAlign w:val="center"/>
          </w:tcPr>
          <w:p w14:paraId="6C203E06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TFRC</w:t>
            </w:r>
          </w:p>
        </w:tc>
        <w:tc>
          <w:tcPr>
            <w:tcW w:w="5529" w:type="dxa"/>
            <w:vAlign w:val="center"/>
          </w:tcPr>
          <w:p w14:paraId="2BF85BE6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transferrin receptor</w:t>
            </w:r>
          </w:p>
        </w:tc>
      </w:tr>
      <w:tr w:rsidR="00424758" w14:paraId="38193379" w14:textId="77777777" w:rsidTr="00DB7222">
        <w:tc>
          <w:tcPr>
            <w:tcW w:w="2830" w:type="dxa"/>
            <w:vAlign w:val="center"/>
          </w:tcPr>
          <w:p w14:paraId="4683DFBE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TP53</w:t>
            </w:r>
          </w:p>
        </w:tc>
        <w:tc>
          <w:tcPr>
            <w:tcW w:w="5529" w:type="dxa"/>
            <w:vAlign w:val="center"/>
          </w:tcPr>
          <w:p w14:paraId="4C2B66F2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tumor protein 53</w:t>
            </w:r>
          </w:p>
        </w:tc>
      </w:tr>
      <w:tr w:rsidR="00424758" w14:paraId="08A12342" w14:textId="77777777" w:rsidTr="00DB7222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39D86F77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ZEB1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14:paraId="3F38FF26" w14:textId="77777777" w:rsidR="00424758" w:rsidRDefault="00424758" w:rsidP="00DB72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131413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zinc finger E-box-binding homeobox 1</w:t>
            </w:r>
          </w:p>
        </w:tc>
      </w:tr>
    </w:tbl>
    <w:p w14:paraId="766C81AA" w14:textId="1CDD8EE2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7ABF3FA0" w14:textId="15F8E0ED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07D9AB0F" w14:textId="44841273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19C4A1DE" w14:textId="27827E31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542FEEA6" w14:textId="4DE32FC5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1FAC6DC3" w14:textId="34FB9979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333B834F" w14:textId="0D294B10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043164BB" w14:textId="75F20B15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61A02AD3" w14:textId="5897C6C7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51B1B03C" w14:textId="28C2D5E0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5593B150" w14:textId="1E063A15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6FEF004F" w14:textId="3EEBB7E2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73FA2334" w14:textId="5E257461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5DEE9C0E" w14:textId="25E5B7BA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78C630F6" w14:textId="665137C3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54D53158" w14:textId="11D2E054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61F4A472" w14:textId="01559085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4A95EF65" w14:textId="750DCE8E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2DBA133A" w14:textId="56805270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13E77FA3" w14:textId="331847BD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4584E7FD" w14:textId="16C4B5F2" w:rsidR="00424758" w:rsidRDefault="00424758" w:rsidP="0085099D">
      <w:pPr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</w:p>
    <w:p w14:paraId="3568B8D1" w14:textId="77777777" w:rsidR="00424758" w:rsidRPr="00424758" w:rsidRDefault="00424758" w:rsidP="0085099D">
      <w:pPr>
        <w:rPr>
          <w:rFonts w:ascii="Times New Roman" w:eastAsia="MyriadPro-Bold" w:hAnsi="Times New Roman" w:cs="Times New Roman" w:hint="eastAsia"/>
          <w:b/>
          <w:bCs/>
          <w:kern w:val="0"/>
          <w:sz w:val="24"/>
          <w:szCs w:val="24"/>
        </w:rPr>
      </w:pPr>
    </w:p>
    <w:p w14:paraId="7956DC89" w14:textId="077FD2E8" w:rsidR="0085099D" w:rsidRDefault="0085099D" w:rsidP="00424758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15A8CA" wp14:editId="2A7DB634">
            <wp:extent cx="5274310" cy="27959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0B59" w14:textId="2FD09877" w:rsidR="00F80575" w:rsidRDefault="00424758" w:rsidP="00424758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bookmarkStart w:id="0" w:name="_Hlk54016401"/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Additional file 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2: 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F</w:t>
      </w:r>
      <w:r w:rsidRPr="00424758">
        <w:rPr>
          <w:rFonts w:ascii="Times New Roman" w:eastAsia="MyriadPro-Semibold" w:hAnsi="Times New Roman" w:cs="Times New Roman" w:hint="eastAsia"/>
          <w:b/>
          <w:bCs/>
          <w:kern w:val="0"/>
          <w:sz w:val="24"/>
          <w:szCs w:val="24"/>
        </w:rPr>
        <w:t>igure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 S1</w:t>
      </w:r>
      <w:bookmarkEnd w:id="0"/>
      <w:r w:rsidR="00771546" w:rsidRPr="004247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37F62" w:rsidRPr="004247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7F62" w:rsidRPr="00637F62"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Pathway analysis of </w:t>
      </w:r>
      <w:r w:rsidR="00637F62" w:rsidRPr="00637F62">
        <w:rPr>
          <w:rFonts w:ascii="Times New Roman" w:eastAsia="MyriadPro-Light" w:hAnsi="Times New Roman" w:cs="Times New Roman"/>
          <w:b/>
          <w:bCs/>
          <w:kern w:val="0"/>
          <w:sz w:val="24"/>
          <w:szCs w:val="24"/>
        </w:rPr>
        <w:t xml:space="preserve">differentially expressed </w:t>
      </w:r>
      <w:bookmarkStart w:id="1" w:name="OLE_LINK1"/>
      <w:bookmarkStart w:id="2" w:name="OLE_LINK2"/>
      <w:r w:rsidR="00637F62" w:rsidRPr="00637F62">
        <w:rPr>
          <w:rFonts w:ascii="Times New Roman" w:hAnsi="Times New Roman" w:cs="Times New Roman"/>
          <w:b/>
          <w:bCs/>
          <w:kern w:val="0"/>
          <w:sz w:val="24"/>
          <w:szCs w:val="24"/>
        </w:rPr>
        <w:t>ferroptosis-related genes</w:t>
      </w:r>
      <w:bookmarkEnd w:id="1"/>
      <w:bookmarkEnd w:id="2"/>
      <w:r w:rsidR="00637F62" w:rsidRPr="00637F6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(FRGs)</w:t>
      </w:r>
      <w:r w:rsidR="00637F62" w:rsidRPr="00637F62"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. </w:t>
      </w:r>
      <w:r w:rsidR="00637F62" w:rsidRPr="00637F62">
        <w:rPr>
          <w:rFonts w:ascii="Times New Roman" w:hAnsi="Times New Roman" w:cs="Times New Roman"/>
          <w:color w:val="221F1F"/>
          <w:sz w:val="24"/>
          <w:szCs w:val="24"/>
        </w:rPr>
        <w:t>(A)</w:t>
      </w:r>
      <w:r w:rsidR="00637F62"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 </w:t>
      </w:r>
      <w:r w:rsidR="00637F62" w:rsidRPr="00637F62">
        <w:rPr>
          <w:rFonts w:ascii="Times New Roman" w:hAnsi="Times New Roman" w:cs="Times New Roman"/>
          <w:color w:val="221F1F"/>
          <w:sz w:val="24"/>
          <w:szCs w:val="24"/>
        </w:rPr>
        <w:t xml:space="preserve">The pie chart of the correlation between </w:t>
      </w:r>
      <w:r w:rsidR="00637F62" w:rsidRPr="00637F62">
        <w:rPr>
          <w:rFonts w:ascii="Times New Roman" w:eastAsia="MyriadPro-Light" w:hAnsi="Times New Roman" w:cs="Times New Roman"/>
          <w:kern w:val="0"/>
          <w:sz w:val="24"/>
          <w:szCs w:val="24"/>
        </w:rPr>
        <w:t>differentially expressed</w:t>
      </w:r>
      <w:r w:rsidR="00637F62" w:rsidRPr="00637F62">
        <w:rPr>
          <w:rFonts w:ascii="Times New Roman" w:hAnsi="Times New Roman" w:cs="Times New Roman"/>
          <w:kern w:val="0"/>
          <w:sz w:val="24"/>
          <w:szCs w:val="24"/>
        </w:rPr>
        <w:t xml:space="preserve"> FRGs</w:t>
      </w:r>
      <w:r w:rsidR="00637F62" w:rsidRPr="00637F62">
        <w:rPr>
          <w:rFonts w:ascii="Times New Roman" w:hAnsi="Times New Roman" w:cs="Times New Roman"/>
          <w:color w:val="221F1F"/>
          <w:sz w:val="24"/>
          <w:szCs w:val="24"/>
        </w:rPr>
        <w:t xml:space="preserve"> and classical cancer pathways.</w:t>
      </w:r>
      <w:r w:rsidR="00F805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37F62" w:rsidRPr="00637F62">
        <w:rPr>
          <w:rFonts w:ascii="Times New Roman" w:hAnsi="Times New Roman" w:cs="Times New Roman"/>
          <w:color w:val="221F1F"/>
          <w:sz w:val="24"/>
          <w:szCs w:val="24"/>
        </w:rPr>
        <w:t>Red color represents</w:t>
      </w:r>
      <w:r w:rsidR="00637F62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="00F80575" w:rsidRPr="00637F62">
        <w:rPr>
          <w:rFonts w:ascii="Times New Roman" w:hAnsi="Times New Roman" w:cs="Times New Roman"/>
          <w:color w:val="221F1F"/>
          <w:sz w:val="24"/>
          <w:szCs w:val="24"/>
        </w:rPr>
        <w:t>activate</w:t>
      </w:r>
      <w:r w:rsidR="00F80575">
        <w:rPr>
          <w:rFonts w:ascii="Times New Roman" w:hAnsi="Times New Roman" w:cs="Times New Roman"/>
          <w:color w:val="221F1F"/>
          <w:sz w:val="24"/>
          <w:szCs w:val="24"/>
        </w:rPr>
        <w:t>s</w:t>
      </w:r>
      <w:r w:rsidR="00F80575" w:rsidRPr="00637F62">
        <w:rPr>
          <w:rFonts w:ascii="Times New Roman" w:hAnsi="Times New Roman" w:cs="Times New Roman"/>
          <w:color w:val="221F1F"/>
          <w:sz w:val="24"/>
          <w:szCs w:val="24"/>
        </w:rPr>
        <w:t xml:space="preserve"> pathways </w:t>
      </w:r>
      <w:r w:rsidR="00F80575">
        <w:rPr>
          <w:rFonts w:ascii="Times New Roman" w:hAnsi="Times New Roman" w:cs="Times New Roman"/>
          <w:color w:val="221F1F"/>
          <w:sz w:val="24"/>
          <w:szCs w:val="24"/>
        </w:rPr>
        <w:t xml:space="preserve">and green color represents </w:t>
      </w:r>
      <w:r w:rsidR="00637F62" w:rsidRPr="00637F62">
        <w:rPr>
          <w:rFonts w:ascii="Times New Roman" w:hAnsi="Times New Roman" w:cs="Times New Roman"/>
          <w:color w:val="221F1F"/>
          <w:sz w:val="24"/>
          <w:szCs w:val="24"/>
        </w:rPr>
        <w:t>inhibit</w:t>
      </w:r>
      <w:r w:rsidR="00F80575">
        <w:rPr>
          <w:rFonts w:ascii="Times New Roman" w:hAnsi="Times New Roman" w:cs="Times New Roman"/>
          <w:color w:val="221F1F"/>
          <w:sz w:val="24"/>
          <w:szCs w:val="24"/>
        </w:rPr>
        <w:t>s</w:t>
      </w:r>
      <w:r w:rsidR="00637F62" w:rsidRPr="00637F62">
        <w:rPr>
          <w:rFonts w:ascii="Times New Roman" w:hAnsi="Times New Roman" w:cs="Times New Roman"/>
          <w:color w:val="221F1F"/>
          <w:sz w:val="24"/>
          <w:szCs w:val="24"/>
        </w:rPr>
        <w:t xml:space="preserve"> pathways</w:t>
      </w:r>
      <w:r w:rsidR="00F80575">
        <w:rPr>
          <w:rFonts w:ascii="Times New Roman" w:hAnsi="Times New Roman" w:cs="Times New Roman"/>
          <w:color w:val="221F1F"/>
          <w:sz w:val="24"/>
          <w:szCs w:val="24"/>
        </w:rPr>
        <w:t xml:space="preserve">. (B) </w:t>
      </w:r>
      <w:r w:rsidR="00637F62" w:rsidRPr="00F80575">
        <w:rPr>
          <w:rFonts w:ascii="Times New Roman" w:hAnsi="Times New Roman" w:cs="Times New Roman"/>
          <w:color w:val="221F1F"/>
          <w:sz w:val="24"/>
          <w:szCs w:val="24"/>
        </w:rPr>
        <w:t xml:space="preserve">Network diagram </w:t>
      </w:r>
      <w:r w:rsidR="00F80575" w:rsidRPr="00637F62">
        <w:rPr>
          <w:rFonts w:ascii="Times New Roman" w:hAnsi="Times New Roman" w:cs="Times New Roman"/>
          <w:color w:val="221F1F"/>
          <w:sz w:val="24"/>
          <w:szCs w:val="24"/>
        </w:rPr>
        <w:t xml:space="preserve">of the correlation between </w:t>
      </w:r>
      <w:r w:rsidR="00F80575" w:rsidRPr="00637F62">
        <w:rPr>
          <w:rFonts w:ascii="Times New Roman" w:eastAsia="MyriadPro-Light" w:hAnsi="Times New Roman" w:cs="Times New Roman"/>
          <w:kern w:val="0"/>
          <w:sz w:val="24"/>
          <w:szCs w:val="24"/>
        </w:rPr>
        <w:t>differentially expressed</w:t>
      </w:r>
      <w:r w:rsidR="00F80575" w:rsidRPr="00637F62">
        <w:rPr>
          <w:rFonts w:ascii="Times New Roman" w:hAnsi="Times New Roman" w:cs="Times New Roman"/>
          <w:kern w:val="0"/>
          <w:sz w:val="24"/>
          <w:szCs w:val="24"/>
        </w:rPr>
        <w:t xml:space="preserve"> FRGs</w:t>
      </w:r>
      <w:r w:rsidR="00F80575" w:rsidRPr="00637F62">
        <w:rPr>
          <w:rFonts w:ascii="Times New Roman" w:hAnsi="Times New Roman" w:cs="Times New Roman"/>
          <w:color w:val="221F1F"/>
          <w:sz w:val="24"/>
          <w:szCs w:val="24"/>
        </w:rPr>
        <w:t xml:space="preserve"> and classical cancer pathways.</w:t>
      </w:r>
      <w:r w:rsidR="00F805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80575" w:rsidRPr="00637F62">
        <w:rPr>
          <w:rFonts w:ascii="Times New Roman" w:hAnsi="Times New Roman" w:cs="Times New Roman"/>
          <w:color w:val="221F1F"/>
          <w:sz w:val="24"/>
          <w:szCs w:val="24"/>
        </w:rPr>
        <w:t>Red color represents</w:t>
      </w:r>
      <w:r w:rsidR="00F80575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="00F80575" w:rsidRPr="00637F62">
        <w:rPr>
          <w:rFonts w:ascii="Times New Roman" w:hAnsi="Times New Roman" w:cs="Times New Roman"/>
          <w:color w:val="221F1F"/>
          <w:sz w:val="24"/>
          <w:szCs w:val="24"/>
        </w:rPr>
        <w:t>activate</w:t>
      </w:r>
      <w:r w:rsidR="00F80575">
        <w:rPr>
          <w:rFonts w:ascii="Times New Roman" w:hAnsi="Times New Roman" w:cs="Times New Roman"/>
          <w:color w:val="221F1F"/>
          <w:sz w:val="24"/>
          <w:szCs w:val="24"/>
        </w:rPr>
        <w:t>s</w:t>
      </w:r>
      <w:r w:rsidR="00F80575" w:rsidRPr="00637F62">
        <w:rPr>
          <w:rFonts w:ascii="Times New Roman" w:hAnsi="Times New Roman" w:cs="Times New Roman"/>
          <w:color w:val="221F1F"/>
          <w:sz w:val="24"/>
          <w:szCs w:val="24"/>
        </w:rPr>
        <w:t xml:space="preserve"> pathways </w:t>
      </w:r>
      <w:r w:rsidR="00F80575">
        <w:rPr>
          <w:rFonts w:ascii="Times New Roman" w:hAnsi="Times New Roman" w:cs="Times New Roman"/>
          <w:color w:val="221F1F"/>
          <w:sz w:val="24"/>
          <w:szCs w:val="24"/>
        </w:rPr>
        <w:t xml:space="preserve">and blue color represents </w:t>
      </w:r>
      <w:r w:rsidR="00F80575" w:rsidRPr="00637F62">
        <w:rPr>
          <w:rFonts w:ascii="Times New Roman" w:hAnsi="Times New Roman" w:cs="Times New Roman"/>
          <w:color w:val="221F1F"/>
          <w:sz w:val="24"/>
          <w:szCs w:val="24"/>
        </w:rPr>
        <w:t>inhibit</w:t>
      </w:r>
      <w:r w:rsidR="00F80575">
        <w:rPr>
          <w:rFonts w:ascii="Times New Roman" w:hAnsi="Times New Roman" w:cs="Times New Roman"/>
          <w:color w:val="221F1F"/>
          <w:sz w:val="24"/>
          <w:szCs w:val="24"/>
        </w:rPr>
        <w:t>s</w:t>
      </w:r>
      <w:r w:rsidR="00F80575" w:rsidRPr="00637F62">
        <w:rPr>
          <w:rFonts w:ascii="Times New Roman" w:hAnsi="Times New Roman" w:cs="Times New Roman"/>
          <w:color w:val="221F1F"/>
          <w:sz w:val="24"/>
          <w:szCs w:val="24"/>
        </w:rPr>
        <w:t xml:space="preserve"> pathways</w:t>
      </w:r>
      <w:r w:rsidR="00E15778">
        <w:rPr>
          <w:rFonts w:ascii="Times New Roman" w:hAnsi="Times New Roman" w:cs="Times New Roman"/>
          <w:color w:val="221F1F"/>
          <w:sz w:val="24"/>
          <w:szCs w:val="24"/>
        </w:rPr>
        <w:t>.</w:t>
      </w:r>
    </w:p>
    <w:p w14:paraId="14DE2BC6" w14:textId="2A41F724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3FB2D9FF" w14:textId="4B61F523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08060FF7" w14:textId="6B9F3ECF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5739815C" w14:textId="5424917E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19EE7E45" w14:textId="6D6EDB54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50E1238B" w14:textId="681D796A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4DC7C341" w14:textId="039A7619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57B15C9F" w14:textId="4A3B1ACD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587FF88C" w14:textId="406EF70A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7C080ED9" w14:textId="5C2EA154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03EFEF28" w14:textId="26B68AA1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5D5429D6" w14:textId="77777777" w:rsidR="00E15778" w:rsidRDefault="00E15778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</w:p>
    <w:p w14:paraId="7F26CA5C" w14:textId="2CA3CC6D" w:rsidR="00F80575" w:rsidRPr="00F80575" w:rsidRDefault="00F80575" w:rsidP="00F80575">
      <w:pPr>
        <w:spacing w:line="360" w:lineRule="auto"/>
        <w:rPr>
          <w:rFonts w:ascii="Times New Roman" w:hAnsi="Times New Roman" w:cs="Times New Roman"/>
          <w:color w:val="221F1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2EA825" wp14:editId="3F31B45E">
            <wp:extent cx="5274310" cy="24212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D12D" w14:textId="7587B6B5" w:rsidR="005843C4" w:rsidRDefault="00424758" w:rsidP="000F64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Additional file 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3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: 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F</w:t>
      </w:r>
      <w:r w:rsidRPr="00424758">
        <w:rPr>
          <w:rFonts w:ascii="Times New Roman" w:eastAsia="MyriadPro-Semibold" w:hAnsi="Times New Roman" w:cs="Times New Roman" w:hint="eastAsia"/>
          <w:b/>
          <w:bCs/>
          <w:kern w:val="0"/>
          <w:sz w:val="24"/>
          <w:szCs w:val="24"/>
        </w:rPr>
        <w:t>igure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 S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2</w:t>
      </w:r>
      <w:r w:rsidRPr="004247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80575" w:rsidRPr="005843C4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 xml:space="preserve"> Survival analyses of each gene from the </w:t>
      </w:r>
      <w:r w:rsidR="005843C4" w:rsidRPr="005843C4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constructed prognostic risk signature</w:t>
      </w:r>
      <w:r w:rsidR="00F80575" w:rsidRPr="005843C4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 xml:space="preserve"> </w:t>
      </w:r>
      <w:r w:rsidR="005843C4" w:rsidRPr="005843C4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based on</w:t>
      </w:r>
      <w:r w:rsidR="00F80575" w:rsidRPr="005843C4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 xml:space="preserve"> the optimal cut-off expression value in the TCGA cohort.</w:t>
      </w:r>
      <w:r w:rsidR="005843C4">
        <w:rPr>
          <w:rFonts w:ascii="Times New Roman" w:eastAsia="TimesNewRomanPSMT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5843C4">
        <w:rPr>
          <w:rFonts w:ascii="Times New Roman" w:hAnsi="Times New Roman" w:cs="Times New Roman"/>
          <w:kern w:val="0"/>
          <w:sz w:val="24"/>
          <w:szCs w:val="24"/>
        </w:rPr>
        <w:t xml:space="preserve">(A) </w:t>
      </w:r>
      <w:r w:rsidR="005843C4" w:rsidRPr="00A71290">
        <w:rPr>
          <w:rFonts w:ascii="Times New Roman" w:hAnsi="Times New Roman" w:cs="Times New Roman"/>
          <w:kern w:val="0"/>
          <w:sz w:val="24"/>
          <w:szCs w:val="24"/>
        </w:rPr>
        <w:t xml:space="preserve">CBS, </w:t>
      </w:r>
      <w:r w:rsidR="005843C4">
        <w:rPr>
          <w:rFonts w:ascii="Times New Roman" w:hAnsi="Times New Roman" w:cs="Times New Roman"/>
          <w:kern w:val="0"/>
          <w:sz w:val="24"/>
          <w:szCs w:val="24"/>
        </w:rPr>
        <w:t xml:space="preserve">(B) </w:t>
      </w:r>
      <w:r w:rsidR="005843C4" w:rsidRPr="00A71290">
        <w:rPr>
          <w:rFonts w:ascii="Times New Roman" w:hAnsi="Times New Roman" w:cs="Times New Roman"/>
          <w:kern w:val="0"/>
          <w:sz w:val="24"/>
          <w:szCs w:val="24"/>
        </w:rPr>
        <w:t xml:space="preserve">HMOX1, </w:t>
      </w:r>
      <w:r w:rsidR="005843C4">
        <w:rPr>
          <w:rFonts w:ascii="Times New Roman" w:hAnsi="Times New Roman" w:cs="Times New Roman"/>
          <w:kern w:val="0"/>
          <w:sz w:val="24"/>
          <w:szCs w:val="24"/>
        </w:rPr>
        <w:t xml:space="preserve">(C) </w:t>
      </w:r>
      <w:r w:rsidR="005843C4" w:rsidRPr="00A71290">
        <w:rPr>
          <w:rFonts w:ascii="Times New Roman" w:hAnsi="Times New Roman" w:cs="Times New Roman"/>
          <w:kern w:val="0"/>
          <w:sz w:val="24"/>
          <w:szCs w:val="24"/>
        </w:rPr>
        <w:t xml:space="preserve">CD44, </w:t>
      </w:r>
      <w:r w:rsidR="005843C4">
        <w:rPr>
          <w:rFonts w:ascii="Times New Roman" w:hAnsi="Times New Roman" w:cs="Times New Roman"/>
          <w:kern w:val="0"/>
          <w:sz w:val="24"/>
          <w:szCs w:val="24"/>
        </w:rPr>
        <w:t xml:space="preserve">(D) </w:t>
      </w:r>
      <w:r w:rsidR="005843C4" w:rsidRPr="00A71290">
        <w:rPr>
          <w:rFonts w:ascii="Times New Roman" w:hAnsi="Times New Roman" w:cs="Times New Roman"/>
          <w:kern w:val="0"/>
          <w:sz w:val="24"/>
          <w:szCs w:val="24"/>
        </w:rPr>
        <w:t xml:space="preserve">AKR1C2, </w:t>
      </w:r>
      <w:r w:rsidR="005843C4">
        <w:rPr>
          <w:rFonts w:ascii="Times New Roman" w:hAnsi="Times New Roman" w:cs="Times New Roman"/>
          <w:kern w:val="0"/>
          <w:sz w:val="24"/>
          <w:szCs w:val="24"/>
        </w:rPr>
        <w:t xml:space="preserve">(E) </w:t>
      </w:r>
      <w:r w:rsidR="005843C4" w:rsidRPr="00A71290">
        <w:rPr>
          <w:rFonts w:ascii="Times New Roman" w:hAnsi="Times New Roman" w:cs="Times New Roman"/>
          <w:kern w:val="0"/>
          <w:sz w:val="24"/>
          <w:szCs w:val="24"/>
        </w:rPr>
        <w:t xml:space="preserve">CHAC1, </w:t>
      </w:r>
      <w:r w:rsidR="005843C4">
        <w:rPr>
          <w:rFonts w:ascii="Times New Roman" w:hAnsi="Times New Roman" w:cs="Times New Roman"/>
          <w:kern w:val="0"/>
          <w:sz w:val="24"/>
          <w:szCs w:val="24"/>
        </w:rPr>
        <w:t xml:space="preserve">(F) </w:t>
      </w:r>
      <w:r w:rsidR="005843C4" w:rsidRPr="00A71290">
        <w:rPr>
          <w:rFonts w:ascii="Times New Roman" w:hAnsi="Times New Roman" w:cs="Times New Roman"/>
          <w:kern w:val="0"/>
          <w:sz w:val="24"/>
          <w:szCs w:val="24"/>
        </w:rPr>
        <w:t xml:space="preserve">HMGCR, and </w:t>
      </w:r>
      <w:r w:rsidR="005843C4">
        <w:rPr>
          <w:rFonts w:ascii="Times New Roman" w:hAnsi="Times New Roman" w:cs="Times New Roman"/>
          <w:kern w:val="0"/>
          <w:sz w:val="24"/>
          <w:szCs w:val="24"/>
        </w:rPr>
        <w:t xml:space="preserve">(G) </w:t>
      </w:r>
      <w:r w:rsidR="005843C4" w:rsidRPr="00A71290">
        <w:rPr>
          <w:rFonts w:ascii="Times New Roman" w:hAnsi="Times New Roman" w:cs="Times New Roman"/>
          <w:kern w:val="0"/>
          <w:sz w:val="24"/>
          <w:szCs w:val="24"/>
        </w:rPr>
        <w:t>SLC7A11</w:t>
      </w:r>
    </w:p>
    <w:p w14:paraId="0B599B89" w14:textId="07B099FC" w:rsidR="005843C4" w:rsidRDefault="005843C4" w:rsidP="000F64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D100967" w14:textId="0B457862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0327F16A" w14:textId="2E65309F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7B0717AE" w14:textId="5A246FD6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42E347DF" w14:textId="24491BC4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23BAFB4E" w14:textId="5747B5A7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7510AB18" w14:textId="1B80B959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3453481A" w14:textId="7A01CCD5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321BFAD8" w14:textId="767306DC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35DB1052" w14:textId="300DF0EF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21E0BDD1" w14:textId="45DECF38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0FC07E73" w14:textId="66BFB2DA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633D546C" w14:textId="42DC9D68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248F8762" w14:textId="314983F5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6C58212C" w14:textId="0BFD86A7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18237D47" w14:textId="2489C0A5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53B04817" w14:textId="2CCA8581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707075F6" w14:textId="256A3EE0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77FAEF6A" w14:textId="70BF9FC1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02609ED6" w14:textId="4FBA24A0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331BE066" w14:textId="4F7C8477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4A89679D" w14:textId="1458C9C7" w:rsidR="005843C4" w:rsidRDefault="005843C4" w:rsidP="005843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2D41A5AB" w14:textId="05FA409C" w:rsidR="005843C4" w:rsidRDefault="005843C4" w:rsidP="005843C4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59E1FF" wp14:editId="59114112">
            <wp:extent cx="5274310" cy="35477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57D1" w14:textId="318CA344" w:rsidR="005843C4" w:rsidRDefault="00424758" w:rsidP="000F64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kern w:val="0"/>
          <w:sz w:val="24"/>
          <w:szCs w:val="24"/>
        </w:rPr>
      </w:pP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Additional file 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4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: 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F</w:t>
      </w:r>
      <w:r w:rsidRPr="00424758">
        <w:rPr>
          <w:rFonts w:ascii="Times New Roman" w:eastAsia="MyriadPro-Semibold" w:hAnsi="Times New Roman" w:cs="Times New Roman" w:hint="eastAsia"/>
          <w:b/>
          <w:bCs/>
          <w:kern w:val="0"/>
          <w:sz w:val="24"/>
          <w:szCs w:val="24"/>
        </w:rPr>
        <w:t>igure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 S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3</w:t>
      </w:r>
      <w:r w:rsidR="005843C4" w:rsidRPr="00C07170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.</w:t>
      </w:r>
      <w:r w:rsidR="005843C4" w:rsidRPr="00C07170">
        <w:rPr>
          <w:rFonts w:ascii="Times New Roman" w:hAnsi="Times New Roman" w:cs="Times New Roman"/>
          <w:b/>
          <w:bCs/>
          <w:sz w:val="24"/>
          <w:szCs w:val="24"/>
        </w:rPr>
        <w:t xml:space="preserve"> Validation of the prognostic risk signature in </w:t>
      </w:r>
      <w:r w:rsidR="00C07170" w:rsidRPr="00C07170">
        <w:rPr>
          <w:rFonts w:ascii="Times New Roman" w:hAnsi="Times New Roman" w:cs="Times New Roman"/>
          <w:b/>
          <w:bCs/>
          <w:sz w:val="24"/>
          <w:szCs w:val="24"/>
        </w:rPr>
        <w:t xml:space="preserve">the ICGC databased </w:t>
      </w:r>
      <w:r w:rsidR="005843C4" w:rsidRPr="00C0717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of KIRP patients. </w:t>
      </w:r>
      <w:r w:rsidR="005843C4" w:rsidRPr="00C07170">
        <w:rPr>
          <w:rFonts w:ascii="Times New Roman" w:hAnsi="Times New Roman" w:cs="Times New Roman"/>
          <w:color w:val="221F1F"/>
          <w:sz w:val="24"/>
          <w:szCs w:val="24"/>
        </w:rPr>
        <w:t xml:space="preserve">(A) Kaplan-Meier curve analysis of </w:t>
      </w:r>
      <w:r w:rsidR="00C07170" w:rsidRPr="00C07170">
        <w:rPr>
          <w:rFonts w:ascii="Times New Roman" w:hAnsi="Times New Roman" w:cs="Times New Roman"/>
          <w:color w:val="131413"/>
          <w:kern w:val="0"/>
          <w:sz w:val="24"/>
          <w:szCs w:val="24"/>
        </w:rPr>
        <w:t>overall survival of KIRC patients in high- and low-risk groups.</w:t>
      </w:r>
      <w:r w:rsidR="005843C4" w:rsidRPr="00C07170">
        <w:rPr>
          <w:rFonts w:ascii="Times New Roman" w:hAnsi="Times New Roman" w:cs="Times New Roman"/>
          <w:color w:val="221F1F"/>
          <w:sz w:val="24"/>
          <w:szCs w:val="24"/>
        </w:rPr>
        <w:t xml:space="preserve"> (B) ROC curve analysis. (C)</w:t>
      </w:r>
      <w:r w:rsidR="00C07170" w:rsidRPr="00C07170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 Risk score distribution, survival status, and lncRNA expression patterns for KIRC patients in high- and low-risk groups by the prognostic signature.</w:t>
      </w:r>
    </w:p>
    <w:p w14:paraId="4F1729C5" w14:textId="46AA4262" w:rsidR="00C07170" w:rsidRDefault="00C07170" w:rsidP="000F64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0CC17EF3" w14:textId="762FDF7B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259D5C29" w14:textId="20E548B8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17237AAF" w14:textId="47265C1F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25A8F538" w14:textId="5DD424A8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2E8F2D87" w14:textId="45D26E7B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34E547BD" w14:textId="5AFDFC71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5CCA72A3" w14:textId="5D9CAD28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5EABBE7B" w14:textId="7DB7648C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7F995653" w14:textId="3891BDF1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4A308FE8" w14:textId="440D8A74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56854F71" w14:textId="534590F2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2ED66729" w14:textId="7240622A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2B02D008" w14:textId="25F3969A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0CE567AB" w14:textId="57C6B6CE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7D5FD2B3" w14:textId="6023235F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color w:val="131413"/>
          <w:kern w:val="0"/>
          <w:sz w:val="24"/>
          <w:szCs w:val="24"/>
        </w:rPr>
      </w:pPr>
    </w:p>
    <w:p w14:paraId="2631B943" w14:textId="362412E5" w:rsidR="000F6421" w:rsidRDefault="000F6421" w:rsidP="000F64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6E868C" wp14:editId="493041B5">
            <wp:extent cx="5274310" cy="26479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895F" w14:textId="378E39DB" w:rsidR="000F6421" w:rsidRPr="000F6421" w:rsidRDefault="00424758" w:rsidP="000F64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221F1F"/>
          <w:sz w:val="24"/>
          <w:szCs w:val="24"/>
        </w:rPr>
      </w:pP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Additional file 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5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: 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F</w:t>
      </w:r>
      <w:r w:rsidRPr="00424758">
        <w:rPr>
          <w:rFonts w:ascii="Times New Roman" w:eastAsia="MyriadPro-Semibold" w:hAnsi="Times New Roman" w:cs="Times New Roman" w:hint="eastAsia"/>
          <w:b/>
          <w:bCs/>
          <w:kern w:val="0"/>
          <w:sz w:val="24"/>
          <w:szCs w:val="24"/>
        </w:rPr>
        <w:t>igure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 S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4</w:t>
      </w:r>
      <w:r w:rsidR="00C07170" w:rsidRPr="00C07170"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  <w:t>.</w:t>
      </w:r>
      <w:r w:rsidR="00C07170" w:rsidRPr="00C07170"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 T</w:t>
      </w:r>
      <w:r w:rsidR="00C07170" w:rsidRPr="00C0717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he </w:t>
      </w:r>
      <w:r w:rsidR="00C07170" w:rsidRPr="00C07170">
        <w:rPr>
          <w:rFonts w:ascii="Times New Roman" w:hAnsi="Times New Roman" w:cs="Times New Roman"/>
          <w:b/>
          <w:bCs/>
          <w:sz w:val="24"/>
          <w:szCs w:val="24"/>
        </w:rPr>
        <w:t>single nucleotide variations (SNVs) and copy number variations (CNVs)</w:t>
      </w:r>
      <w:r w:rsidR="00C07170" w:rsidRPr="00C0717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of the seven candidate ferroptosis-related genes </w:t>
      </w:r>
      <w:r w:rsidR="00C07170" w:rsidRPr="00C07170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(FRGs)</w:t>
      </w:r>
      <w:r w:rsidR="00C07170" w:rsidRPr="00C07170"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 in the TCGA-KIRC dataset.</w:t>
      </w:r>
      <w:r w:rsidR="000F6421">
        <w:rPr>
          <w:rFonts w:ascii="Times New Roman" w:hAnsi="Times New Roman" w:cs="Times New Roman" w:hint="eastAsia"/>
          <w:b/>
          <w:bCs/>
          <w:color w:val="221F1F"/>
          <w:sz w:val="24"/>
          <w:szCs w:val="24"/>
        </w:rPr>
        <w:t xml:space="preserve"> </w:t>
      </w:r>
      <w:r w:rsidR="00C07170" w:rsidRPr="000F6421">
        <w:rPr>
          <w:rFonts w:ascii="Times New Roman" w:eastAsia="宋体" w:hAnsi="Times New Roman" w:cs="Times New Roman"/>
          <w:color w:val="221F1F"/>
          <w:sz w:val="24"/>
          <w:szCs w:val="24"/>
        </w:rPr>
        <w:t>(A)</w:t>
      </w:r>
      <w:r w:rsidR="00C07170" w:rsidRPr="000F64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type of genetic alterations of </w:t>
      </w:r>
      <w:r w:rsidR="00C07170" w:rsidRPr="000F6421">
        <w:rPr>
          <w:rFonts w:ascii="Times New Roman" w:eastAsia="宋体" w:hAnsi="Times New Roman" w:cs="Times New Roman"/>
          <w:color w:val="221F1F"/>
          <w:sz w:val="24"/>
          <w:szCs w:val="24"/>
        </w:rPr>
        <w:t>KIRC patients.</w:t>
      </w:r>
      <w:r w:rsidR="000F6421">
        <w:rPr>
          <w:rFonts w:ascii="Times New Roman" w:hAnsi="Times New Roman" w:cs="Times New Roman" w:hint="eastAsia"/>
          <w:b/>
          <w:bCs/>
          <w:color w:val="221F1F"/>
          <w:sz w:val="24"/>
          <w:szCs w:val="24"/>
        </w:rPr>
        <w:t xml:space="preserve"> </w:t>
      </w:r>
      <w:r w:rsidR="000F6421" w:rsidRPr="000F6421">
        <w:rPr>
          <w:rFonts w:ascii="Times New Roman" w:eastAsia="宋体" w:hAnsi="Times New Roman" w:cs="Times New Roman"/>
          <w:kern w:val="0"/>
          <w:sz w:val="24"/>
          <w:szCs w:val="24"/>
        </w:rPr>
        <w:t xml:space="preserve">(B) The variant classification of </w:t>
      </w:r>
      <w:r w:rsidR="000F6421" w:rsidRPr="000F6421">
        <w:rPr>
          <w:rFonts w:ascii="Times New Roman" w:eastAsia="宋体" w:hAnsi="Times New Roman" w:cs="Times New Roman"/>
          <w:color w:val="221F1F"/>
          <w:sz w:val="24"/>
          <w:szCs w:val="24"/>
        </w:rPr>
        <w:t>KIRC patients.</w:t>
      </w:r>
      <w:r w:rsidR="000F6421">
        <w:rPr>
          <w:rFonts w:ascii="Times New Roman" w:hAnsi="Times New Roman" w:cs="Times New Roman" w:hint="eastAsia"/>
          <w:b/>
          <w:bCs/>
          <w:color w:val="221F1F"/>
          <w:sz w:val="24"/>
          <w:szCs w:val="24"/>
        </w:rPr>
        <w:t xml:space="preserve"> </w:t>
      </w:r>
      <w:r w:rsidR="000F6421" w:rsidRPr="000F6421">
        <w:rPr>
          <w:rFonts w:ascii="Times New Roman" w:eastAsia="宋体" w:hAnsi="Times New Roman" w:cs="Times New Roman"/>
          <w:color w:val="221F1F"/>
          <w:sz w:val="24"/>
          <w:szCs w:val="24"/>
        </w:rPr>
        <w:t xml:space="preserve">(C) </w:t>
      </w:r>
      <w:r w:rsidR="000F6421" w:rsidRPr="000F6421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SNV class of </w:t>
      </w:r>
      <w:r w:rsidR="000F6421" w:rsidRPr="000F6421">
        <w:rPr>
          <w:rFonts w:ascii="Times New Roman" w:eastAsia="宋体" w:hAnsi="Times New Roman" w:cs="Times New Roman"/>
          <w:color w:val="221F1F"/>
          <w:sz w:val="24"/>
          <w:szCs w:val="24"/>
        </w:rPr>
        <w:t>KIRC patients.</w:t>
      </w:r>
      <w:r w:rsidR="000F6421">
        <w:rPr>
          <w:rFonts w:ascii="Times New Roman" w:hAnsi="Times New Roman" w:cs="Times New Roman" w:hint="eastAsia"/>
          <w:b/>
          <w:bCs/>
          <w:color w:val="221F1F"/>
          <w:sz w:val="24"/>
          <w:szCs w:val="24"/>
        </w:rPr>
        <w:t xml:space="preserve"> </w:t>
      </w:r>
      <w:r w:rsidR="000F6421" w:rsidRPr="000F6421">
        <w:rPr>
          <w:rFonts w:ascii="Times New Roman" w:eastAsia="宋体" w:hAnsi="Times New Roman" w:cs="Times New Roman"/>
          <w:color w:val="221F1F"/>
          <w:sz w:val="24"/>
          <w:szCs w:val="24"/>
        </w:rPr>
        <w:t xml:space="preserve">(D) The </w:t>
      </w:r>
      <w:r w:rsidR="000F6421" w:rsidRPr="000F6421">
        <w:rPr>
          <w:rFonts w:ascii="Times New Roman" w:eastAsia="宋体" w:hAnsi="Times New Roman" w:cs="Times New Roman"/>
          <w:kern w:val="0"/>
          <w:sz w:val="24"/>
          <w:szCs w:val="24"/>
        </w:rPr>
        <w:t xml:space="preserve">characteristic of the </w:t>
      </w:r>
      <w:bookmarkStart w:id="3" w:name="_Hlk50394364"/>
      <w:r w:rsidR="000F6421" w:rsidRPr="000F6421">
        <w:rPr>
          <w:rFonts w:ascii="Times New Roman" w:eastAsia="宋体" w:hAnsi="Times New Roman" w:cs="Times New Roman"/>
          <w:kern w:val="0"/>
          <w:sz w:val="24"/>
          <w:szCs w:val="24"/>
        </w:rPr>
        <w:t>frequently mutated genes</w:t>
      </w:r>
      <w:bookmarkEnd w:id="3"/>
      <w:r w:rsidR="000F6421" w:rsidRPr="000F6421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0F64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(E)</w:t>
      </w:r>
      <w:r w:rsidR="000F6421">
        <w:rPr>
          <w:rFonts w:ascii="Times New Roman" w:hAnsi="Times New Roman" w:cs="Times New Roman" w:hint="eastAsia"/>
          <w:b/>
          <w:bCs/>
          <w:color w:val="221F1F"/>
          <w:sz w:val="24"/>
          <w:szCs w:val="24"/>
        </w:rPr>
        <w:t xml:space="preserve"> </w:t>
      </w:r>
      <w:r w:rsidR="000F6421" w:rsidRPr="000F6421">
        <w:rPr>
          <w:rFonts w:ascii="Times New Roman" w:hAnsi="Times New Roman" w:cs="Times New Roman"/>
          <w:color w:val="221F1F"/>
          <w:sz w:val="24"/>
          <w:szCs w:val="24"/>
        </w:rPr>
        <w:t>The CNV alteration frequency of FRG in KIRC patients</w:t>
      </w:r>
      <w:r w:rsidR="000F6421">
        <w:rPr>
          <w:rFonts w:ascii="Times New Roman" w:hAnsi="Times New Roman" w:cs="Times New Roman"/>
          <w:color w:val="221F1F"/>
          <w:sz w:val="24"/>
          <w:szCs w:val="24"/>
        </w:rPr>
        <w:t>.</w:t>
      </w:r>
    </w:p>
    <w:p w14:paraId="33366CEC" w14:textId="77191418" w:rsidR="00C07170" w:rsidRDefault="00C07170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1824DF52" w14:textId="59981757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3AC45A8B" w14:textId="19D25C97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3636DB62" w14:textId="718AFFDD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7C86A323" w14:textId="542D7E9C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705EFB1D" w14:textId="06D47C94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20BBE2C1" w14:textId="62F6C74D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3048AFDD" w14:textId="6F8F716C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6CFF28A7" w14:textId="13C78894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68CF5D9F" w14:textId="76477E04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2FBA56D1" w14:textId="1AA1510B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39AEC08E" w14:textId="001DCBDA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12220985" w14:textId="3ED3E3F2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61DC9EB3" w14:textId="67C118A2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75DAF65C" w14:textId="6C2A1CC2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269E29B3" w14:textId="1CB28F2C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092B47FB" w14:textId="5C75161D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12DE3DA4" w14:textId="72EF6DA7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664E9EE5" w14:textId="7132A183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3E6B1520" w14:textId="2D165441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4CAAFD1B" w14:textId="56BCD730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</w:p>
    <w:p w14:paraId="1C1CABF6" w14:textId="6F118C61" w:rsidR="000F6421" w:rsidRDefault="000F6421" w:rsidP="00C0717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2D5C43" wp14:editId="4115740A">
            <wp:extent cx="5274310" cy="3793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A5F06" w14:textId="0E9FD3C7" w:rsidR="00E15778" w:rsidRDefault="00424758" w:rsidP="006F0F2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Additional file 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6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: 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F</w:t>
      </w:r>
      <w:r w:rsidRPr="00424758">
        <w:rPr>
          <w:rFonts w:ascii="Times New Roman" w:eastAsia="MyriadPro-Semibold" w:hAnsi="Times New Roman" w:cs="Times New Roman" w:hint="eastAsia"/>
          <w:b/>
          <w:bCs/>
          <w:kern w:val="0"/>
          <w:sz w:val="24"/>
          <w:szCs w:val="24"/>
        </w:rPr>
        <w:t>igure</w:t>
      </w:r>
      <w:r w:rsidRPr="00424758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 xml:space="preserve"> S</w:t>
      </w:r>
      <w:r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5</w:t>
      </w:r>
      <w:r w:rsidR="000F6421"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  <w:t>.</w:t>
      </w:r>
      <w:r w:rsidR="006F0F2E" w:rsidRPr="00C9027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6F0F2E" w:rsidRPr="00C90278"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  <w:t>Association of</w:t>
      </w:r>
      <w:r w:rsidR="006F0F2E" w:rsidRPr="00C9027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6F0F2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the </w:t>
      </w:r>
      <w:r w:rsidR="006F0F2E" w:rsidRPr="00C0717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seven candidate ferroptosis-related genes </w:t>
      </w:r>
      <w:r w:rsidR="006F0F2E" w:rsidRPr="00C07170">
        <w:rPr>
          <w:rFonts w:ascii="Times New Roman" w:eastAsia="MyriadPro-Semibold" w:hAnsi="Times New Roman" w:cs="Times New Roman"/>
          <w:b/>
          <w:bCs/>
          <w:kern w:val="0"/>
          <w:sz w:val="24"/>
          <w:szCs w:val="24"/>
        </w:rPr>
        <w:t>(FRGs)</w:t>
      </w:r>
      <w:r w:rsidR="006F0F2E" w:rsidRPr="00C90278">
        <w:rPr>
          <w:rFonts w:ascii="Times New Roman" w:hAnsi="Times New Roman" w:cs="Times New Roman"/>
          <w:b/>
          <w:bCs/>
          <w:color w:val="131413"/>
          <w:kern w:val="0"/>
          <w:sz w:val="24"/>
          <w:szCs w:val="24"/>
        </w:rPr>
        <w:t xml:space="preserve"> expression with drug sensitivity.</w:t>
      </w:r>
      <w:r w:rsidR="006F0F2E">
        <w:rPr>
          <w:rFonts w:ascii="Times New Roman" w:hAnsi="Times New Roman" w:cs="Times New Roman" w:hint="eastAsia"/>
          <w:b/>
          <w:bCs/>
          <w:color w:val="131413"/>
          <w:kern w:val="0"/>
          <w:sz w:val="24"/>
          <w:szCs w:val="24"/>
        </w:rPr>
        <w:t xml:space="preserve"> </w:t>
      </w:r>
      <w:r w:rsidR="006F0F2E" w:rsidRPr="00934BB0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(</w:t>
      </w:r>
      <w:r w:rsidR="006F0F2E" w:rsidRPr="00934BB0">
        <w:rPr>
          <w:rFonts w:ascii="Times New Roman" w:hAnsi="Times New Roman" w:cs="Times New Roman"/>
          <w:color w:val="131413"/>
          <w:kern w:val="0"/>
          <w:sz w:val="24"/>
          <w:szCs w:val="24"/>
        </w:rPr>
        <w:t>A)</w:t>
      </w:r>
      <w:r w:rsidR="006F0F2E" w:rsidRPr="00934BB0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</w:t>
      </w:r>
      <w:r w:rsidR="006F0F2E">
        <w:rPr>
          <w:rFonts w:ascii="Times New Roman" w:hAnsi="Times New Roman" w:cs="Times New Roman"/>
          <w:color w:val="131413"/>
          <w:kern w:val="0"/>
          <w:sz w:val="24"/>
          <w:szCs w:val="24"/>
        </w:rPr>
        <w:t>The h</w:t>
      </w:r>
      <w:r w:rsidR="006F0F2E" w:rsidRPr="00934BB0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eatmap shows the difference of </w:t>
      </w:r>
      <w:r w:rsidR="006F0F2E" w:rsidRPr="00934BB0">
        <w:rPr>
          <w:rFonts w:ascii="Times New Roman" w:hAnsi="Times New Roman" w:cs="Times New Roman"/>
          <w:kern w:val="0"/>
          <w:sz w:val="24"/>
          <w:szCs w:val="24"/>
        </w:rPr>
        <w:t>the</w:t>
      </w:r>
      <w:r w:rsidR="006F0F2E" w:rsidRPr="006F0F2E">
        <w:rPr>
          <w:rFonts w:ascii="Times New Roman" w:hAnsi="Times New Roman" w:cs="Times New Roman"/>
          <w:kern w:val="0"/>
          <w:sz w:val="24"/>
          <w:szCs w:val="24"/>
        </w:rPr>
        <w:t xml:space="preserve"> seven candidate </w:t>
      </w:r>
      <w:r w:rsidR="006F0F2E" w:rsidRPr="006F0F2E">
        <w:rPr>
          <w:rFonts w:ascii="Times New Roman" w:eastAsia="MyriadPro-Semibold" w:hAnsi="Times New Roman" w:cs="Times New Roman"/>
          <w:kern w:val="0"/>
          <w:sz w:val="24"/>
          <w:szCs w:val="24"/>
        </w:rPr>
        <w:t xml:space="preserve">FRGs </w:t>
      </w:r>
      <w:r w:rsidR="006F0F2E" w:rsidRPr="006F0F2E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expression among </w:t>
      </w:r>
      <w:r w:rsidR="006F0F2E">
        <w:rPr>
          <w:rFonts w:ascii="Times New Roman" w:hAnsi="Times New Roman" w:cs="Times New Roman"/>
          <w:color w:val="131413"/>
          <w:kern w:val="0"/>
          <w:sz w:val="24"/>
          <w:szCs w:val="24"/>
        </w:rPr>
        <w:t>seven</w:t>
      </w:r>
      <w:r w:rsidR="006F0F2E" w:rsidRPr="006F0F2E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 human </w:t>
      </w:r>
      <w:r w:rsidR="006F0F2E" w:rsidRPr="006F0F2E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kidney</w:t>
      </w:r>
      <w:r w:rsidR="006F0F2E" w:rsidRPr="006F0F2E">
        <w:rPr>
          <w:rFonts w:ascii="Times New Roman" w:hAnsi="Times New Roman" w:cs="Times New Roman"/>
          <w:color w:val="131413"/>
          <w:kern w:val="0"/>
          <w:sz w:val="24"/>
          <w:szCs w:val="24"/>
        </w:rPr>
        <w:t xml:space="preserve"> cancer cell lines.</w:t>
      </w:r>
      <w:r w:rsidR="006F0F2E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 xml:space="preserve"> </w:t>
      </w:r>
      <w:r w:rsidR="006F0F2E" w:rsidRPr="006F0F2E">
        <w:rPr>
          <w:rFonts w:ascii="Times New Roman" w:hAnsi="Times New Roman" w:cs="Times New Roman" w:hint="eastAsia"/>
          <w:color w:val="131413"/>
          <w:kern w:val="0"/>
          <w:sz w:val="24"/>
          <w:szCs w:val="24"/>
        </w:rPr>
        <w:t>(</w:t>
      </w:r>
      <w:r w:rsidR="006F0F2E" w:rsidRPr="006F0F2E">
        <w:rPr>
          <w:rFonts w:ascii="Times New Roman" w:hAnsi="Times New Roman" w:cs="Times New Roman"/>
          <w:color w:val="131413"/>
          <w:kern w:val="0"/>
          <w:sz w:val="24"/>
          <w:szCs w:val="24"/>
        </w:rPr>
        <w:t>B)</w:t>
      </w:r>
      <w:r w:rsidR="006F0F2E" w:rsidRPr="006F0F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sensitivity of </w:t>
      </w:r>
      <w:r w:rsidR="006F0F2E" w:rsidRPr="006F0F2E">
        <w:rPr>
          <w:rFonts w:ascii="Times New Roman" w:hAnsi="Times New Roman" w:cs="Times New Roman"/>
          <w:kern w:val="0"/>
          <w:sz w:val="24"/>
          <w:szCs w:val="24"/>
        </w:rPr>
        <w:t xml:space="preserve">seven candidate </w:t>
      </w:r>
      <w:r w:rsidR="006F0F2E" w:rsidRPr="006F0F2E">
        <w:rPr>
          <w:rFonts w:ascii="Times New Roman" w:eastAsia="MyriadPro-Semibold" w:hAnsi="Times New Roman" w:cs="Times New Roman"/>
          <w:kern w:val="0"/>
          <w:sz w:val="24"/>
          <w:szCs w:val="24"/>
        </w:rPr>
        <w:t>FRGs</w:t>
      </w:r>
      <w:r w:rsidR="006F0F2E" w:rsidRPr="006F0F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various drugs. The red dots represent sensitivity to the drug, while blue dots represent the opposite.</w:t>
      </w:r>
    </w:p>
    <w:sectPr w:rsidR="00E157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8046F" w14:textId="77777777" w:rsidR="00706C89" w:rsidRDefault="00706C89" w:rsidP="00771546">
      <w:r>
        <w:separator/>
      </w:r>
    </w:p>
  </w:endnote>
  <w:endnote w:type="continuationSeparator" w:id="0">
    <w:p w14:paraId="59B9B9CA" w14:textId="77777777" w:rsidR="00706C89" w:rsidRDefault="00706C89" w:rsidP="00771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MyriadPro-Semi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BookAntiqua">
    <w:altName w:val="Cambria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MyriadPro-Light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imesNewRomanPSM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2ED4B" w14:textId="77777777" w:rsidR="00706C89" w:rsidRDefault="00706C89" w:rsidP="00771546">
      <w:r>
        <w:separator/>
      </w:r>
    </w:p>
  </w:footnote>
  <w:footnote w:type="continuationSeparator" w:id="0">
    <w:p w14:paraId="5385C588" w14:textId="77777777" w:rsidR="00706C89" w:rsidRDefault="00706C89" w:rsidP="007715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AD8"/>
    <w:rsid w:val="00051A6C"/>
    <w:rsid w:val="000F6421"/>
    <w:rsid w:val="00343684"/>
    <w:rsid w:val="00343F94"/>
    <w:rsid w:val="00424758"/>
    <w:rsid w:val="005843C4"/>
    <w:rsid w:val="005B2BE6"/>
    <w:rsid w:val="00637F62"/>
    <w:rsid w:val="006F0F2E"/>
    <w:rsid w:val="00706C89"/>
    <w:rsid w:val="00771546"/>
    <w:rsid w:val="0085099D"/>
    <w:rsid w:val="008754EB"/>
    <w:rsid w:val="00A20CDB"/>
    <w:rsid w:val="00C07170"/>
    <w:rsid w:val="00D7340A"/>
    <w:rsid w:val="00E15778"/>
    <w:rsid w:val="00E56AD8"/>
    <w:rsid w:val="00E8286A"/>
    <w:rsid w:val="00F8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B13BA"/>
  <w15:chartTrackingRefBased/>
  <w15:docId w15:val="{76AEEFE7-B4CE-4709-8639-FD6BB3DE9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5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15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15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1546"/>
    <w:rPr>
      <w:sz w:val="18"/>
      <w:szCs w:val="18"/>
    </w:rPr>
  </w:style>
  <w:style w:type="table" w:styleId="a7">
    <w:name w:val="Table Grid"/>
    <w:basedOn w:val="a1"/>
    <w:uiPriority w:val="39"/>
    <w:rsid w:val="00051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051A6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gene/240" TargetMode="External"/><Relationship Id="rId13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hyperlink" Target="https://www.ncbi.nlm.nih.gov/gene/246" TargetMode="External"/><Relationship Id="rId12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cbi.nlm.nih.gov/gene/240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8</Pages>
  <Words>732</Words>
  <Characters>4175</Characters>
  <Application>Microsoft Office Word</Application>
  <DocSecurity>0</DocSecurity>
  <Lines>34</Lines>
  <Paragraphs>9</Paragraphs>
  <ScaleCrop>false</ScaleCrop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sun</dc:creator>
  <cp:keywords/>
  <dc:description/>
  <cp:lastModifiedBy>Alan sun</cp:lastModifiedBy>
  <cp:revision>15</cp:revision>
  <dcterms:created xsi:type="dcterms:W3CDTF">2020-09-07T09:00:00Z</dcterms:created>
  <dcterms:modified xsi:type="dcterms:W3CDTF">2020-10-19T08:16:00Z</dcterms:modified>
</cp:coreProperties>
</file>