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C793" w14:textId="77777777" w:rsidR="00DC0B12" w:rsidRDefault="00DC0B12" w:rsidP="00DC0B12">
      <w:p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3F532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Extended Data Figure 1. </w:t>
      </w:r>
      <w:proofErr w:type="spellStart"/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Wtap</w:t>
      </w:r>
      <w:proofErr w:type="spellEnd"/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depletion in T cells induces inflammation of the gut</w:t>
      </w:r>
      <w:r w:rsidRPr="00B34F5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.</w:t>
      </w:r>
      <w:r w:rsidRPr="00C328B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Pr="007347AD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b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Deletion efficiency of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floxed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Wtap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alleles in thymocytes and splenic T cells showing an immunoblot (</w:t>
      </w:r>
      <w:r w:rsidRPr="007347AD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a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with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Wtap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specific antibodies using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Gapdh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as a loading control or flow cytometry (</w:t>
      </w:r>
      <w:r w:rsidRPr="007347AD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b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with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Wtap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-specific antibodies on thymocytes, CD4 and CD8 SP thymocytes, thymic Treg cells as well as splenic CD4</w:t>
      </w:r>
      <w:r w:rsidRPr="007347AD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and peripheral CD4</w:t>
      </w:r>
      <w:r w:rsidRPr="007347AD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Foxp3</w:t>
      </w:r>
      <w:r w:rsidRPr="007347AD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Treg cells. </w:t>
      </w:r>
      <w:r w:rsidRPr="007347AD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c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Pr="00B94AD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qPCR analysis of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the indicated </w:t>
      </w:r>
      <w:r w:rsidRPr="00B94AD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cytokine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gene expression within mRNA prepared from</w:t>
      </w:r>
      <w:r w:rsidRPr="00B94AD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colon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tissue.</w:t>
      </w:r>
      <w:r w:rsidRPr="00B94AD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Results are to </w:t>
      </w:r>
      <w:proofErr w:type="spellStart"/>
      <w:r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Ywhaz</w:t>
      </w:r>
      <w:proofErr w:type="spellEnd"/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expression</w:t>
      </w:r>
      <w:r w:rsidRPr="004F4CE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and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presented relative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to </w:t>
      </w:r>
      <w:proofErr w:type="gram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wild-type</w:t>
      </w:r>
      <w:proofErr w:type="gram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 w:rsidRPr="00A87CE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Data were derived from 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hree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independent experiments.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d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e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Pr="006F155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IFN</w:t>
      </w:r>
      <w:r w:rsidRPr="00600EFD">
        <w:rPr>
          <w:rFonts w:ascii="Symbol" w:eastAsia="MS Mincho" w:hAnsi="Symbol" w:cs="Times New Roman"/>
          <w:color w:val="000000" w:themeColor="text1"/>
          <w:sz w:val="24"/>
          <w:szCs w:val="24"/>
        </w:rPr>
        <w:t></w:t>
      </w:r>
      <w:r w:rsidRPr="006F155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and IL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</w:t>
      </w:r>
      <w:r w:rsidRPr="006F155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17a 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production in CD4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cell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s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from the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lamina propria of the colon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Percent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ages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of </w:t>
      </w:r>
      <w:r w:rsidRPr="006F155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IFN</w:t>
      </w:r>
      <w:r w:rsidRPr="00600EFD">
        <w:rPr>
          <w:rFonts w:ascii="Symbol" w:eastAsia="MS Mincho" w:hAnsi="Symbol" w:cs="Times New Roman"/>
          <w:color w:val="000000" w:themeColor="text1"/>
          <w:sz w:val="24"/>
          <w:szCs w:val="24"/>
        </w:rPr>
        <w:t>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6F155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IL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</w:t>
      </w:r>
      <w:r w:rsidRPr="006F155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17a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cells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are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shown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in </w:t>
      </w:r>
      <w:r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e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are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representative of 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hree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independent experiments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 w:rsidRPr="0056586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f-</w:t>
      </w:r>
      <w:proofErr w:type="spellStart"/>
      <w:r w:rsidRPr="0056586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i</w:t>
      </w:r>
      <w:proofErr w:type="spellEnd"/>
      <w:r w:rsidRPr="0056586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</w:t>
      </w:r>
      <w:r w:rsidRPr="00CC1F3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taining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</w:t>
      </w:r>
      <w:proofErr w:type="spellEnd"/>
      <w:r w:rsidRPr="00CC1F3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to detect</w:t>
      </w:r>
      <w:r w:rsidRPr="00CC1F3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CD4</w:t>
      </w:r>
      <w:r w:rsidRPr="001F6060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CD25</w:t>
      </w:r>
      <w:r w:rsidRPr="00FF5D31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CC1F3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Foxp3</w:t>
      </w:r>
      <w:r w:rsidRPr="001F6060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Treg cells </w:t>
      </w:r>
      <w:r w:rsidRPr="00CC1F3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in spleen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), colon (</w:t>
      </w:r>
      <w:proofErr w:type="spellStart"/>
      <w:r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Pr="00071CC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and splenocytes (</w:t>
      </w:r>
      <w:r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g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h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 f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rom </w:t>
      </w:r>
      <w:r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Foxp3</w:t>
      </w:r>
      <w:r w:rsidRPr="001C14A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-Cre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Wtap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/</w:t>
      </w:r>
      <w:proofErr w:type="spellStart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Foxp3</w:t>
      </w:r>
      <w:r w:rsidRPr="001C14A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-Cre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mice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 w:rsidRPr="008B3CB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5D68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Numbers adjacent to outlined areas indicate the percentage of cells in each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gate</w:t>
      </w:r>
      <w:r w:rsidRPr="005D68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are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representative of 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hree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independent experiments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j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Pr="00EF5C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Flow cytometry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to detect</w:t>
      </w:r>
      <w:r w:rsidRPr="00EF5C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4A3">
        <w:rPr>
          <w:rFonts w:ascii="Times New Roman" w:hAnsi="Times New Roman" w:cs="Times New Roman"/>
          <w:color w:val="000000" w:themeColor="text1"/>
          <w:sz w:val="24"/>
          <w:szCs w:val="24"/>
        </w:rPr>
        <w:t>RORγt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Helios</w:t>
      </w:r>
      <w:r w:rsidRPr="005C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for </w:t>
      </w:r>
      <w:r w:rsidRPr="00EF5C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CD4</w:t>
      </w:r>
      <w:r w:rsidRPr="00017912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YFP</w:t>
      </w:r>
      <w:r w:rsidRPr="00017912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EF5C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Foxp3</w:t>
      </w:r>
      <w:r w:rsidRPr="00017912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EF5C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or YFP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EF5C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Foxp3</w:t>
      </w:r>
      <w:r w:rsidRPr="00017912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EF5C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 cells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EF5C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in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mLNs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from female </w:t>
      </w:r>
      <w:proofErr w:type="spellStart"/>
      <w:r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Wtap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/</w:t>
      </w:r>
      <w:proofErr w:type="spellStart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Foxp3</w:t>
      </w:r>
      <w:r w:rsidRPr="001C14A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-Cre</w:t>
      </w:r>
      <w:r w:rsidRPr="00452EB7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het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mice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are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representative of 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wo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independent experiments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k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Pr="006F155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IFN</w:t>
      </w:r>
      <w:r w:rsidRPr="00600EFD">
        <w:rPr>
          <w:rFonts w:ascii="Symbol" w:eastAsia="MS Mincho" w:hAnsi="Symbol" w:cs="Times New Roman"/>
          <w:color w:val="000000" w:themeColor="text1"/>
          <w:sz w:val="24"/>
          <w:szCs w:val="24"/>
        </w:rPr>
        <w:t></w:t>
      </w:r>
      <w:r w:rsidRPr="006F155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and IL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</w:t>
      </w:r>
      <w:r w:rsidRPr="006F155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17a 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production in CD4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EF5C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Foxp3</w:t>
      </w:r>
      <w:r w:rsidRPr="00017912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cell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 in lamina propria of the colon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Percent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ages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of </w:t>
      </w:r>
      <w:r w:rsidRPr="006F155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IFN</w:t>
      </w:r>
      <w:r w:rsidRPr="00600EFD">
        <w:rPr>
          <w:rFonts w:ascii="Symbol" w:eastAsia="MS Mincho" w:hAnsi="Symbol" w:cs="Times New Roman"/>
          <w:color w:val="000000" w:themeColor="text1"/>
          <w:sz w:val="24"/>
          <w:szCs w:val="24"/>
        </w:rPr>
        <w:t>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or I</w:t>
      </w:r>
      <w:r w:rsidRPr="006F155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L17a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cells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are</w:t>
      </w:r>
      <w:r w:rsidRPr="0062014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shown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in the right panel.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are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representative of 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hree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to four biological replicates.</w:t>
      </w:r>
    </w:p>
    <w:p w14:paraId="381C48F1" w14:textId="77777777" w:rsidR="00DC0B12" w:rsidRDefault="00DC0B12" w:rsidP="00DC0B12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2706AA" w14:textId="77777777" w:rsidR="00DC0B12" w:rsidRDefault="00DC0B12" w:rsidP="00DC0B12">
      <w:pPr>
        <w:widowControl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3F532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Extended Data Figure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2</w:t>
      </w:r>
      <w:r w:rsidRPr="003F532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Analyzing </w:t>
      </w:r>
      <w:proofErr w:type="spellStart"/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Wtap</w:t>
      </w:r>
      <w:proofErr w:type="spellEnd"/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effects on thymic Treg cells and intracellular TCR</w:t>
      </w:r>
      <w:r w:rsidRPr="001D1072">
        <w:rPr>
          <w:rFonts w:ascii="Symbol" w:eastAsia="MS Mincho" w:hAnsi="Symbol" w:cs="Times New Roman"/>
          <w:b/>
          <w:color w:val="000000" w:themeColor="text1"/>
          <w:sz w:val="24"/>
          <w:szCs w:val="24"/>
        </w:rPr>
        <w:t></w:t>
      </w:r>
      <w:r w:rsidRPr="00F609D6">
        <w:rPr>
          <w:rFonts w:ascii="Times New Roman" w:eastAsia="MS Mincho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expression</w:t>
      </w:r>
      <w:r w:rsidRPr="00B34F5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.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9D4BF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C1F3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Staining</w:t>
      </w:r>
      <w:proofErr w:type="gramEnd"/>
      <w:r w:rsidRPr="00CC1F3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to detect</w:t>
      </w:r>
      <w:r w:rsidRPr="00CC1F3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CD4</w:t>
      </w:r>
      <w:r w:rsidRPr="001F6060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CD25</w:t>
      </w:r>
      <w:r w:rsidRPr="00FF5D31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CC1F3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Foxp3</w:t>
      </w:r>
      <w:r w:rsidRPr="001F6060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Treg cells </w:t>
      </w:r>
      <w:r w:rsidRPr="00CC1F3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in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thymus f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rom </w:t>
      </w:r>
      <w:proofErr w:type="spellStart"/>
      <w:r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Wtap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/</w:t>
      </w:r>
      <w:proofErr w:type="spellStart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Wtap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/</w:t>
      </w:r>
      <w:proofErr w:type="spellStart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; </w:t>
      </w:r>
      <w:r w:rsidRPr="00B34F54">
        <w:rPr>
          <w:rFonts w:ascii="Times New Roman" w:eastAsia="MS Mincho" w:hAnsi="Times New Roman" w:cs="Times New Roman" w:hint="eastAsia"/>
          <w:i/>
          <w:color w:val="000000" w:themeColor="text1"/>
          <w:sz w:val="24"/>
          <w:szCs w:val="24"/>
        </w:rPr>
        <w:t>Cd4</w:t>
      </w:r>
      <w:r w:rsidRPr="00BC536F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-Cre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 xml:space="preserve"> mice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 w:rsidRPr="008B3CB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5D68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Numbers adjacent to outlined areas indicate the percentage of cells in each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gate</w:t>
      </w:r>
      <w:r w:rsidRPr="005D68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are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representative of 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hree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independent experiments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 w:rsidRPr="00D57CB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b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>Intracellular</w:t>
      </w:r>
      <w:r w:rsidRPr="00C00B02">
        <w:rPr>
          <w:rFonts w:ascii="Times New Roman" w:eastAsia="MS Mincho" w:hAnsi="Times New Roman" w:cs="Times New Roman"/>
          <w:sz w:val="24"/>
          <w:szCs w:val="24"/>
        </w:rPr>
        <w:t xml:space="preserve"> staining of TCRβ on gated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00B02">
        <w:rPr>
          <w:rFonts w:ascii="Times New Roman" w:eastAsia="MS Mincho" w:hAnsi="Times New Roman" w:cs="Times New Roman"/>
          <w:sz w:val="24"/>
          <w:szCs w:val="24"/>
        </w:rPr>
        <w:t>CD4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SP CD24</w:t>
      </w:r>
      <w:r w:rsidRPr="000F2362">
        <w:rPr>
          <w:rFonts w:ascii="Times New Roman" w:eastAsia="MS Mincho" w:hAnsi="Times New Roman" w:cs="Times New Roman"/>
          <w:sz w:val="24"/>
          <w:szCs w:val="24"/>
          <w:vertAlign w:val="superscript"/>
        </w:rPr>
        <w:t>-</w:t>
      </w:r>
      <w:r w:rsidRPr="00C00B02">
        <w:rPr>
          <w:rFonts w:ascii="Times New Roman" w:eastAsia="MS Mincho" w:hAnsi="Times New Roman" w:cs="Times New Roman"/>
          <w:sz w:val="24"/>
          <w:szCs w:val="24"/>
        </w:rPr>
        <w:t xml:space="preserve"> or CD</w:t>
      </w:r>
      <w:r>
        <w:rPr>
          <w:rFonts w:ascii="Times New Roman" w:eastAsia="MS Mincho" w:hAnsi="Times New Roman" w:cs="Times New Roman"/>
          <w:sz w:val="24"/>
          <w:szCs w:val="24"/>
        </w:rPr>
        <w:t>8 SP CD24</w:t>
      </w:r>
      <w:r w:rsidRPr="000F2362">
        <w:rPr>
          <w:rFonts w:ascii="Times New Roman" w:eastAsia="MS Mincho" w:hAnsi="Times New Roman" w:cs="Times New Roman"/>
          <w:sz w:val="24"/>
          <w:szCs w:val="24"/>
          <w:vertAlign w:val="superscript"/>
        </w:rPr>
        <w:t>-</w:t>
      </w:r>
      <w:r w:rsidRPr="00C00B0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00B02">
        <w:rPr>
          <w:rFonts w:ascii="Times New Roman" w:eastAsia="MS Mincho" w:hAnsi="Times New Roman" w:cs="Times New Roman" w:hint="eastAsia"/>
          <w:sz w:val="24"/>
          <w:szCs w:val="24"/>
        </w:rPr>
        <w:t>thymocytes</w:t>
      </w:r>
      <w:r w:rsidRPr="00C00B02"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are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representative of 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wo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independent experiments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 w:rsidRPr="00DD03AC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c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Pr="00263FB0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d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Pr="00DD03AC">
        <w:rPr>
          <w:rFonts w:ascii="Times New Roman" w:eastAsia="MS Mincho" w:hAnsi="Times New Roman" w:cs="Times New Roman"/>
          <w:sz w:val="24"/>
          <w:szCs w:val="24"/>
        </w:rPr>
        <w:t>Flow cytometr</w:t>
      </w:r>
      <w:r>
        <w:rPr>
          <w:rFonts w:ascii="Times New Roman" w:eastAsia="MS Mincho" w:hAnsi="Times New Roman" w:cs="Times New Roman"/>
          <w:sz w:val="24"/>
          <w:szCs w:val="24"/>
        </w:rPr>
        <w:t>y</w:t>
      </w:r>
      <w:r w:rsidRPr="00DD03AC">
        <w:rPr>
          <w:rFonts w:ascii="Times New Roman" w:eastAsia="MS Mincho" w:hAnsi="Times New Roman" w:cs="Times New Roman"/>
          <w:sz w:val="24"/>
          <w:szCs w:val="24"/>
        </w:rPr>
        <w:t xml:space="preserve"> analysis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MS Mincho" w:hAnsi="Times New Roman" w:cs="Times New Roman"/>
          <w:sz w:val="24"/>
          <w:szCs w:val="24"/>
        </w:rPr>
        <w:t>) and cellularity (</w:t>
      </w:r>
      <w:r w:rsidRPr="00F609D6">
        <w:rPr>
          <w:rFonts w:ascii="Times New Roman" w:eastAsia="MS Mincho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DD03AC">
        <w:rPr>
          <w:rFonts w:ascii="Times New Roman" w:eastAsia="MS Mincho" w:hAnsi="Times New Roman" w:cs="Times New Roman"/>
          <w:sz w:val="24"/>
          <w:szCs w:val="24"/>
        </w:rPr>
        <w:t xml:space="preserve"> of thymocytes from bone marrow chimeras, assessed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D03AC">
        <w:rPr>
          <w:rFonts w:ascii="Times New Roman" w:eastAsia="MS Mincho" w:hAnsi="Times New Roman" w:cs="Times New Roman"/>
          <w:sz w:val="24"/>
          <w:szCs w:val="24"/>
        </w:rPr>
        <w:t>for expression of CD4 and CD8 (right) after gating on CD45.1 or CD45.2 (left). Numbers adjacent to outlined areas indicate percent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age of </w:t>
      </w:r>
      <w:r w:rsidRPr="00DD03AC">
        <w:rPr>
          <w:rFonts w:ascii="Times New Roman" w:eastAsia="MS Mincho" w:hAnsi="Times New Roman" w:cs="Times New Roman"/>
          <w:sz w:val="24"/>
          <w:szCs w:val="24"/>
        </w:rPr>
        <w:t>cells in each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gate</w:t>
      </w:r>
      <w:r w:rsidRPr="00DD03AC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are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representative of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three</w:t>
      </w:r>
      <w:r w:rsidRPr="00235C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biological replicate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14:paraId="64377BAD" w14:textId="77777777" w:rsidR="00DC0B12" w:rsidRDefault="00DC0B12" w:rsidP="00DC0B12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08679" w14:textId="77777777" w:rsidR="00DC0B12" w:rsidRDefault="00DC0B12" w:rsidP="00DC0B12">
      <w:p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3F532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Extended Data Figure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3</w:t>
      </w:r>
      <w:r w:rsidRPr="003F532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Virma</w:t>
      </w:r>
      <w:proofErr w:type="spellEnd"/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expression is essential for m</w:t>
      </w:r>
      <w:r w:rsidRPr="0082360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vertAlign w:val="superscript"/>
        </w:rPr>
        <w:t>6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 modification</w:t>
      </w:r>
      <w:r w:rsidRPr="00B34F5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.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a, b,</w:t>
      </w:r>
      <w:r w:rsidRPr="00A1746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Percentage of the different congenic marked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hematopoetic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CD45</w:t>
      </w:r>
      <w:r w:rsidRPr="007E4F7E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cells </w:t>
      </w: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Pr="000B26BF">
        <w:rPr>
          <w:rFonts w:ascii="Times New Roman" w:eastAsia="MS Mincho" w:hAnsi="Times New Roman" w:cs="Times New Roman"/>
          <w:b/>
          <w:sz w:val="24"/>
          <w:szCs w:val="24"/>
        </w:rPr>
        <w:t>a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and f</w:t>
      </w:r>
      <w:r w:rsidRPr="00DD03AC">
        <w:rPr>
          <w:rFonts w:ascii="Times New Roman" w:eastAsia="MS Mincho" w:hAnsi="Times New Roman" w:cs="Times New Roman"/>
          <w:sz w:val="24"/>
          <w:szCs w:val="24"/>
        </w:rPr>
        <w:t>low cytometr</w:t>
      </w:r>
      <w:r>
        <w:rPr>
          <w:rFonts w:ascii="Times New Roman" w:eastAsia="MS Mincho" w:hAnsi="Times New Roman" w:cs="Times New Roman"/>
          <w:sz w:val="24"/>
          <w:szCs w:val="24"/>
        </w:rPr>
        <w:t>y</w:t>
      </w:r>
      <w:r w:rsidRPr="00DD03AC">
        <w:rPr>
          <w:rFonts w:ascii="Times New Roman" w:eastAsia="MS Mincho" w:hAnsi="Times New Roman" w:cs="Times New Roman"/>
          <w:sz w:val="24"/>
          <w:szCs w:val="24"/>
        </w:rPr>
        <w:t xml:space="preserve"> analysis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D03AC">
        <w:rPr>
          <w:rFonts w:ascii="Times New Roman" w:eastAsia="MS Mincho" w:hAnsi="Times New Roman" w:cs="Times New Roman"/>
          <w:sz w:val="24"/>
          <w:szCs w:val="24"/>
        </w:rPr>
        <w:t xml:space="preserve">of </w:t>
      </w:r>
      <w:r>
        <w:rPr>
          <w:rFonts w:ascii="Times New Roman" w:eastAsia="MS Mincho" w:hAnsi="Times New Roman" w:cs="Times New Roman"/>
          <w:sz w:val="24"/>
          <w:szCs w:val="24"/>
        </w:rPr>
        <w:t>splenocyte</w:t>
      </w:r>
      <w:r w:rsidRPr="00DD03AC">
        <w:rPr>
          <w:rFonts w:ascii="Times New Roman" w:eastAsia="MS Mincho" w:hAnsi="Times New Roman" w:cs="Times New Roman"/>
          <w:sz w:val="24"/>
          <w:szCs w:val="24"/>
        </w:rPr>
        <w:t>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0B26BF">
        <w:rPr>
          <w:rFonts w:ascii="Times New Roman" w:eastAsia="MS Mincho" w:hAnsi="Times New Roman" w:cs="Times New Roman"/>
          <w:b/>
          <w:sz w:val="24"/>
          <w:szCs w:val="24"/>
        </w:rPr>
        <w:t>b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DD03AC">
        <w:rPr>
          <w:rFonts w:ascii="Times New Roman" w:eastAsia="MS Mincho" w:hAnsi="Times New Roman" w:cs="Times New Roman"/>
          <w:sz w:val="24"/>
          <w:szCs w:val="24"/>
        </w:rPr>
        <w:t xml:space="preserve"> from </w:t>
      </w:r>
      <w:r w:rsidRPr="000A2F52">
        <w:rPr>
          <w:rFonts w:ascii="Times New Roman" w:eastAsia="MS Mincho" w:hAnsi="Times New Roman" w:cs="Times New Roman"/>
          <w:sz w:val="24"/>
          <w:szCs w:val="24"/>
        </w:rPr>
        <w:t xml:space="preserve">bone marrow chimeras </w:t>
      </w:r>
      <w:r w:rsidRPr="000A2F52">
        <w:rPr>
          <w:rFonts w:ascii="Times New Roman" w:hAnsi="Times New Roman" w:cs="Times New Roman"/>
          <w:color w:val="000000" w:themeColor="text1"/>
          <w:sz w:val="24"/>
          <w:szCs w:val="24"/>
        </w:rPr>
        <w:t>harboring WT (CD45.1</w:t>
      </w:r>
      <w:r w:rsidRPr="000A2F5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0A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</w:t>
      </w:r>
      <w:proofErr w:type="spellStart"/>
      <w:r w:rsidRPr="000A2F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Wtap</w:t>
      </w:r>
      <w:r w:rsidRPr="000A2F5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fl</w:t>
      </w:r>
      <w:proofErr w:type="spellEnd"/>
      <w:r w:rsidRPr="000A2F5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/</w:t>
      </w:r>
      <w:proofErr w:type="spellStart"/>
      <w:r w:rsidRPr="000A2F5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fl</w:t>
      </w:r>
      <w:proofErr w:type="spellEnd"/>
      <w:r w:rsidRPr="000A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0A2F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Cd4</w:t>
      </w:r>
      <w:r w:rsidRPr="000A2F52">
        <w:rPr>
          <w:rFonts w:ascii="Times New Roman" w:hAnsi="Times New Roman" w:cs="Times New Roman"/>
          <w:color w:val="000000" w:themeColor="text1"/>
          <w:sz w:val="24"/>
          <w:szCs w:val="24"/>
        </w:rPr>
        <w:t>-Cre (CD45.2</w:t>
      </w:r>
      <w:r w:rsidRPr="000A2F5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0A2F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F5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hematopoetic</w:t>
      </w:r>
      <w:proofErr w:type="spellEnd"/>
      <w:r w:rsidRPr="008F5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</w:t>
      </w:r>
      <w:r w:rsidRPr="00DD03AC">
        <w:rPr>
          <w:rFonts w:ascii="Times New Roman" w:eastAsia="MS Mincho" w:hAnsi="Times New Roman" w:cs="Times New Roman"/>
          <w:sz w:val="24"/>
          <w:szCs w:val="24"/>
        </w:rPr>
        <w:t>, assessed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D03AC">
        <w:rPr>
          <w:rFonts w:ascii="Times New Roman" w:eastAsia="MS Mincho" w:hAnsi="Times New Roman" w:cs="Times New Roman"/>
          <w:sz w:val="24"/>
          <w:szCs w:val="24"/>
        </w:rPr>
        <w:t xml:space="preserve">for expression of CD4 and CD8 after </w:t>
      </w:r>
      <w:r>
        <w:rPr>
          <w:rFonts w:ascii="Times New Roman" w:eastAsia="MS Mincho" w:hAnsi="Times New Roman" w:cs="Times New Roman"/>
          <w:sz w:val="24"/>
          <w:szCs w:val="24"/>
        </w:rPr>
        <w:t>identifying</w:t>
      </w:r>
      <w:r w:rsidRPr="00DD03AC">
        <w:rPr>
          <w:rFonts w:ascii="Times New Roman" w:eastAsia="MS Mincho" w:hAnsi="Times New Roman" w:cs="Times New Roman"/>
          <w:sz w:val="24"/>
          <w:szCs w:val="24"/>
        </w:rPr>
        <w:t xml:space="preserve"> CD45.1 or CD45.2 </w:t>
      </w:r>
      <w:r>
        <w:rPr>
          <w:rFonts w:ascii="Times New Roman" w:eastAsia="MS Mincho" w:hAnsi="Times New Roman" w:cs="Times New Roman"/>
          <w:sz w:val="24"/>
          <w:szCs w:val="24"/>
        </w:rPr>
        <w:t>congenic cells</w:t>
      </w:r>
      <w:r w:rsidRPr="00DD03AC">
        <w:rPr>
          <w:rFonts w:ascii="Times New Roman" w:eastAsia="MS Mincho" w:hAnsi="Times New Roman" w:cs="Times New Roman"/>
          <w:sz w:val="24"/>
          <w:szCs w:val="24"/>
        </w:rPr>
        <w:t xml:space="preserve">. Numbers adjacent to outlined areas indicate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the </w:t>
      </w:r>
      <w:r w:rsidRPr="00DD03AC">
        <w:rPr>
          <w:rFonts w:ascii="Times New Roman" w:eastAsia="MS Mincho" w:hAnsi="Times New Roman" w:cs="Times New Roman"/>
          <w:sz w:val="24"/>
          <w:szCs w:val="24"/>
        </w:rPr>
        <w:t>percent</w:t>
      </w:r>
      <w:r>
        <w:rPr>
          <w:rFonts w:ascii="Times New Roman" w:eastAsia="MS Mincho" w:hAnsi="Times New Roman" w:cs="Times New Roman"/>
          <w:sz w:val="24"/>
          <w:szCs w:val="24"/>
        </w:rPr>
        <w:t>ages of</w:t>
      </w:r>
      <w:r w:rsidRPr="00DD03AC">
        <w:rPr>
          <w:rFonts w:ascii="Times New Roman" w:eastAsia="MS Mincho" w:hAnsi="Times New Roman" w:cs="Times New Roman"/>
          <w:sz w:val="24"/>
          <w:szCs w:val="24"/>
        </w:rPr>
        <w:t xml:space="preserve"> cells in each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gate</w:t>
      </w:r>
      <w:r w:rsidRPr="00DD03AC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are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representative of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three</w:t>
      </w:r>
      <w:r w:rsidRPr="00235C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biological replicate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c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Surface s</w:t>
      </w:r>
      <w:r w:rsidRPr="00C21DD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taining of CD44 and CD62L on CD4</w:t>
      </w:r>
      <w:r w:rsidRPr="00735CFA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C21DD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and CD8</w:t>
      </w:r>
      <w:r w:rsidRPr="00735CFA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C21DD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 cells after gating on CD45.1 or CD45.2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congenic splenocytes of the</w:t>
      </w:r>
      <w:r w:rsidRPr="00DD03AC">
        <w:rPr>
          <w:rFonts w:ascii="Times New Roman" w:eastAsia="MS Mincho" w:hAnsi="Times New Roman" w:cs="Times New Roman"/>
          <w:sz w:val="24"/>
          <w:szCs w:val="24"/>
        </w:rPr>
        <w:t xml:space="preserve"> bone marrow chimeras</w:t>
      </w:r>
      <w:r w:rsidRPr="00C21DD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DD03AC">
        <w:rPr>
          <w:rFonts w:ascii="Times New Roman" w:eastAsia="MS Mincho" w:hAnsi="Times New Roman" w:cs="Times New Roman"/>
          <w:sz w:val="24"/>
          <w:szCs w:val="24"/>
        </w:rPr>
        <w:t>Numbers adjacent to outlined areas indicate percent</w:t>
      </w:r>
      <w:r>
        <w:rPr>
          <w:rFonts w:ascii="Times New Roman" w:eastAsia="MS Mincho" w:hAnsi="Times New Roman" w:cs="Times New Roman"/>
          <w:sz w:val="24"/>
          <w:szCs w:val="24"/>
        </w:rPr>
        <w:t>age of</w:t>
      </w:r>
      <w:r w:rsidRPr="00DD03AC">
        <w:rPr>
          <w:rFonts w:ascii="Times New Roman" w:eastAsia="MS Mincho" w:hAnsi="Times New Roman" w:cs="Times New Roman"/>
          <w:sz w:val="24"/>
          <w:szCs w:val="24"/>
        </w:rPr>
        <w:t xml:space="preserve"> cells in each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gate</w:t>
      </w:r>
      <w:r w:rsidRPr="00DD03AC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are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representative of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three</w:t>
      </w:r>
      <w:r w:rsidRPr="00235C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biological replicate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2140D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d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0504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Immunoblot</w:t>
      </w:r>
      <w:proofErr w:type="gramEnd"/>
      <w:r w:rsidRPr="0000504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analysis of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Virma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protein</w:t>
      </w:r>
      <w:r w:rsidRPr="0000504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in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extracts from MEF cells showing</w:t>
      </w:r>
      <w:r w:rsidRPr="0000504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504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apdh</w:t>
      </w:r>
      <w:proofErr w:type="spellEnd"/>
      <w:r w:rsidRPr="0000504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as a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00504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loading control.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are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representative of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two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independent experiments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e</w:t>
      </w:r>
      <w:r w:rsidRPr="0079275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m</w:t>
      </w:r>
      <w:r w:rsidRPr="00820465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6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 abundance as determined by LC/MS/MS analysis in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oligo-dT-purified mRNAs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Virma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-depleted and Cre expressing or wildtype MEF cells</w:t>
      </w:r>
      <w:r w:rsidRPr="00EF5C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were derived from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three</w:t>
      </w:r>
      <w:r w:rsidRPr="00235C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biological replicate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s.</w:t>
      </w:r>
      <w:r w:rsidRPr="0053721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C1F3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Staining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</w:t>
      </w:r>
      <w:proofErr w:type="spellEnd"/>
      <w:r w:rsidRPr="00CC1F3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to identify</w:t>
      </w:r>
      <w:r w:rsidRPr="00CC1F3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CD4</w:t>
      </w:r>
      <w:r w:rsidRPr="001F6060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CD25</w:t>
      </w:r>
      <w:r w:rsidRPr="00FF5D31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CC1F3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Foxp3</w:t>
      </w:r>
      <w:r w:rsidRPr="001F6060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Treg cells among</w:t>
      </w:r>
      <w:r w:rsidRPr="00CC1F3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thymocytes of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Virma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/</w:t>
      </w:r>
      <w:proofErr w:type="spellStart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or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Virma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/</w:t>
      </w:r>
      <w:proofErr w:type="spellStart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; </w:t>
      </w:r>
      <w:r w:rsidRPr="00B34F54">
        <w:rPr>
          <w:rFonts w:ascii="Times New Roman" w:eastAsia="MS Mincho" w:hAnsi="Times New Roman" w:cs="Times New Roman" w:hint="eastAsia"/>
          <w:i/>
          <w:color w:val="000000" w:themeColor="text1"/>
          <w:sz w:val="24"/>
          <w:szCs w:val="24"/>
        </w:rPr>
        <w:t>Cd4</w:t>
      </w:r>
      <w:r w:rsidRPr="002134B3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-</w:t>
      </w:r>
      <w:r w:rsidRPr="001C14A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Cre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mice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 w:rsidRPr="008B3CB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5D68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Numbers adjacent to outlined areas indicate the percentage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</w:t>
      </w:r>
      <w:r w:rsidRPr="005D68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of cells in each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gate</w:t>
      </w:r>
      <w:r w:rsidRPr="005D68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are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representative of 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hree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independent experiments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14:paraId="268395A4" w14:textId="77777777" w:rsidR="00DC0B12" w:rsidRDefault="00DC0B12" w:rsidP="00DC0B12">
      <w:pP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14:paraId="21108B92" w14:textId="77777777" w:rsidR="00DC0B12" w:rsidRDefault="00DC0B12" w:rsidP="00DC0B12">
      <w:p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3F532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Extended Data Figure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4</w:t>
      </w:r>
      <w:r w:rsidRPr="003F532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The m</w:t>
      </w:r>
      <w:r w:rsidRPr="001142A6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vertAlign w:val="superscript"/>
        </w:rPr>
        <w:t>6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 methyltransferase complex controls T cell survival</w:t>
      </w:r>
      <w:r w:rsidRPr="00B34F5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Flow 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cytometry of CD4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and 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CD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8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 cells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from </w:t>
      </w:r>
      <w:r w:rsidRPr="00B34F54">
        <w:rPr>
          <w:rFonts w:ascii="Times New Roman" w:eastAsia="MS Mincho" w:hAnsi="Times New Roman" w:cs="Times New Roman" w:hint="eastAsia"/>
          <w:i/>
          <w:color w:val="000000" w:themeColor="text1"/>
          <w:sz w:val="24"/>
          <w:szCs w:val="24"/>
        </w:rPr>
        <w:t>Cd4-</w:t>
      </w:r>
      <w:r w:rsidRPr="002B0649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Cre</w:t>
      </w:r>
      <w:r w:rsidRPr="002B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ERt2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Wtap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/</w:t>
      </w:r>
      <w:proofErr w:type="spellStart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; </w:t>
      </w:r>
      <w:r w:rsidRPr="00B34F54">
        <w:rPr>
          <w:rFonts w:ascii="Times New Roman" w:eastAsia="MS Mincho" w:hAnsi="Times New Roman" w:cs="Times New Roman" w:hint="eastAsia"/>
          <w:i/>
          <w:color w:val="000000" w:themeColor="text1"/>
          <w:sz w:val="24"/>
          <w:szCs w:val="24"/>
        </w:rPr>
        <w:t>Cd4</w:t>
      </w:r>
      <w:r w:rsidRPr="00784802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-</w:t>
      </w:r>
      <w:r w:rsidRPr="002B0649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Cre</w:t>
      </w:r>
      <w:r w:rsidRPr="002B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ERt2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hAnsi="Times New Roman" w:cs="Times New Roman"/>
          <w:color w:val="000000" w:themeColor="text1"/>
          <w:sz w:val="24"/>
          <w:szCs w:val="24"/>
        </w:rPr>
        <w:t>mice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stained with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anti-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TAP 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antibody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seven days after the last gavage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are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representative of three independent experiments.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b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c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Flow cytometry of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cells from </w:t>
      </w:r>
      <w:r w:rsidRPr="00546C6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lymphoid organs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of</w:t>
      </w:r>
      <w:r w:rsidRPr="00370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tamoxifen-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gavaged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Rag1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−/−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(</w:t>
      </w:r>
      <w:r w:rsidRPr="00F609D6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b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 or CD45.1 (</w:t>
      </w:r>
      <w:r w:rsidRPr="00F609D6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c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mice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9 days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after transfer of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naive CD4</w:t>
      </w:r>
      <w:r w:rsidRPr="00E64CF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 cells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from </w:t>
      </w:r>
      <w:r w:rsidRPr="00B34F54">
        <w:rPr>
          <w:rFonts w:ascii="Times New Roman" w:eastAsia="MS Mincho" w:hAnsi="Times New Roman" w:cs="Times New Roman" w:hint="eastAsia"/>
          <w:i/>
          <w:color w:val="000000" w:themeColor="text1"/>
          <w:sz w:val="24"/>
          <w:szCs w:val="24"/>
        </w:rPr>
        <w:t>Cd4-</w:t>
      </w:r>
      <w:r w:rsidRPr="002B0649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Cre</w:t>
      </w:r>
      <w:r w:rsidRPr="002B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ERt2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or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Wtap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/</w:t>
      </w:r>
      <w:proofErr w:type="spellStart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; </w:t>
      </w:r>
      <w:r w:rsidRPr="00B34F54">
        <w:rPr>
          <w:rFonts w:ascii="Times New Roman" w:eastAsia="MS Mincho" w:hAnsi="Times New Roman" w:cs="Times New Roman" w:hint="eastAsia"/>
          <w:i/>
          <w:color w:val="000000" w:themeColor="text1"/>
          <w:sz w:val="24"/>
          <w:szCs w:val="24"/>
        </w:rPr>
        <w:t>Cd4</w:t>
      </w:r>
      <w:r w:rsidRPr="00784802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-</w:t>
      </w:r>
      <w:r w:rsidRPr="002B0649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Cre</w:t>
      </w:r>
      <w:r w:rsidRPr="002B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ERt2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hAnsi="Times New Roman" w:cs="Times New Roman"/>
          <w:color w:val="000000" w:themeColor="text1"/>
          <w:sz w:val="24"/>
          <w:szCs w:val="24"/>
        </w:rPr>
        <w:t>mice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assessed for expression of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Wtap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after gating on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CD4 and TCR</w:t>
      </w:r>
      <w:r w:rsidRPr="00DA18CA">
        <w:rPr>
          <w:rFonts w:ascii="Symbol" w:eastAsia="MS Mincho" w:hAnsi="Symbol" w:cs="Times New Roman"/>
          <w:color w:val="000000" w:themeColor="text1"/>
          <w:sz w:val="24"/>
          <w:szCs w:val="24"/>
        </w:rPr>
        <w:t></w:t>
      </w:r>
      <w:r w:rsidRPr="00594E4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in </w:t>
      </w:r>
      <w:r w:rsidRPr="00F609D6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b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or CD45.1 and CD45.2 in </w:t>
      </w:r>
      <w:r w:rsidRPr="00F609D6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Data were derived from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two to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hree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independent experiments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d</w:t>
      </w:r>
      <w:r w:rsidRPr="00594E4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Histogram of Ki67 expression in CD4</w:t>
      </w:r>
      <w:r w:rsidRPr="00E64CF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 cells</w:t>
      </w:r>
      <w:r w:rsidRPr="009C357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from </w:t>
      </w:r>
      <w:r w:rsidRPr="00B34F54">
        <w:rPr>
          <w:rFonts w:ascii="Times New Roman" w:eastAsia="MS Mincho" w:hAnsi="Times New Roman" w:cs="Times New Roman" w:hint="eastAsia"/>
          <w:i/>
          <w:color w:val="000000" w:themeColor="text1"/>
          <w:sz w:val="24"/>
          <w:szCs w:val="24"/>
        </w:rPr>
        <w:t>Cd4-</w:t>
      </w:r>
      <w:r w:rsidRPr="002B0649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Cre</w:t>
      </w:r>
      <w:r w:rsidRPr="002B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ERt2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Wtap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/</w:t>
      </w:r>
      <w:proofErr w:type="spellStart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; </w:t>
      </w:r>
      <w:r w:rsidRPr="00B34F54">
        <w:rPr>
          <w:rFonts w:ascii="Times New Roman" w:eastAsia="MS Mincho" w:hAnsi="Times New Roman" w:cs="Times New Roman" w:hint="eastAsia"/>
          <w:i/>
          <w:color w:val="000000" w:themeColor="text1"/>
          <w:sz w:val="24"/>
          <w:szCs w:val="24"/>
        </w:rPr>
        <w:t>Cd4</w:t>
      </w:r>
      <w:r w:rsidRPr="0085567F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-</w:t>
      </w:r>
      <w:r w:rsidRPr="002B0649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Cre</w:t>
      </w:r>
      <w:r w:rsidRPr="002B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ERt2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hAnsi="Times New Roman" w:cs="Times New Roman"/>
          <w:color w:val="000000" w:themeColor="text1"/>
          <w:sz w:val="24"/>
          <w:szCs w:val="24"/>
        </w:rPr>
        <w:t>mice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Pr="002B238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received tamoxifen gavage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and anti-CD3 antibody injection</w:t>
      </w:r>
      <w:r w:rsidRPr="002B238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are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representative of three independent experiments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e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Ce</w:t>
      </w:r>
      <w:r w:rsidRPr="00D25F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llularit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y of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pLNs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from </w:t>
      </w:r>
      <w:r w:rsidRPr="00B34F54">
        <w:rPr>
          <w:rFonts w:ascii="Times New Roman" w:eastAsia="MS Mincho" w:hAnsi="Times New Roman" w:cs="Times New Roman" w:hint="eastAsia"/>
          <w:i/>
          <w:color w:val="000000" w:themeColor="text1"/>
          <w:sz w:val="24"/>
          <w:szCs w:val="24"/>
        </w:rPr>
        <w:t>Cd4</w:t>
      </w:r>
      <w:r w:rsidRPr="00822626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-</w:t>
      </w:r>
      <w:r w:rsidRPr="002B0649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Cre</w:t>
      </w:r>
      <w:r w:rsidRPr="002B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ERt2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Wtap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/</w:t>
      </w:r>
      <w:proofErr w:type="spellStart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; </w:t>
      </w:r>
      <w:r w:rsidRPr="00B34F54">
        <w:rPr>
          <w:rFonts w:ascii="Times New Roman" w:eastAsia="MS Mincho" w:hAnsi="Times New Roman" w:cs="Times New Roman" w:hint="eastAsia"/>
          <w:i/>
          <w:color w:val="000000" w:themeColor="text1"/>
          <w:sz w:val="24"/>
          <w:szCs w:val="24"/>
        </w:rPr>
        <w:t>Cd4</w:t>
      </w:r>
      <w:r w:rsidRPr="00C44D1A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-</w:t>
      </w:r>
      <w:r w:rsidRPr="002B0649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Cre</w:t>
      </w:r>
      <w:r w:rsidRPr="002B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ERt2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hAnsi="Times New Roman" w:cs="Times New Roman"/>
          <w:color w:val="000000" w:themeColor="text1"/>
          <w:sz w:val="24"/>
          <w:szCs w:val="24"/>
        </w:rPr>
        <w:t>mice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Pr="002B238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received tamoxifen gavage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and anti-CD3 antibody injection</w:t>
      </w:r>
      <w:r w:rsidRPr="002B238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Data were derived from 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hree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independent experiments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</w:p>
    <w:p w14:paraId="12C73576" w14:textId="77777777" w:rsidR="00DC0B12" w:rsidRDefault="00DC0B12" w:rsidP="00DC0B12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5AA609" w14:textId="77777777" w:rsidR="00DC0B12" w:rsidRDefault="00DC0B12" w:rsidP="00DC0B12">
      <w:p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3F532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Extended Data Figure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5</w:t>
      </w:r>
      <w:r w:rsidRPr="003F532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Analyzing TCR induced apoptosis</w:t>
      </w:r>
      <w:r w:rsidRPr="00E6279C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and activation markers after </w:t>
      </w:r>
      <w:proofErr w:type="spellStart"/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Virma</w:t>
      </w:r>
      <w:proofErr w:type="spellEnd"/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or Mettl3 deletion in CD4</w:t>
      </w:r>
      <w:r w:rsidRPr="00A17466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T cells</w:t>
      </w:r>
      <w:r w:rsidRPr="00B34F5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.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gramStart"/>
      <w:r w:rsidRPr="001142A6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</w:t>
      </w:r>
      <w:r w:rsidRPr="00542BD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Flow cytometry of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CD4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 cells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from </w:t>
      </w:r>
      <w:r w:rsidRPr="00B34F54">
        <w:rPr>
          <w:rFonts w:ascii="Times New Roman" w:eastAsia="MS Mincho" w:hAnsi="Times New Roman" w:cs="Times New Roman" w:hint="eastAsia"/>
          <w:i/>
          <w:color w:val="000000" w:themeColor="text1"/>
          <w:sz w:val="24"/>
          <w:szCs w:val="24"/>
        </w:rPr>
        <w:t>Cd4-</w:t>
      </w:r>
      <w:r w:rsidRPr="002B0649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Cre</w:t>
      </w:r>
      <w:r w:rsidRPr="002B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ERt2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Virma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/</w:t>
      </w:r>
      <w:proofErr w:type="spellStart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; </w:t>
      </w:r>
      <w:r w:rsidRPr="00B34F54">
        <w:rPr>
          <w:rFonts w:ascii="Times New Roman" w:eastAsia="MS Mincho" w:hAnsi="Times New Roman" w:cs="Times New Roman" w:hint="eastAsia"/>
          <w:i/>
          <w:color w:val="000000" w:themeColor="text1"/>
          <w:sz w:val="24"/>
          <w:szCs w:val="24"/>
        </w:rPr>
        <w:t>Cd4-</w:t>
      </w:r>
      <w:r w:rsidRPr="00542BD5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Cre</w:t>
      </w:r>
      <w:r w:rsidRPr="002B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ERt2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hAnsi="Times New Roman" w:cs="Times New Roman"/>
          <w:color w:val="000000" w:themeColor="text1"/>
          <w:sz w:val="24"/>
          <w:szCs w:val="24"/>
        </w:rPr>
        <w:t>mice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stained with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anti-VIRMA 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antibody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three days after the last gavage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are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representative of three independent experiments.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062EC0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b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Flow cytometry of CD4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 cells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from </w:t>
      </w:r>
      <w:r w:rsidRPr="00B34F54">
        <w:rPr>
          <w:rFonts w:ascii="Times New Roman" w:eastAsia="MS Mincho" w:hAnsi="Times New Roman" w:cs="Times New Roman" w:hint="eastAsia"/>
          <w:i/>
          <w:color w:val="000000" w:themeColor="text1"/>
          <w:sz w:val="24"/>
          <w:szCs w:val="24"/>
        </w:rPr>
        <w:t>Cd4-</w:t>
      </w:r>
      <w:r w:rsidRPr="002B0649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Cre</w:t>
      </w:r>
      <w:r w:rsidRPr="002B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ERt2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Virma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/</w:t>
      </w:r>
      <w:proofErr w:type="spellStart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; </w:t>
      </w:r>
      <w:r w:rsidRPr="00B34F54">
        <w:rPr>
          <w:rFonts w:ascii="Times New Roman" w:eastAsia="MS Mincho" w:hAnsi="Times New Roman" w:cs="Times New Roman" w:hint="eastAsia"/>
          <w:i/>
          <w:color w:val="000000" w:themeColor="text1"/>
          <w:sz w:val="24"/>
          <w:szCs w:val="24"/>
        </w:rPr>
        <w:t>Cd4-</w:t>
      </w:r>
      <w:r w:rsidRPr="002B0649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Cre</w:t>
      </w:r>
      <w:r w:rsidRPr="002B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ERt2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hAnsi="Times New Roman" w:cs="Times New Roman"/>
          <w:color w:val="000000" w:themeColor="text1"/>
          <w:sz w:val="24"/>
          <w:szCs w:val="24"/>
        </w:rPr>
        <w:t>mice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stained with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AnnexinV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and </w:t>
      </w:r>
      <w:r w:rsidRPr="004203BD">
        <w:rPr>
          <w:rFonts w:ascii="Times New Roman" w:hAnsi="Times New Roman"/>
          <w:color w:val="000000" w:themeColor="text1"/>
          <w:sz w:val="24"/>
          <w:szCs w:val="24"/>
        </w:rPr>
        <w:t xml:space="preserve">LIVE/DEAD Fixable dye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on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d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ay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4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 w:rsidRPr="008E6E3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Percentage of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AnnexinV</w:t>
      </w:r>
      <w:proofErr w:type="spellEnd"/>
      <w:r w:rsidRPr="00B20AA6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population is shown in the right.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are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representative of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three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independent experiments.</w:t>
      </w:r>
      <w:r w:rsidRPr="00726A78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c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Percentage of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AnnexinV</w:t>
      </w:r>
      <w:proofErr w:type="spellEnd"/>
      <w:r w:rsidRPr="00B20AA6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naive CD4</w:t>
      </w:r>
      <w:r w:rsidRPr="002F30D4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 cells during the naive T cell culture without IL-7 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at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the indicated days.</w:t>
      </w:r>
      <w:r w:rsidRPr="0088299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Data presented were derived from 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wo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independent experiments.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d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Surface staining of activation marker CD5 and CD25 in CD4</w:t>
      </w:r>
      <w:r w:rsidRPr="002F30D4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 cells.</w:t>
      </w:r>
      <w:r w:rsidRPr="009A6A0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are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representative of </w:t>
      </w:r>
      <w:r w:rsidRPr="00235C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four biological </w:t>
      </w:r>
      <w:proofErr w:type="gramStart"/>
      <w:r w:rsidRPr="00235C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replicate</w:t>
      </w:r>
      <w:proofErr w:type="gramEnd"/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9A6A07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e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Pr="009A6A0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Surface staining of activation marker CD69 in CD4</w:t>
      </w:r>
      <w:r w:rsidRPr="002F30D4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 cells</w:t>
      </w:r>
      <w:r w:rsidRPr="009A6A0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from </w:t>
      </w:r>
      <w:r w:rsidRPr="00B34F54">
        <w:rPr>
          <w:rFonts w:ascii="Times New Roman" w:eastAsia="MS Mincho" w:hAnsi="Times New Roman" w:cs="Times New Roman" w:hint="eastAsia"/>
          <w:i/>
          <w:color w:val="000000" w:themeColor="text1"/>
          <w:sz w:val="24"/>
          <w:szCs w:val="24"/>
        </w:rPr>
        <w:t>Cd4-</w:t>
      </w:r>
      <w:r w:rsidRPr="002B0649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Cre</w:t>
      </w:r>
      <w:r w:rsidRPr="002B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ERt2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Wtap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/</w:t>
      </w:r>
      <w:proofErr w:type="spellStart"/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l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; </w:t>
      </w:r>
      <w:r w:rsidRPr="00B34F54">
        <w:rPr>
          <w:rFonts w:ascii="Times New Roman" w:eastAsia="MS Mincho" w:hAnsi="Times New Roman" w:cs="Times New Roman" w:hint="eastAsia"/>
          <w:i/>
          <w:color w:val="000000" w:themeColor="text1"/>
          <w:sz w:val="24"/>
          <w:szCs w:val="24"/>
        </w:rPr>
        <w:t>Cd4-</w:t>
      </w:r>
      <w:r w:rsidRPr="002B0649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Cre</w:t>
      </w:r>
      <w:r w:rsidRPr="002B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ERt2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hAnsi="Times New Roman" w:cs="Times New Roman"/>
          <w:color w:val="000000" w:themeColor="text1"/>
          <w:sz w:val="24"/>
          <w:szCs w:val="24"/>
        </w:rPr>
        <w:t>mice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Pr="002B238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received tamoxifen gavage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 w:rsidRPr="009A6A0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are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representative of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three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independent experiments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14:paraId="53A0B3FC" w14:textId="77777777" w:rsidR="00DC0B12" w:rsidRDefault="00DC0B12" w:rsidP="00DC0B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5A92E" w14:textId="77777777" w:rsidR="00DC0B12" w:rsidRDefault="00DC0B12" w:rsidP="00DC0B12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3F532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Extended Data Figure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6</w:t>
      </w:r>
      <w:r w:rsidRPr="003F532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Wtap</w:t>
      </w:r>
      <w:proofErr w:type="spellEnd"/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depletion induces apoptosis </w:t>
      </w:r>
      <w:r w:rsidRPr="00CE1C95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</w:rPr>
        <w:t>in vitro</w:t>
      </w:r>
      <w:r w:rsidRPr="00B34F5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.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1142A6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,</w:t>
      </w:r>
      <w:r w:rsidRPr="00A1746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Experimental scheme of</w:t>
      </w:r>
      <w:r w:rsidRPr="006948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F08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 vitro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deletion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Wtap</w:t>
      </w:r>
      <w:proofErr w:type="spellEnd"/>
      <w:r w:rsidRPr="00FF0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induced by 4'-hydroxy-</w:t>
      </w:r>
      <w:r w:rsidRPr="00FF085E">
        <w:rPr>
          <w:rFonts w:ascii="Times New Roman" w:hAnsi="Times New Roman" w:cs="Times New Roman"/>
          <w:color w:val="000000" w:themeColor="text1"/>
          <w:sz w:val="24"/>
          <w:szCs w:val="24"/>
        </w:rPr>
        <w:t>tamoxifen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CD4</w:t>
      </w:r>
      <w:r w:rsidRPr="00C949B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cells.</w:t>
      </w:r>
      <w:r w:rsidRPr="00A7441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2A671C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b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Flow cytometry of </w:t>
      </w:r>
      <w:r w:rsidRPr="004239C2">
        <w:rPr>
          <w:rFonts w:ascii="Times New Roman" w:hAnsi="Times New Roman"/>
          <w:color w:val="000000" w:themeColor="text1"/>
          <w:sz w:val="24"/>
          <w:szCs w:val="24"/>
        </w:rPr>
        <w:t>CD4</w:t>
      </w:r>
      <w:r w:rsidRPr="008676D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+</w:t>
      </w:r>
      <w:r w:rsidRPr="004239C2">
        <w:rPr>
          <w:rFonts w:ascii="Times New Roman" w:hAnsi="Times New Roman"/>
          <w:color w:val="000000" w:themeColor="text1"/>
          <w:sz w:val="24"/>
          <w:szCs w:val="24"/>
        </w:rPr>
        <w:t xml:space="preserve"> T cell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B34F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prepared from </w:t>
      </w:r>
      <w:r w:rsidRPr="00F52D6F">
        <w:rPr>
          <w:rFonts w:ascii="Times New Roman" w:hAnsi="Times New Roman"/>
          <w:i/>
          <w:color w:val="000000" w:themeColor="text1"/>
          <w:sz w:val="24"/>
          <w:szCs w:val="24"/>
        </w:rPr>
        <w:t>in vitro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1EF7">
        <w:rPr>
          <w:rFonts w:ascii="Times New Roman" w:hAnsi="Times New Roman" w:cs="Times New Roman"/>
          <w:color w:val="000000" w:themeColor="text1"/>
          <w:sz w:val="24"/>
          <w:szCs w:val="24"/>
        </w:rPr>
        <w:t>4’OH-</w:t>
      </w:r>
      <w:r w:rsidRPr="008748A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tamoxifen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8748A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induc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ed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Wtap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deletion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A671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stained with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anti-WTAP antibody on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d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ay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4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2A671C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c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Flow cytometry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41FC">
        <w:rPr>
          <w:rFonts w:ascii="Times New Roman" w:hAnsi="Times New Roman" w:cs="Times New Roman"/>
          <w:color w:val="000000" w:themeColor="text1"/>
          <w:sz w:val="24"/>
          <w:szCs w:val="24"/>
        </w:rPr>
        <w:t>and control CD4</w:t>
      </w:r>
      <w:r w:rsidRPr="00E841F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E8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cells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stained with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AnnexinV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and </w:t>
      </w:r>
      <w:r w:rsidRPr="004203BD">
        <w:rPr>
          <w:rFonts w:ascii="Times New Roman" w:hAnsi="Times New Roman"/>
          <w:color w:val="000000" w:themeColor="text1"/>
          <w:sz w:val="24"/>
          <w:szCs w:val="24"/>
        </w:rPr>
        <w:t xml:space="preserve">LIVE/DEAD Fixable dye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on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d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ay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4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 w:rsidRPr="008E6E3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Percentage of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AnnexinV</w:t>
      </w:r>
      <w:proofErr w:type="spellEnd"/>
      <w:r w:rsidRPr="00B20AA6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cell populations is shown in the right panel.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are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representative of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two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independent experiments.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CA2E6C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d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Measurement of m</w:t>
      </w:r>
      <w:r w:rsidRPr="00553B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abundance on mRNAs in </w:t>
      </w:r>
      <w:r w:rsidRPr="004239C2">
        <w:rPr>
          <w:rFonts w:ascii="Times New Roman" w:hAnsi="Times New Roman"/>
          <w:color w:val="000000" w:themeColor="text1"/>
          <w:sz w:val="24"/>
          <w:szCs w:val="24"/>
        </w:rPr>
        <w:t>CD4</w:t>
      </w:r>
      <w:r w:rsidRPr="008676D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+</w:t>
      </w:r>
      <w:r w:rsidRPr="004239C2">
        <w:rPr>
          <w:rFonts w:ascii="Times New Roman" w:hAnsi="Times New Roman"/>
          <w:color w:val="000000" w:themeColor="text1"/>
          <w:sz w:val="24"/>
          <w:szCs w:val="24"/>
        </w:rPr>
        <w:t xml:space="preserve"> T cell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B34F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prepared from </w:t>
      </w:r>
      <w:r w:rsidRPr="00F52D6F">
        <w:rPr>
          <w:rFonts w:ascii="Times New Roman" w:hAnsi="Times New Roman"/>
          <w:i/>
          <w:color w:val="000000" w:themeColor="text1"/>
          <w:sz w:val="24"/>
          <w:szCs w:val="24"/>
        </w:rPr>
        <w:t>in vitro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1EF7">
        <w:rPr>
          <w:rFonts w:ascii="Times New Roman" w:hAnsi="Times New Roman" w:cs="Times New Roman"/>
          <w:color w:val="000000" w:themeColor="text1"/>
          <w:sz w:val="24"/>
          <w:szCs w:val="24"/>
        </w:rPr>
        <w:t>4’OH-</w:t>
      </w:r>
      <w:r w:rsidRPr="008748A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tamoxifen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8748A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induc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ed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Wtap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deletion.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are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representative of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three</w:t>
      </w:r>
      <w:r w:rsidRPr="00235C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biological replicate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14:paraId="5AD8335C" w14:textId="77777777" w:rsidR="00DC0B12" w:rsidRDefault="00DC0B12" w:rsidP="00DC0B12">
      <w:p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14:paraId="33372E9C" w14:textId="77777777" w:rsidR="00DC0B12" w:rsidRDefault="00DC0B12" w:rsidP="00DC0B12">
      <w:pPr>
        <w:rPr>
          <w:rFonts w:ascii="Times New Roman" w:hAnsi="Times New Roman" w:cs="Times New Roman"/>
          <w:kern w:val="0"/>
          <w:sz w:val="24"/>
          <w:szCs w:val="24"/>
        </w:rPr>
      </w:pPr>
      <w:r w:rsidRPr="003F532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Extended Data Figure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7</w:t>
      </w:r>
      <w:r w:rsidRPr="003F532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Strategy and validation of the CLIP analyses. </w:t>
      </w:r>
      <w:proofErr w:type="gramStart"/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Reproducibility of enriched peaks in m</w:t>
      </w:r>
      <w:r w:rsidRPr="003901F7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6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A- or Ythdf2-iCLIP.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were prepared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from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three</w:t>
      </w:r>
      <w:r w:rsidRPr="00235C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biological replicate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for m</w:t>
      </w:r>
      <w:r w:rsidRPr="002910EB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6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A-CLIP and two replicate for Ythdf2-CLIP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b,</w:t>
      </w:r>
      <w:r w:rsidRPr="00A1746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Flow chart of the CLIP analysis.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c,</w:t>
      </w:r>
      <w:r w:rsidRPr="00A1746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C3324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Venn diagram showing the overlap of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m</w:t>
      </w:r>
      <w:r w:rsidRPr="00317B62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6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 target mRNAs</w:t>
      </w:r>
      <w:r w:rsidRPr="00C3324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from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Yao et al.</w:t>
      </w:r>
      <w:hyperlink w:anchor="_ENREF_23" w:tooltip="Yao, 2021 #22" w:history="1">
        <w: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fldChar w:fldCharType="begin">
            <w:fldData xml:space="preserve">PEVuZE5vdGU+PENpdGU+PEF1dGhvcj5ZYW88L0F1dGhvcj48WWVhcj4yMDIxPC9ZZWFyPjxSZWNO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</w:fldData>
          </w:fldChar>
        </w:r>
        <w: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nstrText xml:space="preserve"> ADDIN EN.CITE </w:instrText>
        </w:r>
        <w: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fldChar w:fldCharType="begin">
            <w:fldData xml:space="preserve">PEVuZE5vdGU+PENpdGU+PEF1dGhvcj5ZYW88L0F1dGhvcj48WWVhcj4yMDIxPC9ZZWFyPjxSZWNO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</w:fldData>
          </w:fldChar>
        </w:r>
        <w: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nstrText xml:space="preserve"> ADDIN EN.CITE.DATA </w:instrText>
        </w:r>
        <w: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</w:r>
        <w: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fldChar w:fldCharType="end"/>
        </w:r>
        <w: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</w:r>
        <w: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4646C6">
          <w:rPr>
            <w:rFonts w:ascii="Times New Roman" w:eastAsia="MS Mincho" w:hAnsi="Times New Roman" w:cs="Times New Roman"/>
            <w:noProof/>
            <w:color w:val="000000" w:themeColor="text1"/>
            <w:sz w:val="24"/>
            <w:szCs w:val="24"/>
            <w:vertAlign w:val="superscript"/>
          </w:rPr>
          <w:t>23</w:t>
        </w:r>
        <w: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fldChar w:fldCharType="end"/>
        </w:r>
      </w:hyperlink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and this study.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d,</w:t>
      </w:r>
      <w:r w:rsidRPr="00A1746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276B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Integrative Genomics Viewer (IGV) tracks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F67752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Tnf</w:t>
      </w:r>
      <w:proofErr w:type="spellEnd"/>
      <w:r w:rsidRPr="00B276B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displaying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m</w:t>
      </w:r>
      <w:r w:rsidRPr="0059129F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  <w:t>6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A-CLIP</w:t>
      </w:r>
      <w:r w:rsidRPr="00B276B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and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Ythdf2-CLIP</w:t>
      </w:r>
      <w:r w:rsidRPr="00B276B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reads distribution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The read coverage is shown for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merged replicates. </w:t>
      </w:r>
      <w:r w:rsidRPr="004E604F">
        <w:rPr>
          <w:rFonts w:ascii="Times New Roman" w:hAnsi="Times New Roman" w:cs="Times New Roman"/>
          <w:kern w:val="0"/>
          <w:sz w:val="24"/>
          <w:szCs w:val="24"/>
        </w:rPr>
        <w:t xml:space="preserve">Predicted </w:t>
      </w:r>
      <w:r>
        <w:rPr>
          <w:rFonts w:ascii="Times New Roman" w:hAnsi="Times New Roman" w:cs="Times New Roman"/>
          <w:kern w:val="0"/>
          <w:sz w:val="24"/>
          <w:szCs w:val="24"/>
        </w:rPr>
        <w:t>DRACH</w:t>
      </w:r>
      <w:r w:rsidRPr="004E604F">
        <w:rPr>
          <w:rFonts w:ascii="Times New Roman" w:hAnsi="Times New Roman" w:cs="Times New Roman"/>
          <w:kern w:val="0"/>
          <w:sz w:val="24"/>
          <w:szCs w:val="24"/>
        </w:rPr>
        <w:t xml:space="preserve"> sites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in </w:t>
      </w:r>
      <w:r w:rsidRPr="008A093F">
        <w:rPr>
          <w:rFonts w:ascii="Times New Roman" w:hAnsi="Times New Roman" w:cs="Times New Roman"/>
          <w:color w:val="000000" w:themeColor="text1"/>
          <w:sz w:val="24"/>
          <w:szCs w:val="24"/>
        </w:rPr>
        <w:t>the peak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</w:t>
      </w:r>
      <w:r w:rsidRPr="008A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overlaps</w:t>
      </w:r>
      <w:r w:rsidRPr="008A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8A093F">
        <w:rPr>
          <w:rFonts w:ascii="Times New Roman" w:hAnsi="Times New Roman" w:cs="Times New Roman"/>
          <w:color w:val="000000" w:themeColor="text1"/>
          <w:sz w:val="24"/>
          <w:szCs w:val="24"/>
        </w:rPr>
        <w:t>the two CLIP experiments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E604F">
        <w:rPr>
          <w:rFonts w:ascii="Times New Roman" w:hAnsi="Times New Roman" w:cs="Times New Roman"/>
          <w:kern w:val="0"/>
          <w:sz w:val="24"/>
          <w:szCs w:val="24"/>
        </w:rPr>
        <w:t xml:space="preserve">are </w:t>
      </w:r>
      <w:r>
        <w:rPr>
          <w:rFonts w:ascii="Times New Roman" w:hAnsi="Times New Roman" w:cs="Times New Roman"/>
          <w:kern w:val="0"/>
          <w:sz w:val="24"/>
          <w:szCs w:val="24"/>
        </w:rPr>
        <w:t>mark</w:t>
      </w:r>
      <w:r w:rsidRPr="004E604F">
        <w:rPr>
          <w:rFonts w:ascii="Times New Roman" w:hAnsi="Times New Roman" w:cs="Times New Roman"/>
          <w:kern w:val="0"/>
          <w:sz w:val="24"/>
          <w:szCs w:val="24"/>
        </w:rPr>
        <w:t xml:space="preserve">ed with </w:t>
      </w:r>
      <w:r>
        <w:rPr>
          <w:rFonts w:ascii="Times New Roman" w:hAnsi="Times New Roman" w:cs="Times New Roman"/>
          <w:kern w:val="0"/>
          <w:sz w:val="24"/>
          <w:szCs w:val="24"/>
        </w:rPr>
        <w:t>red</w:t>
      </w:r>
      <w:r w:rsidRPr="004E604F">
        <w:rPr>
          <w:rFonts w:ascii="Times New Roman" w:hAnsi="Times New Roman" w:cs="Times New Roman"/>
          <w:kern w:val="0"/>
          <w:sz w:val="24"/>
          <w:szCs w:val="24"/>
        </w:rPr>
        <w:t xml:space="preserve"> arrowheads.</w:t>
      </w:r>
    </w:p>
    <w:p w14:paraId="6703D682" w14:textId="77777777" w:rsidR="00DC0B12" w:rsidRDefault="00DC0B12" w:rsidP="00DC0B12">
      <w:p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14:paraId="5C22544A" w14:textId="19493024" w:rsidR="00634553" w:rsidRDefault="00DC0B12" w:rsidP="00DC0B12">
      <w:r w:rsidRPr="003F532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Extended Data Figure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8</w:t>
      </w:r>
      <w:r w:rsidRPr="003F532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Regulation of m</w:t>
      </w:r>
      <w:r w:rsidRPr="00F7195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vertAlign w:val="superscript"/>
        </w:rPr>
        <w:t>6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A modified mRNAs by </w:t>
      </w:r>
      <w:proofErr w:type="spellStart"/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Wtap</w:t>
      </w:r>
      <w:proofErr w:type="spellEnd"/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deletion</w:t>
      </w:r>
      <w:r w:rsidRPr="00B34F5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.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kern w:val="0"/>
          <w:sz w:val="24"/>
          <w:szCs w:val="24"/>
        </w:rPr>
        <w:t>a,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qPCR analysis</w:t>
      </w:r>
      <w:r w:rsidRPr="000F21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iKO</w:t>
      </w:r>
      <w:proofErr w:type="spellEnd"/>
      <w:r w:rsidRPr="00E8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control CD4</w:t>
      </w:r>
      <w:r w:rsidRPr="00E841F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E8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cells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Results are presented relative to </w:t>
      </w:r>
      <w:proofErr w:type="spellStart"/>
      <w:r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Ywhaz</w:t>
      </w:r>
      <w:proofErr w:type="spellEnd"/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expression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 w:rsidRPr="00A87CE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Data were derived from 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wo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independent experiments.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F7195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b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mRNA decay curves of </w:t>
      </w:r>
      <w:r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Tnfrsf1b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mRNA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iKO</w:t>
      </w:r>
      <w:proofErr w:type="spellEnd"/>
      <w:r w:rsidRPr="00E8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control CD4</w:t>
      </w:r>
      <w:r w:rsidRPr="00E841F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E8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cells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Actinomycin D to terminate transcription of newly synthesized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mRNAs.</w:t>
      </w:r>
      <w:r w:rsidRPr="00B34F54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Data presented were derived from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two</w:t>
      </w:r>
      <w:r w:rsidRPr="00B34F5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independent experiments.</w:t>
      </w:r>
    </w:p>
    <w:sectPr w:rsidR="0063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12"/>
    <w:rsid w:val="00634553"/>
    <w:rsid w:val="00D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F873"/>
  <w15:chartTrackingRefBased/>
  <w15:docId w15:val="{05E8CC33-0D05-46B0-92C3-F5B4173D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1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2021-11-16T20:24:00Z</dcterms:created>
  <dcterms:modified xsi:type="dcterms:W3CDTF">2021-11-16T20:24:00Z</dcterms:modified>
</cp:coreProperties>
</file>