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1B3E" w14:textId="0ED83B22" w:rsidR="00DA7EA1" w:rsidRPr="00DA7EA1" w:rsidRDefault="00DA7EA1" w:rsidP="00DA7EA1">
      <w:pPr>
        <w:spacing w:line="480" w:lineRule="auto"/>
        <w:jc w:val="center"/>
        <w:rPr>
          <w:rFonts w:eastAsia="宋体" w:cs="Times New Roman"/>
          <w:b/>
          <w:bCs/>
          <w:sz w:val="28"/>
          <w:szCs w:val="28"/>
          <w:u w:val="single"/>
        </w:rPr>
      </w:pPr>
      <w:r w:rsidRPr="00DA7EA1">
        <w:rPr>
          <w:rFonts w:eastAsia="宋体" w:cs="Times New Roman"/>
          <w:b/>
          <w:bCs/>
          <w:sz w:val="28"/>
          <w:szCs w:val="28"/>
          <w:u w:val="single"/>
        </w:rPr>
        <w:t>Supplementary Information</w:t>
      </w:r>
    </w:p>
    <w:p w14:paraId="00879B6F" w14:textId="435E2B9E" w:rsidR="00DA7EA1" w:rsidRPr="00A7540D" w:rsidRDefault="00DA7EA1" w:rsidP="00DA7EA1">
      <w:pPr>
        <w:spacing w:line="480" w:lineRule="auto"/>
        <w:rPr>
          <w:rFonts w:eastAsia="宋体" w:cs="Times New Roman"/>
          <w:sz w:val="18"/>
          <w:szCs w:val="18"/>
        </w:rPr>
      </w:pPr>
      <w:r w:rsidRPr="00A7540D">
        <w:rPr>
          <w:rFonts w:eastAsia="宋体" w:cs="Times New Roman"/>
          <w:b/>
          <w:bCs/>
          <w:sz w:val="18"/>
          <w:szCs w:val="18"/>
        </w:rPr>
        <w:t xml:space="preserve">Table </w:t>
      </w:r>
      <w:r>
        <w:rPr>
          <w:rFonts w:eastAsia="宋体" w:cs="Times New Roman"/>
          <w:b/>
          <w:bCs/>
          <w:sz w:val="18"/>
          <w:szCs w:val="18"/>
        </w:rPr>
        <w:t>S1</w:t>
      </w:r>
      <w:r w:rsidRPr="00A7540D">
        <w:rPr>
          <w:rFonts w:eastAsia="宋体" w:cs="Times New Roman"/>
          <w:b/>
          <w:bCs/>
          <w:sz w:val="18"/>
          <w:szCs w:val="18"/>
        </w:rPr>
        <w:t>.</w:t>
      </w:r>
      <w:r w:rsidRPr="00A7540D">
        <w:rPr>
          <w:rFonts w:eastAsia="宋体" w:cs="Times New Roman"/>
          <w:sz w:val="18"/>
          <w:szCs w:val="18"/>
        </w:rPr>
        <w:t xml:space="preserve"> Eigenvalues, variance, and communalities for trace elements in surface waters from the KBD and non-KBD areas in Longzi County.</w:t>
      </w:r>
    </w:p>
    <w:tbl>
      <w:tblPr>
        <w:tblW w:w="10051" w:type="dxa"/>
        <w:jc w:val="center"/>
        <w:tblLayout w:type="fixed"/>
        <w:tblLook w:val="04A0" w:firstRow="1" w:lastRow="0" w:firstColumn="1" w:lastColumn="0" w:noHBand="0" w:noVBand="1"/>
      </w:tblPr>
      <w:tblGrid>
        <w:gridCol w:w="1289"/>
        <w:gridCol w:w="560"/>
        <w:gridCol w:w="559"/>
        <w:gridCol w:w="559"/>
        <w:gridCol w:w="559"/>
        <w:gridCol w:w="559"/>
        <w:gridCol w:w="1133"/>
        <w:gridCol w:w="238"/>
        <w:gridCol w:w="640"/>
        <w:gridCol w:w="567"/>
        <w:gridCol w:w="567"/>
        <w:gridCol w:w="567"/>
        <w:gridCol w:w="567"/>
        <w:gridCol w:w="430"/>
        <w:gridCol w:w="124"/>
        <w:gridCol w:w="327"/>
        <w:gridCol w:w="806"/>
      </w:tblGrid>
      <w:tr w:rsidR="00DA7EA1" w:rsidRPr="00A7540D" w14:paraId="2E07AD4E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62A80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39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D4B89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Non-KBD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BA1FBF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0A05B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KBD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F47ED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3491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</w:tr>
      <w:tr w:rsidR="00DA7EA1" w:rsidRPr="00A7540D" w14:paraId="7F273270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5AC8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958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PC1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509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PC2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FC9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PC3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DBD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PC4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765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PC5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9F53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Communalities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F8D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00B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PC1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01B8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PC2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A604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PC3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CDCD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PC4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3652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PC5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9C394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PC6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CBC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Communalities</w:t>
            </w:r>
          </w:p>
        </w:tc>
      </w:tr>
      <w:tr w:rsidR="00DA7EA1" w:rsidRPr="00A7540D" w14:paraId="78AC7A37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F10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09E1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FE5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18E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AED7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1BCF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CCC3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1248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2BE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E4EE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5827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93E8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E68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-0.17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87CB4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cs="Times New Roman"/>
                <w:color w:val="000000"/>
                <w:sz w:val="15"/>
                <w:szCs w:val="15"/>
              </w:rPr>
              <w:t>-0.25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B1F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</w:tr>
      <w:tr w:rsidR="00DA7EA1" w:rsidRPr="00A7540D" w14:paraId="79266CDE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8B3E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Si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755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07DD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8107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B7EB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8C0F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058D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AD7E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884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E90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-0.19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5D7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15A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2C64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2BCCF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cs="Times New Roman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5227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</w:tr>
      <w:tr w:rsidR="00DA7EA1" w:rsidRPr="00A7540D" w14:paraId="7577DEB8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848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D687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-0.31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EEAD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69C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6FD4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053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-0.32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CEF1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B87D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4B1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3CE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-0.13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F5F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8164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9FAF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8EBE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cs="Times New Roman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6D1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</w:tr>
      <w:tr w:rsidR="00DA7EA1" w:rsidRPr="00A7540D" w14:paraId="612FD0B5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25DE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743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2F28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EED1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A73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847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75C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633B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A5A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BBA1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DFA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3DDE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67EE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A001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cs="Times New Roman"/>
                <w:color w:val="000000"/>
                <w:sz w:val="15"/>
                <w:szCs w:val="15"/>
              </w:rPr>
              <w:t>-0.14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11C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</w:tr>
      <w:tr w:rsidR="00DA7EA1" w:rsidRPr="00A7540D" w14:paraId="2541492D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A76B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Fe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6A6B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6DB3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-0.61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734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-0.25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190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D7C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-0.09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4DB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CCC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E433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-0.16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5B82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621D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F53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EA1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852A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cs="Times New Roman"/>
                <w:color w:val="000000"/>
                <w:sz w:val="15"/>
                <w:szCs w:val="15"/>
              </w:rPr>
              <w:t>-0.22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F7F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0.90 </w:t>
            </w:r>
          </w:p>
        </w:tc>
      </w:tr>
      <w:tr w:rsidR="00DA7EA1" w:rsidRPr="00A7540D" w14:paraId="478EFCDE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19E4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11CD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B45E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849E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6EA7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BA9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DB24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A9B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2081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F032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874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A15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EFC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58997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cs="Times New Roman"/>
                <w:color w:val="000000"/>
                <w:sz w:val="15"/>
                <w:szCs w:val="15"/>
              </w:rPr>
              <w:t>-0.05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54D4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</w:tr>
      <w:tr w:rsidR="00DA7EA1" w:rsidRPr="00A7540D" w14:paraId="7A159CDC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9EC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E343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2B14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586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-0.12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8C3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D152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265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5CA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6C93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318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A24D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20A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F88B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1BDCB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cs="Times New Roman"/>
                <w:color w:val="000000"/>
                <w:sz w:val="15"/>
                <w:szCs w:val="15"/>
              </w:rPr>
              <w:t>-0.09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F1A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0.82 </w:t>
            </w:r>
          </w:p>
        </w:tc>
      </w:tr>
      <w:tr w:rsidR="00DA7EA1" w:rsidRPr="00A7540D" w14:paraId="3B2E057B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942B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ECFD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AF07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88F8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5B73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1DF3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BE94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22A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80A3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E5D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A0C1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EDC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85F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521F4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cs="Times New Roman"/>
                <w:color w:val="000000"/>
                <w:sz w:val="15"/>
                <w:szCs w:val="15"/>
              </w:rPr>
              <w:t>0.30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5858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</w:tr>
      <w:tr w:rsidR="00DA7EA1" w:rsidRPr="00A7540D" w14:paraId="6B707F31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0D88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Zn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100B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56BB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0A84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47D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CD6F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-0.34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FC5B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1183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C25B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E8E2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1F6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DBFB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080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1825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E0A2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</w:tr>
      <w:tr w:rsidR="00DA7EA1" w:rsidRPr="00A7540D" w14:paraId="38740AC4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5A8F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As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FF3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82BE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969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7B38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F51F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A80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523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CB03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082F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C19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F23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BD1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6BD8E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cs="Times New Roman"/>
                <w:color w:val="000000"/>
                <w:sz w:val="15"/>
                <w:szCs w:val="15"/>
              </w:rPr>
              <w:t>0.91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B70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</w:tr>
      <w:tr w:rsidR="00DA7EA1" w:rsidRPr="00A7540D" w14:paraId="579ADCCD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D3C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Se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3337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881E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B72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-0.18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F4E3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7844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-0.23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8D5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04C4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BBF3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56EE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D9D3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6D0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D60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E8ED8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cs="Times New Roman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F44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</w:tr>
      <w:tr w:rsidR="00DA7EA1" w:rsidRPr="00A7540D" w14:paraId="0B0C1843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9277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D1F2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0E5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599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565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02D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F2C2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D198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9B3F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-0.15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906F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D648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477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B317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-0.26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153C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cs="Times New Roman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75CD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</w:tr>
      <w:tr w:rsidR="00DA7EA1" w:rsidRPr="00A7540D" w14:paraId="7E62497D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78A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DFAF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12D1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-0.22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B863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8D5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71F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DF8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01A1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512F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4DC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36C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DF9D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-0.03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6A0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40F8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cs="Times New Roman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22A8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</w:tr>
      <w:tr w:rsidR="00DA7EA1" w:rsidRPr="00A7540D" w14:paraId="78F73D6A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450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Eigenvalues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3139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3.43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586E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1.89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769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1.83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3CDD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E038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C0CD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46FF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8C43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2.76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C84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2.50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E86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1.90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132F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C26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B921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E17D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A7EA1" w:rsidRPr="00A7540D" w14:paraId="1B18539C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16E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Variance (%)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638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26.40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BE7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14.50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545F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14.04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24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9.49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659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8.80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E408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09E1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B0A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21.21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3EE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19.20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FE67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14.64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85F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11.38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38B0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8.43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A7767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7.79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7E7D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A7EA1" w:rsidRPr="00A7540D" w14:paraId="642113AE" w14:textId="77777777" w:rsidTr="00D71F3F">
        <w:trPr>
          <w:trHeight w:val="397"/>
          <w:jc w:val="center"/>
        </w:trPr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4C451E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Cumulative (%)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04414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26.40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490F2B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40.90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D7BE75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54.93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B2868A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64.43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E035AC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73.23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77E3A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651AD1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290A7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21.21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343081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40.41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35BCE6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55.05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9C9D18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66.43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437DE1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 xml:space="preserve">74.86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410A9E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A7540D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82.65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40F5C2" w14:textId="77777777" w:rsidR="00DA7EA1" w:rsidRPr="00A7540D" w:rsidRDefault="00DA7EA1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</w:tbl>
    <w:p w14:paraId="374DC4C6" w14:textId="4FA68EA7" w:rsidR="00DA7EA1" w:rsidRDefault="00DA7EA1" w:rsidP="00DA7EA1">
      <w:pPr>
        <w:spacing w:line="480" w:lineRule="auto"/>
        <w:rPr>
          <w:rFonts w:eastAsia="宋体" w:cs="Times New Roman"/>
          <w:sz w:val="18"/>
          <w:szCs w:val="18"/>
        </w:rPr>
      </w:pPr>
      <w:r w:rsidRPr="00A7540D">
        <w:rPr>
          <w:rFonts w:eastAsia="宋体" w:cs="Times New Roman"/>
          <w:b/>
          <w:bCs/>
          <w:sz w:val="18"/>
          <w:szCs w:val="18"/>
        </w:rPr>
        <w:t>Note:</w:t>
      </w:r>
      <w:r w:rsidRPr="00A7540D">
        <w:rPr>
          <w:rFonts w:cs="Times New Roman"/>
        </w:rPr>
        <w:t xml:space="preserve"> </w:t>
      </w:r>
      <w:r w:rsidRPr="00A7540D">
        <w:rPr>
          <w:rFonts w:eastAsia="宋体" w:cs="Times New Roman"/>
          <w:sz w:val="18"/>
          <w:szCs w:val="18"/>
        </w:rPr>
        <w:t>KMO result is &gt;0.5 and the significance of Bartlett’s test of sphericity is &lt;0.001</w:t>
      </w:r>
    </w:p>
    <w:tbl>
      <w:tblPr>
        <w:tblStyle w:val="a7"/>
        <w:tblpPr w:leftFromText="180" w:rightFromText="180" w:vertAnchor="text" w:horzAnchor="margin" w:tblpXSpec="center" w:tblpY="605"/>
        <w:tblW w:w="107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835"/>
        <w:gridCol w:w="876"/>
        <w:gridCol w:w="948"/>
        <w:gridCol w:w="948"/>
        <w:gridCol w:w="1161"/>
        <w:gridCol w:w="948"/>
        <w:gridCol w:w="898"/>
        <w:gridCol w:w="832"/>
        <w:gridCol w:w="948"/>
        <w:gridCol w:w="832"/>
        <w:gridCol w:w="832"/>
      </w:tblGrid>
      <w:tr w:rsidR="00790F04" w:rsidRPr="005A42CA" w14:paraId="10423900" w14:textId="77777777" w:rsidTr="00D71F3F">
        <w:trPr>
          <w:trHeight w:val="55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93710FB" w14:textId="77777777" w:rsidR="00790F04" w:rsidRPr="001A5C19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0932216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5C7EE4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Longzi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8F629C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5C7EE4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R</w:t>
            </w:r>
            <w:r w:rsidRPr="005C7EE4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idang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C6D27C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5C7EE4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Liemai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85DAC2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5C7EE4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Rerong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25F3AF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5C7EE4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Sananqulin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0244B0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5C7EE4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Zhunba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11D730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5C7EE4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Xue</w:t>
            </w:r>
            <w:r w:rsidRPr="005C7EE4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5C7EE4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7913F4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5C7EE4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Zhari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FF7316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5C7EE4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Yumai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EEE350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5C7EE4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Jiayu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936979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5C7EE4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Douyu</w:t>
            </w:r>
          </w:p>
        </w:tc>
      </w:tr>
      <w:tr w:rsidR="00790F04" w:rsidRPr="005A42CA" w14:paraId="65176555" w14:textId="77777777" w:rsidTr="00D71F3F">
        <w:trPr>
          <w:trHeight w:hRule="exact" w:val="454"/>
        </w:trPr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917A28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spacing w:val="-10"/>
                <w:kern w:val="0"/>
                <w:sz w:val="18"/>
                <w:szCs w:val="18"/>
              </w:rPr>
            </w:pPr>
            <w:r w:rsidRPr="005C7EE4">
              <w:rPr>
                <w:rFonts w:eastAsia="宋体" w:cs="Times New Roman" w:hint="eastAsia"/>
                <w:color w:val="000000"/>
                <w:spacing w:val="-10"/>
                <w:kern w:val="0"/>
                <w:sz w:val="18"/>
                <w:szCs w:val="18"/>
              </w:rPr>
              <w:t>N</w:t>
            </w:r>
            <w:r w:rsidRPr="005C7EE4">
              <w:rPr>
                <w:rFonts w:eastAsia="宋体" w:cs="Times New Roman"/>
                <w:color w:val="000000"/>
                <w:spacing w:val="-10"/>
                <w:kern w:val="0"/>
                <w:sz w:val="18"/>
                <w:szCs w:val="18"/>
              </w:rPr>
              <w:t>O</w:t>
            </w:r>
            <w:r w:rsidRPr="005C7EE4">
              <w:rPr>
                <w:rFonts w:eastAsia="宋体" w:cs="Times New Roman"/>
                <w:color w:val="000000"/>
                <w:spacing w:val="-10"/>
                <w:kern w:val="0"/>
                <w:sz w:val="18"/>
                <w:szCs w:val="18"/>
                <w:vertAlign w:val="subscript"/>
              </w:rPr>
              <w:t>2</w:t>
            </w:r>
            <w:r w:rsidRPr="004B6541">
              <w:rPr>
                <w:rFonts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14:paraId="0308437A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5C7EE4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0.026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</w:tcPr>
          <w:p w14:paraId="6F1144DB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5C7EE4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0.006</w:t>
            </w:r>
          </w:p>
        </w:tc>
        <w:tc>
          <w:tcPr>
            <w:tcW w:w="948" w:type="dxa"/>
            <w:tcBorders>
              <w:top w:val="single" w:sz="4" w:space="0" w:color="auto"/>
            </w:tcBorders>
            <w:noWrap/>
            <w:vAlign w:val="center"/>
          </w:tcPr>
          <w:p w14:paraId="048B85D8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948" w:type="dxa"/>
            <w:tcBorders>
              <w:top w:val="single" w:sz="4" w:space="0" w:color="auto"/>
            </w:tcBorders>
            <w:noWrap/>
            <w:vAlign w:val="center"/>
          </w:tcPr>
          <w:p w14:paraId="779A5275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noWrap/>
            <w:vAlign w:val="center"/>
          </w:tcPr>
          <w:p w14:paraId="765A4C09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5C7EE4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0.032</w:t>
            </w:r>
          </w:p>
        </w:tc>
        <w:tc>
          <w:tcPr>
            <w:tcW w:w="948" w:type="dxa"/>
            <w:tcBorders>
              <w:top w:val="single" w:sz="4" w:space="0" w:color="auto"/>
            </w:tcBorders>
            <w:noWrap/>
          </w:tcPr>
          <w:p w14:paraId="0123E717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C566C6"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898" w:type="dxa"/>
            <w:tcBorders>
              <w:top w:val="single" w:sz="4" w:space="0" w:color="auto"/>
            </w:tcBorders>
            <w:noWrap/>
          </w:tcPr>
          <w:p w14:paraId="59650D88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C566C6"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noWrap/>
          </w:tcPr>
          <w:p w14:paraId="14C512BF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C566C6"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948" w:type="dxa"/>
            <w:tcBorders>
              <w:top w:val="single" w:sz="4" w:space="0" w:color="auto"/>
            </w:tcBorders>
            <w:noWrap/>
          </w:tcPr>
          <w:p w14:paraId="676CDD63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C566C6"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noWrap/>
          </w:tcPr>
          <w:p w14:paraId="5675FB0D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C566C6"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noWrap/>
            <w:vAlign w:val="center"/>
          </w:tcPr>
          <w:p w14:paraId="072D04A2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5C7EE4"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  <w:t>0.026</w:t>
            </w:r>
          </w:p>
        </w:tc>
      </w:tr>
      <w:tr w:rsidR="00790F04" w:rsidRPr="002740D2" w14:paraId="27637F73" w14:textId="77777777" w:rsidTr="00D71F3F">
        <w:trPr>
          <w:trHeight w:hRule="exact" w:val="454"/>
        </w:trPr>
        <w:tc>
          <w:tcPr>
            <w:tcW w:w="672" w:type="dxa"/>
            <w:noWrap/>
            <w:vAlign w:val="center"/>
            <w:hideMark/>
          </w:tcPr>
          <w:p w14:paraId="4D976DB5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 w:rsidRPr="005C7EE4">
              <w:rPr>
                <w:rFonts w:eastAsia="宋体" w:cs="Times New Roman" w:hint="eastAsia"/>
                <w:color w:val="000000"/>
                <w:kern w:val="0"/>
                <w:sz w:val="18"/>
                <w:szCs w:val="18"/>
              </w:rPr>
              <w:t>P</w:t>
            </w:r>
            <w:r w:rsidRPr="005C7EE4"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O</w:t>
            </w:r>
            <w:r w:rsidRPr="005C7EE4">
              <w:rPr>
                <w:rFonts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5C7EE4">
              <w:rPr>
                <w:rFonts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4B6541">
              <w:rPr>
                <w:rFonts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–</w:t>
            </w:r>
          </w:p>
        </w:tc>
        <w:tc>
          <w:tcPr>
            <w:tcW w:w="835" w:type="dxa"/>
            <w:noWrap/>
          </w:tcPr>
          <w:p w14:paraId="45588DF3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F830E0"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876" w:type="dxa"/>
            <w:noWrap/>
          </w:tcPr>
          <w:p w14:paraId="714A6AE8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F830E0"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948" w:type="dxa"/>
            <w:noWrap/>
          </w:tcPr>
          <w:p w14:paraId="4EF438FF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F830E0"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948" w:type="dxa"/>
            <w:noWrap/>
          </w:tcPr>
          <w:p w14:paraId="0A3B6C13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F830E0"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1161" w:type="dxa"/>
            <w:noWrap/>
          </w:tcPr>
          <w:p w14:paraId="24ADDBC9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F830E0"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948" w:type="dxa"/>
            <w:noWrap/>
          </w:tcPr>
          <w:p w14:paraId="3CD5816A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F830E0"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898" w:type="dxa"/>
            <w:noWrap/>
          </w:tcPr>
          <w:p w14:paraId="65D29FB7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F830E0"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832" w:type="dxa"/>
            <w:noWrap/>
          </w:tcPr>
          <w:p w14:paraId="5C461203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F830E0"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948" w:type="dxa"/>
            <w:noWrap/>
          </w:tcPr>
          <w:p w14:paraId="072DD177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F830E0"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832" w:type="dxa"/>
            <w:noWrap/>
          </w:tcPr>
          <w:p w14:paraId="03C96394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F830E0">
              <w:rPr>
                <w:rFonts w:eastAsia="宋体" w:cs="Times New Roman"/>
                <w:sz w:val="15"/>
                <w:szCs w:val="15"/>
              </w:rPr>
              <w:t>0.000</w:t>
            </w:r>
          </w:p>
        </w:tc>
        <w:tc>
          <w:tcPr>
            <w:tcW w:w="832" w:type="dxa"/>
            <w:noWrap/>
          </w:tcPr>
          <w:p w14:paraId="5FFDD1B9" w14:textId="77777777" w:rsidR="00790F04" w:rsidRPr="005C7EE4" w:rsidRDefault="00790F04" w:rsidP="00D71F3F">
            <w:pPr>
              <w:widowControl/>
              <w:spacing w:line="480" w:lineRule="auto"/>
              <w:jc w:val="center"/>
              <w:rPr>
                <w:rFonts w:eastAsia="宋体" w:cs="Times New Roman"/>
                <w:color w:val="000000"/>
                <w:kern w:val="0"/>
                <w:sz w:val="15"/>
                <w:szCs w:val="15"/>
              </w:rPr>
            </w:pPr>
            <w:r w:rsidRPr="00F830E0">
              <w:rPr>
                <w:rFonts w:eastAsia="宋体" w:cs="Times New Roman"/>
                <w:sz w:val="15"/>
                <w:szCs w:val="15"/>
              </w:rPr>
              <w:t>0.000</w:t>
            </w:r>
          </w:p>
        </w:tc>
      </w:tr>
    </w:tbl>
    <w:p w14:paraId="41487F01" w14:textId="47F23689" w:rsidR="00790F04" w:rsidRPr="00304A5B" w:rsidRDefault="00790F04" w:rsidP="00790F04">
      <w:pPr>
        <w:spacing w:line="480" w:lineRule="auto"/>
        <w:rPr>
          <w:rFonts w:eastAsia="宋体" w:cs="Times New Roman"/>
          <w:b/>
          <w:bCs/>
          <w:sz w:val="18"/>
          <w:szCs w:val="18"/>
        </w:rPr>
      </w:pPr>
      <w:r w:rsidRPr="00864792">
        <w:rPr>
          <w:rFonts w:eastAsia="宋体" w:cs="Times New Roman"/>
          <w:b/>
          <w:bCs/>
          <w:sz w:val="18"/>
          <w:szCs w:val="18"/>
        </w:rPr>
        <w:t xml:space="preserve">Table </w:t>
      </w:r>
      <w:r w:rsidR="00694503">
        <w:rPr>
          <w:rFonts w:eastAsia="宋体" w:cs="Times New Roman" w:hint="eastAsia"/>
          <w:b/>
          <w:bCs/>
          <w:sz w:val="18"/>
          <w:szCs w:val="18"/>
        </w:rPr>
        <w:t>S2</w:t>
      </w:r>
      <w:r>
        <w:rPr>
          <w:rFonts w:eastAsia="宋体" w:cs="Times New Roman"/>
          <w:b/>
          <w:bCs/>
          <w:sz w:val="18"/>
          <w:szCs w:val="18"/>
        </w:rPr>
        <w:t xml:space="preserve"> </w:t>
      </w:r>
      <w:r>
        <w:rPr>
          <w:rFonts w:eastAsia="宋体" w:cs="Times New Roman"/>
          <w:sz w:val="18"/>
          <w:szCs w:val="18"/>
        </w:rPr>
        <w:t>C</w:t>
      </w:r>
      <w:r w:rsidRPr="00D446B4">
        <w:rPr>
          <w:rFonts w:eastAsia="宋体" w:cs="Times New Roman"/>
          <w:sz w:val="18"/>
          <w:szCs w:val="18"/>
        </w:rPr>
        <w:t>oncentrations</w:t>
      </w:r>
      <w:r w:rsidRPr="00864792">
        <w:rPr>
          <w:rFonts w:eastAsia="宋体" w:cs="Times New Roman"/>
          <w:sz w:val="18"/>
          <w:szCs w:val="18"/>
        </w:rPr>
        <w:t xml:space="preserve"> of anthropogenic input </w:t>
      </w:r>
      <w:r w:rsidRPr="00066324">
        <w:rPr>
          <w:rFonts w:eastAsia="宋体" w:cs="Times New Roman"/>
          <w:sz w:val="18"/>
          <w:szCs w:val="18"/>
        </w:rPr>
        <w:t>compounds</w:t>
      </w:r>
      <w:r w:rsidRPr="00864792">
        <w:rPr>
          <w:rFonts w:eastAsia="宋体" w:cs="Times New Roman"/>
          <w:sz w:val="18"/>
          <w:szCs w:val="18"/>
        </w:rPr>
        <w:t xml:space="preserve"> for </w:t>
      </w:r>
      <w:r>
        <w:rPr>
          <w:rFonts w:eastAsia="宋体" w:cs="Times New Roman"/>
          <w:sz w:val="18"/>
          <w:szCs w:val="18"/>
        </w:rPr>
        <w:t>surface</w:t>
      </w:r>
      <w:r w:rsidRPr="00864792">
        <w:rPr>
          <w:rFonts w:eastAsia="宋体" w:cs="Times New Roman"/>
          <w:sz w:val="18"/>
          <w:szCs w:val="18"/>
        </w:rPr>
        <w:t xml:space="preserve"> water in the </w:t>
      </w:r>
      <w:r w:rsidRPr="00DE29C8">
        <w:rPr>
          <w:rFonts w:eastAsia="宋体" w:cs="Times New Roman"/>
          <w:sz w:val="18"/>
          <w:szCs w:val="18"/>
        </w:rPr>
        <w:t>Longzi County</w:t>
      </w:r>
      <w:r w:rsidRPr="00864792">
        <w:rPr>
          <w:rFonts w:eastAsia="宋体" w:cs="Times New Roman"/>
          <w:sz w:val="18"/>
          <w:szCs w:val="18"/>
        </w:rPr>
        <w:t xml:space="preserve">, expressed in </w:t>
      </w:r>
      <w:r>
        <w:rPr>
          <w:rFonts w:eastAsia="宋体" w:cs="Times New Roman"/>
          <w:sz w:val="18"/>
          <w:szCs w:val="18"/>
        </w:rPr>
        <w:t>mg</w:t>
      </w:r>
      <w:r w:rsidRPr="00864792">
        <w:rPr>
          <w:rFonts w:eastAsia="宋体" w:cs="Times New Roman"/>
          <w:sz w:val="18"/>
          <w:szCs w:val="18"/>
        </w:rPr>
        <w:t xml:space="preserve"> L</w:t>
      </w:r>
      <w:r w:rsidRPr="00864792">
        <w:rPr>
          <w:rFonts w:eastAsia="宋体" w:cs="Times New Roman"/>
          <w:sz w:val="18"/>
          <w:szCs w:val="18"/>
          <w:vertAlign w:val="superscript"/>
        </w:rPr>
        <w:t>–1</w:t>
      </w:r>
      <w:r w:rsidRPr="00864792">
        <w:rPr>
          <w:rFonts w:eastAsia="宋体" w:cs="Times New Roman"/>
          <w:sz w:val="18"/>
          <w:szCs w:val="18"/>
        </w:rPr>
        <w:t>.</w:t>
      </w:r>
    </w:p>
    <w:p w14:paraId="43BB72FC" w14:textId="49484173" w:rsidR="00790F04" w:rsidRPr="00790F04" w:rsidRDefault="00790F04" w:rsidP="00DA7EA1">
      <w:pPr>
        <w:spacing w:line="480" w:lineRule="auto"/>
        <w:rPr>
          <w:b/>
          <w:bCs/>
        </w:rPr>
      </w:pPr>
      <w:r w:rsidRPr="00140705">
        <w:rPr>
          <w:rFonts w:eastAsia="宋体" w:cs="Times New Roman"/>
          <w:b/>
          <w:bCs/>
          <w:sz w:val="16"/>
          <w:szCs w:val="16"/>
        </w:rPr>
        <w:t>Note:</w:t>
      </w:r>
      <w:r w:rsidRPr="00140705">
        <w:rPr>
          <w:rFonts w:eastAsia="宋体" w:cs="Times New Roman"/>
          <w:sz w:val="16"/>
          <w:szCs w:val="16"/>
        </w:rPr>
        <w:t xml:space="preserve"> </w:t>
      </w:r>
      <w:r>
        <w:rPr>
          <w:rFonts w:eastAsia="宋体" w:cs="Times New Roman"/>
          <w:sz w:val="16"/>
          <w:szCs w:val="16"/>
        </w:rPr>
        <w:t xml:space="preserve">Values of </w:t>
      </w:r>
      <w:r w:rsidRPr="00066324">
        <w:rPr>
          <w:rFonts w:eastAsia="宋体" w:cs="Times New Roman"/>
          <w:sz w:val="16"/>
          <w:szCs w:val="16"/>
        </w:rPr>
        <w:t>0.000</w:t>
      </w:r>
      <w:r w:rsidRPr="00140705">
        <w:rPr>
          <w:rFonts w:eastAsia="宋体" w:cs="Times New Roman"/>
          <w:sz w:val="16"/>
          <w:szCs w:val="16"/>
        </w:rPr>
        <w:t xml:space="preserve"> means the concentration of the </w:t>
      </w:r>
      <w:r w:rsidRPr="00066324">
        <w:rPr>
          <w:rFonts w:eastAsia="宋体" w:cs="Times New Roman"/>
          <w:sz w:val="16"/>
          <w:szCs w:val="16"/>
        </w:rPr>
        <w:t>compounds</w:t>
      </w:r>
      <w:r w:rsidRPr="00140705">
        <w:rPr>
          <w:rFonts w:eastAsia="宋体" w:cs="Times New Roman"/>
          <w:sz w:val="16"/>
          <w:szCs w:val="16"/>
        </w:rPr>
        <w:t xml:space="preserve"> is not detected</w:t>
      </w:r>
      <w:r>
        <w:rPr>
          <w:rFonts w:eastAsia="宋体" w:cs="Times New Roman"/>
          <w:sz w:val="16"/>
          <w:szCs w:val="16"/>
        </w:rPr>
        <w:t xml:space="preserve"> or is </w:t>
      </w:r>
      <w:r w:rsidRPr="00140705">
        <w:rPr>
          <w:rFonts w:eastAsia="宋体" w:cs="Times New Roman"/>
          <w:sz w:val="16"/>
          <w:szCs w:val="16"/>
        </w:rPr>
        <w:t>below the LOD.</w:t>
      </w:r>
    </w:p>
    <w:sectPr w:rsidR="00790F04" w:rsidRPr="00790F04" w:rsidSect="00790F04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B2D5" w14:textId="77777777" w:rsidR="00C62C96" w:rsidRDefault="00C62C96" w:rsidP="00790F04">
      <w:r>
        <w:separator/>
      </w:r>
    </w:p>
  </w:endnote>
  <w:endnote w:type="continuationSeparator" w:id="0">
    <w:p w14:paraId="474DE989" w14:textId="77777777" w:rsidR="00C62C96" w:rsidRDefault="00C62C96" w:rsidP="0079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30B9" w14:textId="77777777" w:rsidR="00C62C96" w:rsidRDefault="00C62C96" w:rsidP="00790F04">
      <w:r>
        <w:separator/>
      </w:r>
    </w:p>
  </w:footnote>
  <w:footnote w:type="continuationSeparator" w:id="0">
    <w:p w14:paraId="69E42D28" w14:textId="77777777" w:rsidR="00C62C96" w:rsidRDefault="00C62C96" w:rsidP="00790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A1"/>
    <w:rsid w:val="003B79C7"/>
    <w:rsid w:val="00694503"/>
    <w:rsid w:val="00790F04"/>
    <w:rsid w:val="00C62C96"/>
    <w:rsid w:val="00D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667EA"/>
  <w15:chartTrackingRefBased/>
  <w15:docId w15:val="{F17BFCF0-F4EE-4C65-992A-B8924D4B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EA1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0F04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0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0F04"/>
    <w:rPr>
      <w:rFonts w:ascii="Times New Roman" w:hAnsi="Times New Roman"/>
      <w:sz w:val="18"/>
      <w:szCs w:val="18"/>
    </w:rPr>
  </w:style>
  <w:style w:type="table" w:styleId="a7">
    <w:name w:val="Table Grid"/>
    <w:basedOn w:val="a1"/>
    <w:uiPriority w:val="39"/>
    <w:rsid w:val="0079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1079</Words>
  <Characters>1101</Characters>
  <Application>Microsoft Office Word</Application>
  <DocSecurity>0</DocSecurity>
  <Lines>52</Lines>
  <Paragraphs>38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原</dc:creator>
  <cp:keywords/>
  <dc:description/>
  <cp:lastModifiedBy>田 原</cp:lastModifiedBy>
  <cp:revision>3</cp:revision>
  <dcterms:created xsi:type="dcterms:W3CDTF">2021-11-05T05:17:00Z</dcterms:created>
  <dcterms:modified xsi:type="dcterms:W3CDTF">2021-11-11T02:38:00Z</dcterms:modified>
</cp:coreProperties>
</file>