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6E33" w14:textId="77777777" w:rsidR="00850373" w:rsidRPr="00844BB2" w:rsidRDefault="00850373" w:rsidP="00850373">
      <w:pPr>
        <w:rPr>
          <w:b/>
          <w:bCs/>
          <w:sz w:val="24"/>
          <w:szCs w:val="24"/>
        </w:rPr>
      </w:pPr>
      <w:r w:rsidRPr="00844BB2">
        <w:rPr>
          <w:b/>
          <w:bCs/>
          <w:sz w:val="24"/>
          <w:szCs w:val="24"/>
        </w:rPr>
        <w:t>Online Supplem</w:t>
      </w:r>
      <w:r>
        <w:rPr>
          <w:b/>
          <w:bCs/>
          <w:sz w:val="24"/>
          <w:szCs w:val="24"/>
        </w:rPr>
        <w:t>e</w:t>
      </w:r>
      <w:r w:rsidRPr="00844BB2">
        <w:rPr>
          <w:b/>
          <w:bCs/>
          <w:sz w:val="24"/>
          <w:szCs w:val="24"/>
        </w:rPr>
        <w:t xml:space="preserve">ntal </w:t>
      </w:r>
      <w:r>
        <w:rPr>
          <w:b/>
          <w:bCs/>
          <w:sz w:val="24"/>
          <w:szCs w:val="24"/>
        </w:rPr>
        <w:t>Material</w:t>
      </w:r>
    </w:p>
    <w:p w14:paraId="437B7ACF" w14:textId="77777777" w:rsidR="00850373" w:rsidRDefault="00850373" w:rsidP="00850373"/>
    <w:p w14:paraId="732340B2" w14:textId="77777777" w:rsidR="00850373" w:rsidRDefault="00850373" w:rsidP="00850373">
      <w:pPr>
        <w:pStyle w:val="BodyText"/>
        <w:spacing w:line="276" w:lineRule="auto"/>
        <w:rPr>
          <w:b/>
          <w:bCs/>
          <w:sz w:val="18"/>
          <w:szCs w:val="18"/>
        </w:rPr>
      </w:pPr>
      <w:r w:rsidRPr="00782555">
        <w:rPr>
          <w:b/>
          <w:bCs/>
          <w:sz w:val="20"/>
        </w:rPr>
        <w:t xml:space="preserve">Supplemental </w:t>
      </w:r>
      <w:r>
        <w:rPr>
          <w:b/>
          <w:bCs/>
          <w:sz w:val="20"/>
        </w:rPr>
        <w:t xml:space="preserve">Material </w:t>
      </w:r>
      <w:r w:rsidRPr="00782555">
        <w:rPr>
          <w:b/>
          <w:bCs/>
          <w:sz w:val="20"/>
        </w:rPr>
        <w:t xml:space="preserve">Table 1: </w:t>
      </w:r>
      <w:r w:rsidRPr="00782555">
        <w:rPr>
          <w:b/>
          <w:bCs/>
          <w:sz w:val="18"/>
          <w:szCs w:val="18"/>
        </w:rPr>
        <w:t>Social Emotional Health Survey–Secondary (SEHS-S) Psychometric Validation Studies</w:t>
      </w:r>
    </w:p>
    <w:p w14:paraId="2A75E347" w14:textId="77777777" w:rsidR="00850373" w:rsidRPr="00782555" w:rsidRDefault="00850373" w:rsidP="00850373">
      <w:pPr>
        <w:pStyle w:val="BodyText"/>
        <w:spacing w:line="276" w:lineRule="auto"/>
        <w:rPr>
          <w:b/>
          <w:bCs/>
          <w:sz w:val="20"/>
        </w:rPr>
      </w:pPr>
    </w:p>
    <w:tbl>
      <w:tblPr>
        <w:tblW w:w="5048" w:type="pct"/>
        <w:tblLook w:val="04A0" w:firstRow="1" w:lastRow="0" w:firstColumn="1" w:lastColumn="0" w:noHBand="0" w:noVBand="1"/>
      </w:tblPr>
      <w:tblGrid>
        <w:gridCol w:w="803"/>
        <w:gridCol w:w="1317"/>
        <w:gridCol w:w="964"/>
        <w:gridCol w:w="941"/>
        <w:gridCol w:w="690"/>
        <w:gridCol w:w="482"/>
        <w:gridCol w:w="803"/>
        <w:gridCol w:w="1357"/>
        <w:gridCol w:w="936"/>
        <w:gridCol w:w="1157"/>
      </w:tblGrid>
      <w:tr w:rsidR="00850373" w:rsidRPr="00A96B72" w14:paraId="7057E870" w14:textId="77777777" w:rsidTr="00551290">
        <w:trPr>
          <w:cantSplit/>
          <w:trHeight w:val="20"/>
          <w:tblHeader/>
        </w:trPr>
        <w:tc>
          <w:tcPr>
            <w:tcW w:w="425" w:type="pct"/>
            <w:tcBorders>
              <w:top w:val="single" w:sz="12" w:space="0" w:color="0070C0"/>
              <w:bottom w:val="single" w:sz="12" w:space="0" w:color="0070C0"/>
            </w:tcBorders>
            <w:shd w:val="clear" w:color="auto" w:fill="auto"/>
            <w:vAlign w:val="center"/>
          </w:tcPr>
          <w:p w14:paraId="079CE2F4" w14:textId="77777777" w:rsidR="00850373" w:rsidRPr="00A96B72" w:rsidRDefault="00850373" w:rsidP="00551290">
            <w:pPr>
              <w:spacing w:line="276" w:lineRule="auto"/>
              <w:rPr>
                <w:sz w:val="16"/>
                <w:szCs w:val="16"/>
              </w:rPr>
            </w:pPr>
            <w:r w:rsidRPr="00A96B72">
              <w:rPr>
                <w:sz w:val="16"/>
                <w:szCs w:val="16"/>
              </w:rPr>
              <w:t>Study</w:t>
            </w:r>
          </w:p>
        </w:tc>
        <w:tc>
          <w:tcPr>
            <w:tcW w:w="696" w:type="pct"/>
            <w:tcBorders>
              <w:top w:val="single" w:sz="12" w:space="0" w:color="0070C0"/>
              <w:bottom w:val="single" w:sz="12" w:space="0" w:color="0070C0"/>
            </w:tcBorders>
            <w:shd w:val="clear" w:color="auto" w:fill="auto"/>
            <w:vAlign w:val="center"/>
          </w:tcPr>
          <w:p w14:paraId="28BB5B0C" w14:textId="77777777" w:rsidR="00850373" w:rsidRPr="00A96B72" w:rsidRDefault="00850373" w:rsidP="00551290">
            <w:pPr>
              <w:spacing w:line="276" w:lineRule="auto"/>
              <w:rPr>
                <w:sz w:val="16"/>
                <w:szCs w:val="16"/>
              </w:rPr>
            </w:pPr>
            <w:r w:rsidRPr="00A96B72">
              <w:rPr>
                <w:sz w:val="16"/>
                <w:szCs w:val="16"/>
              </w:rPr>
              <w:t>Sample</w:t>
            </w:r>
          </w:p>
        </w:tc>
        <w:tc>
          <w:tcPr>
            <w:tcW w:w="510" w:type="pct"/>
            <w:tcBorders>
              <w:top w:val="single" w:sz="12" w:space="0" w:color="0070C0"/>
              <w:bottom w:val="single" w:sz="12" w:space="0" w:color="0070C0"/>
            </w:tcBorders>
            <w:shd w:val="clear" w:color="auto" w:fill="auto"/>
            <w:vAlign w:val="center"/>
          </w:tcPr>
          <w:p w14:paraId="36A09BE0" w14:textId="77777777" w:rsidR="00850373" w:rsidRPr="00A96B72" w:rsidRDefault="00850373" w:rsidP="00551290">
            <w:pPr>
              <w:spacing w:line="276" w:lineRule="auto"/>
              <w:rPr>
                <w:sz w:val="16"/>
                <w:szCs w:val="16"/>
              </w:rPr>
            </w:pPr>
            <w:r w:rsidRPr="00A96B72">
              <w:rPr>
                <w:sz w:val="16"/>
                <w:szCs w:val="16"/>
              </w:rPr>
              <w:t>Grade/Age</w:t>
            </w:r>
          </w:p>
        </w:tc>
        <w:tc>
          <w:tcPr>
            <w:tcW w:w="498" w:type="pct"/>
            <w:tcBorders>
              <w:top w:val="single" w:sz="12" w:space="0" w:color="0070C0"/>
              <w:bottom w:val="single" w:sz="12" w:space="0" w:color="0070C0"/>
            </w:tcBorders>
            <w:shd w:val="clear" w:color="auto" w:fill="auto"/>
            <w:vAlign w:val="center"/>
          </w:tcPr>
          <w:p w14:paraId="4A88A2E9" w14:textId="77777777" w:rsidR="00850373" w:rsidRPr="00A96B72" w:rsidRDefault="00850373" w:rsidP="00551290">
            <w:pPr>
              <w:spacing w:line="276" w:lineRule="auto"/>
              <w:rPr>
                <w:sz w:val="16"/>
                <w:szCs w:val="16"/>
              </w:rPr>
            </w:pPr>
            <w:r w:rsidRPr="00A96B72">
              <w:rPr>
                <w:sz w:val="16"/>
                <w:szCs w:val="16"/>
              </w:rPr>
              <w:t>Models</w:t>
            </w:r>
          </w:p>
        </w:tc>
        <w:tc>
          <w:tcPr>
            <w:tcW w:w="365" w:type="pct"/>
            <w:tcBorders>
              <w:top w:val="single" w:sz="12" w:space="0" w:color="0070C0"/>
              <w:bottom w:val="single" w:sz="12" w:space="0" w:color="0070C0"/>
            </w:tcBorders>
            <w:shd w:val="clear" w:color="auto" w:fill="auto"/>
            <w:vAlign w:val="center"/>
          </w:tcPr>
          <w:p w14:paraId="76DEA9DF" w14:textId="77777777" w:rsidR="00850373" w:rsidRPr="00A96B72" w:rsidRDefault="00850373" w:rsidP="00551290">
            <w:pPr>
              <w:spacing w:line="276" w:lineRule="auto"/>
              <w:rPr>
                <w:sz w:val="16"/>
                <w:szCs w:val="16"/>
              </w:rPr>
            </w:pPr>
            <w:r w:rsidRPr="00A96B72">
              <w:rPr>
                <w:sz w:val="16"/>
                <w:szCs w:val="16"/>
              </w:rPr>
              <w:t>SRMR</w:t>
            </w:r>
          </w:p>
        </w:tc>
        <w:tc>
          <w:tcPr>
            <w:tcW w:w="255" w:type="pct"/>
            <w:tcBorders>
              <w:top w:val="single" w:sz="12" w:space="0" w:color="0070C0"/>
              <w:bottom w:val="single" w:sz="12" w:space="0" w:color="0070C0"/>
            </w:tcBorders>
            <w:shd w:val="clear" w:color="auto" w:fill="auto"/>
            <w:vAlign w:val="center"/>
          </w:tcPr>
          <w:p w14:paraId="5727B90F" w14:textId="77777777" w:rsidR="00850373" w:rsidRPr="00A96B72" w:rsidRDefault="00850373" w:rsidP="00551290">
            <w:pPr>
              <w:spacing w:line="276" w:lineRule="auto"/>
              <w:rPr>
                <w:sz w:val="16"/>
                <w:szCs w:val="16"/>
              </w:rPr>
            </w:pPr>
            <w:r w:rsidRPr="00A96B72">
              <w:rPr>
                <w:sz w:val="16"/>
                <w:szCs w:val="16"/>
              </w:rPr>
              <w:t>CFI</w:t>
            </w:r>
          </w:p>
        </w:tc>
        <w:tc>
          <w:tcPr>
            <w:tcW w:w="425" w:type="pct"/>
            <w:tcBorders>
              <w:top w:val="single" w:sz="12" w:space="0" w:color="0070C0"/>
              <w:bottom w:val="single" w:sz="12" w:space="0" w:color="0070C0"/>
            </w:tcBorders>
            <w:shd w:val="clear" w:color="auto" w:fill="auto"/>
            <w:vAlign w:val="center"/>
          </w:tcPr>
          <w:p w14:paraId="29F367C4" w14:textId="77777777" w:rsidR="00850373" w:rsidRPr="00A96B72" w:rsidRDefault="00850373" w:rsidP="00551290">
            <w:pPr>
              <w:spacing w:line="276" w:lineRule="auto"/>
              <w:rPr>
                <w:sz w:val="16"/>
                <w:szCs w:val="16"/>
              </w:rPr>
            </w:pPr>
            <w:r w:rsidRPr="00A96B72">
              <w:rPr>
                <w:sz w:val="16"/>
                <w:szCs w:val="16"/>
              </w:rPr>
              <w:t>RMSEA</w:t>
            </w:r>
          </w:p>
        </w:tc>
        <w:tc>
          <w:tcPr>
            <w:tcW w:w="718" w:type="pct"/>
            <w:tcBorders>
              <w:top w:val="single" w:sz="12" w:space="0" w:color="0070C0"/>
              <w:bottom w:val="single" w:sz="12" w:space="0" w:color="0070C0"/>
            </w:tcBorders>
            <w:shd w:val="clear" w:color="auto" w:fill="auto"/>
            <w:vAlign w:val="center"/>
          </w:tcPr>
          <w:p w14:paraId="79E09295" w14:textId="77777777" w:rsidR="00850373" w:rsidRPr="00A96B72" w:rsidRDefault="00850373" w:rsidP="00551290">
            <w:pPr>
              <w:spacing w:line="276" w:lineRule="auto"/>
              <w:rPr>
                <w:sz w:val="16"/>
                <w:szCs w:val="16"/>
              </w:rPr>
            </w:pPr>
            <w:r w:rsidRPr="00A96B72">
              <w:rPr>
                <w:sz w:val="16"/>
                <w:szCs w:val="16"/>
              </w:rPr>
              <w:t>Invariance</w:t>
            </w:r>
          </w:p>
        </w:tc>
        <w:tc>
          <w:tcPr>
            <w:tcW w:w="495" w:type="pct"/>
            <w:tcBorders>
              <w:top w:val="single" w:sz="12" w:space="0" w:color="0070C0"/>
              <w:bottom w:val="single" w:sz="12" w:space="0" w:color="0070C0"/>
            </w:tcBorders>
            <w:shd w:val="clear" w:color="auto" w:fill="auto"/>
            <w:vAlign w:val="center"/>
          </w:tcPr>
          <w:p w14:paraId="376449CD" w14:textId="77777777" w:rsidR="00850373" w:rsidRPr="00A96B72" w:rsidRDefault="00850373" w:rsidP="00551290">
            <w:pPr>
              <w:spacing w:line="276" w:lineRule="auto"/>
              <w:rPr>
                <w:sz w:val="16"/>
                <w:szCs w:val="16"/>
              </w:rPr>
            </w:pPr>
            <w:r w:rsidRPr="00A96B72">
              <w:rPr>
                <w:sz w:val="16"/>
                <w:szCs w:val="16"/>
              </w:rPr>
              <w:t>Covitality Reliability</w:t>
            </w:r>
          </w:p>
        </w:tc>
        <w:tc>
          <w:tcPr>
            <w:tcW w:w="612" w:type="pct"/>
            <w:tcBorders>
              <w:top w:val="single" w:sz="12" w:space="0" w:color="0070C0"/>
              <w:bottom w:val="single" w:sz="12" w:space="0" w:color="0070C0"/>
            </w:tcBorders>
            <w:shd w:val="clear" w:color="auto" w:fill="auto"/>
            <w:vAlign w:val="center"/>
          </w:tcPr>
          <w:p w14:paraId="1D701810" w14:textId="77777777" w:rsidR="00850373" w:rsidRPr="00A96B72" w:rsidRDefault="00850373" w:rsidP="00551290">
            <w:pPr>
              <w:spacing w:line="276" w:lineRule="auto"/>
              <w:rPr>
                <w:sz w:val="16"/>
                <w:szCs w:val="16"/>
              </w:rPr>
            </w:pPr>
            <w:r w:rsidRPr="00A96B72">
              <w:rPr>
                <w:sz w:val="16"/>
                <w:szCs w:val="16"/>
              </w:rPr>
              <w:t>Validity</w:t>
            </w:r>
          </w:p>
        </w:tc>
      </w:tr>
      <w:tr w:rsidR="00850373" w:rsidRPr="00A96B72" w14:paraId="2AA861CF" w14:textId="77777777" w:rsidTr="00551290">
        <w:trPr>
          <w:cantSplit/>
          <w:trHeight w:val="20"/>
        </w:trPr>
        <w:tc>
          <w:tcPr>
            <w:tcW w:w="1122" w:type="pct"/>
            <w:gridSpan w:val="2"/>
            <w:tcBorders>
              <w:top w:val="single" w:sz="12" w:space="0" w:color="0070C0"/>
              <w:bottom w:val="single" w:sz="12" w:space="0" w:color="0070C0"/>
            </w:tcBorders>
            <w:shd w:val="clear" w:color="auto" w:fill="DEEAF6" w:themeFill="accent5" w:themeFillTint="33"/>
          </w:tcPr>
          <w:p w14:paraId="777D0D97" w14:textId="77777777" w:rsidR="00850373" w:rsidRPr="00A96B72" w:rsidRDefault="00850373" w:rsidP="00551290">
            <w:pPr>
              <w:spacing w:line="276" w:lineRule="auto"/>
              <w:rPr>
                <w:sz w:val="16"/>
                <w:szCs w:val="16"/>
              </w:rPr>
            </w:pPr>
            <w:r w:rsidRPr="00A96B72">
              <w:rPr>
                <w:sz w:val="16"/>
                <w:szCs w:val="16"/>
              </w:rPr>
              <w:t>SEHS-S 2015</w:t>
            </w:r>
          </w:p>
        </w:tc>
        <w:tc>
          <w:tcPr>
            <w:tcW w:w="510" w:type="pct"/>
            <w:tcBorders>
              <w:top w:val="single" w:sz="12" w:space="0" w:color="0070C0"/>
              <w:bottom w:val="single" w:sz="12" w:space="0" w:color="0070C0"/>
            </w:tcBorders>
            <w:shd w:val="clear" w:color="auto" w:fill="DEEAF6" w:themeFill="accent5" w:themeFillTint="33"/>
          </w:tcPr>
          <w:p w14:paraId="137F5245" w14:textId="77777777" w:rsidR="00850373" w:rsidRPr="00A96B72" w:rsidRDefault="00850373" w:rsidP="00551290">
            <w:pPr>
              <w:spacing w:line="276" w:lineRule="auto"/>
              <w:rPr>
                <w:sz w:val="16"/>
                <w:szCs w:val="16"/>
              </w:rPr>
            </w:pPr>
          </w:p>
        </w:tc>
        <w:tc>
          <w:tcPr>
            <w:tcW w:w="498" w:type="pct"/>
            <w:tcBorders>
              <w:top w:val="single" w:sz="12" w:space="0" w:color="0070C0"/>
              <w:bottom w:val="single" w:sz="12" w:space="0" w:color="0070C0"/>
            </w:tcBorders>
            <w:shd w:val="clear" w:color="auto" w:fill="DEEAF6" w:themeFill="accent5" w:themeFillTint="33"/>
          </w:tcPr>
          <w:p w14:paraId="1683D0A6" w14:textId="77777777" w:rsidR="00850373" w:rsidRPr="00A96B72" w:rsidRDefault="00850373" w:rsidP="00551290">
            <w:pPr>
              <w:spacing w:line="276" w:lineRule="auto"/>
              <w:rPr>
                <w:sz w:val="16"/>
                <w:szCs w:val="16"/>
              </w:rPr>
            </w:pPr>
          </w:p>
        </w:tc>
        <w:tc>
          <w:tcPr>
            <w:tcW w:w="365" w:type="pct"/>
            <w:tcBorders>
              <w:top w:val="single" w:sz="12" w:space="0" w:color="0070C0"/>
              <w:bottom w:val="single" w:sz="12" w:space="0" w:color="0070C0"/>
            </w:tcBorders>
            <w:shd w:val="clear" w:color="auto" w:fill="DEEAF6" w:themeFill="accent5" w:themeFillTint="33"/>
          </w:tcPr>
          <w:p w14:paraId="59E830E4" w14:textId="77777777" w:rsidR="00850373" w:rsidRPr="00A96B72" w:rsidRDefault="00850373" w:rsidP="00551290">
            <w:pPr>
              <w:spacing w:line="276" w:lineRule="auto"/>
              <w:rPr>
                <w:sz w:val="16"/>
                <w:szCs w:val="16"/>
              </w:rPr>
            </w:pPr>
          </w:p>
        </w:tc>
        <w:tc>
          <w:tcPr>
            <w:tcW w:w="255" w:type="pct"/>
            <w:tcBorders>
              <w:top w:val="single" w:sz="12" w:space="0" w:color="0070C0"/>
              <w:bottom w:val="single" w:sz="12" w:space="0" w:color="0070C0"/>
            </w:tcBorders>
            <w:shd w:val="clear" w:color="auto" w:fill="DEEAF6" w:themeFill="accent5" w:themeFillTint="33"/>
          </w:tcPr>
          <w:p w14:paraId="3BA88AB2" w14:textId="77777777" w:rsidR="00850373" w:rsidRPr="00A96B72" w:rsidRDefault="00850373" w:rsidP="00551290">
            <w:pPr>
              <w:spacing w:line="276" w:lineRule="auto"/>
              <w:rPr>
                <w:sz w:val="16"/>
                <w:szCs w:val="16"/>
              </w:rPr>
            </w:pPr>
          </w:p>
        </w:tc>
        <w:tc>
          <w:tcPr>
            <w:tcW w:w="425" w:type="pct"/>
            <w:tcBorders>
              <w:top w:val="single" w:sz="12" w:space="0" w:color="0070C0"/>
              <w:bottom w:val="single" w:sz="12" w:space="0" w:color="0070C0"/>
            </w:tcBorders>
            <w:shd w:val="clear" w:color="auto" w:fill="DEEAF6" w:themeFill="accent5" w:themeFillTint="33"/>
          </w:tcPr>
          <w:p w14:paraId="4BDDAFC5" w14:textId="77777777" w:rsidR="00850373" w:rsidRPr="00A96B72" w:rsidRDefault="00850373" w:rsidP="00551290">
            <w:pPr>
              <w:spacing w:line="276" w:lineRule="auto"/>
              <w:rPr>
                <w:sz w:val="16"/>
                <w:szCs w:val="16"/>
              </w:rPr>
            </w:pPr>
          </w:p>
        </w:tc>
        <w:tc>
          <w:tcPr>
            <w:tcW w:w="718" w:type="pct"/>
            <w:tcBorders>
              <w:top w:val="single" w:sz="12" w:space="0" w:color="0070C0"/>
              <w:bottom w:val="single" w:sz="12" w:space="0" w:color="0070C0"/>
            </w:tcBorders>
            <w:shd w:val="clear" w:color="auto" w:fill="DEEAF6" w:themeFill="accent5" w:themeFillTint="33"/>
          </w:tcPr>
          <w:p w14:paraId="12AD01FE" w14:textId="77777777" w:rsidR="00850373" w:rsidRPr="00A96B72" w:rsidRDefault="00850373" w:rsidP="00551290">
            <w:pPr>
              <w:spacing w:line="276" w:lineRule="auto"/>
              <w:rPr>
                <w:sz w:val="16"/>
                <w:szCs w:val="16"/>
              </w:rPr>
            </w:pPr>
          </w:p>
        </w:tc>
        <w:tc>
          <w:tcPr>
            <w:tcW w:w="495" w:type="pct"/>
            <w:tcBorders>
              <w:top w:val="single" w:sz="12" w:space="0" w:color="0070C0"/>
              <w:bottom w:val="single" w:sz="12" w:space="0" w:color="0070C0"/>
            </w:tcBorders>
            <w:shd w:val="clear" w:color="auto" w:fill="DEEAF6" w:themeFill="accent5" w:themeFillTint="33"/>
          </w:tcPr>
          <w:p w14:paraId="1232368E" w14:textId="77777777" w:rsidR="00850373" w:rsidRPr="00A96B72" w:rsidRDefault="00850373" w:rsidP="00551290">
            <w:pPr>
              <w:spacing w:line="276" w:lineRule="auto"/>
              <w:rPr>
                <w:sz w:val="16"/>
                <w:szCs w:val="16"/>
              </w:rPr>
            </w:pPr>
          </w:p>
        </w:tc>
        <w:tc>
          <w:tcPr>
            <w:tcW w:w="612" w:type="pct"/>
            <w:tcBorders>
              <w:top w:val="single" w:sz="12" w:space="0" w:color="0070C0"/>
              <w:bottom w:val="single" w:sz="12" w:space="0" w:color="0070C0"/>
            </w:tcBorders>
            <w:shd w:val="clear" w:color="auto" w:fill="DEEAF6" w:themeFill="accent5" w:themeFillTint="33"/>
          </w:tcPr>
          <w:p w14:paraId="2B63B1CA" w14:textId="77777777" w:rsidR="00850373" w:rsidRPr="00A96B72" w:rsidRDefault="00850373" w:rsidP="00551290">
            <w:pPr>
              <w:spacing w:line="276" w:lineRule="auto"/>
              <w:rPr>
                <w:sz w:val="16"/>
                <w:szCs w:val="16"/>
              </w:rPr>
            </w:pPr>
          </w:p>
        </w:tc>
      </w:tr>
      <w:tr w:rsidR="00850373" w:rsidRPr="00A96B72" w14:paraId="2F76DF4A" w14:textId="77777777" w:rsidTr="00551290">
        <w:trPr>
          <w:cantSplit/>
          <w:trHeight w:val="20"/>
        </w:trPr>
        <w:tc>
          <w:tcPr>
            <w:tcW w:w="425" w:type="pct"/>
            <w:tcBorders>
              <w:top w:val="single" w:sz="12" w:space="0" w:color="0070C0"/>
              <w:bottom w:val="single" w:sz="12" w:space="0" w:color="0070C0"/>
            </w:tcBorders>
            <w:shd w:val="clear" w:color="auto" w:fill="auto"/>
          </w:tcPr>
          <w:p w14:paraId="18BD0A5C" w14:textId="77777777" w:rsidR="00850373" w:rsidRPr="00A96B72" w:rsidRDefault="00850373" w:rsidP="00551290">
            <w:pPr>
              <w:spacing w:line="276" w:lineRule="auto"/>
              <w:rPr>
                <w:sz w:val="16"/>
                <w:szCs w:val="16"/>
              </w:rPr>
            </w:pPr>
            <w:r w:rsidRPr="00A96B72">
              <w:rPr>
                <w:sz w:val="16"/>
                <w:szCs w:val="16"/>
              </w:rPr>
              <w:t>Furlong et al. (2014)</w:t>
            </w:r>
          </w:p>
        </w:tc>
        <w:tc>
          <w:tcPr>
            <w:tcW w:w="696" w:type="pct"/>
            <w:tcBorders>
              <w:top w:val="single" w:sz="12" w:space="0" w:color="0070C0"/>
              <w:bottom w:val="single" w:sz="12" w:space="0" w:color="0070C0"/>
            </w:tcBorders>
            <w:shd w:val="clear" w:color="auto" w:fill="auto"/>
          </w:tcPr>
          <w:p w14:paraId="27431BD4" w14:textId="77777777" w:rsidR="00850373" w:rsidRPr="00A96B72" w:rsidRDefault="00850373" w:rsidP="00551290">
            <w:pPr>
              <w:spacing w:line="276" w:lineRule="auto"/>
              <w:rPr>
                <w:sz w:val="16"/>
                <w:szCs w:val="16"/>
              </w:rPr>
            </w:pPr>
            <w:r w:rsidRPr="00A96B72">
              <w:rPr>
                <w:sz w:val="16"/>
                <w:szCs w:val="16"/>
              </w:rPr>
              <w:t xml:space="preserve">California                   </w:t>
            </w:r>
            <w:r w:rsidRPr="00A96B72">
              <w:rPr>
                <w:i/>
                <w:iCs/>
                <w:sz w:val="16"/>
                <w:szCs w:val="16"/>
              </w:rPr>
              <w:t>N</w:t>
            </w:r>
            <w:r w:rsidRPr="00A96B72">
              <w:rPr>
                <w:sz w:val="16"/>
                <w:szCs w:val="16"/>
              </w:rPr>
              <w:t xml:space="preserve"> = 4,189                72% Hispanic/Latinx       </w:t>
            </w:r>
          </w:p>
          <w:p w14:paraId="548F5487" w14:textId="77777777" w:rsidR="00850373" w:rsidRPr="00A96B72" w:rsidRDefault="00850373" w:rsidP="00551290">
            <w:pPr>
              <w:spacing w:line="276" w:lineRule="auto"/>
              <w:rPr>
                <w:sz w:val="16"/>
                <w:szCs w:val="16"/>
              </w:rPr>
            </w:pPr>
            <w:r w:rsidRPr="00A96B72">
              <w:rPr>
                <w:sz w:val="16"/>
                <w:szCs w:val="16"/>
              </w:rPr>
              <w:t>51% female</w:t>
            </w:r>
          </w:p>
        </w:tc>
        <w:tc>
          <w:tcPr>
            <w:tcW w:w="510" w:type="pct"/>
            <w:tcBorders>
              <w:top w:val="single" w:sz="12" w:space="0" w:color="0070C0"/>
              <w:bottom w:val="single" w:sz="12" w:space="0" w:color="0070C0"/>
            </w:tcBorders>
            <w:shd w:val="clear" w:color="auto" w:fill="auto"/>
          </w:tcPr>
          <w:p w14:paraId="19AAA7F2" w14:textId="77777777" w:rsidR="00850373" w:rsidRPr="00A96B72" w:rsidRDefault="00850373" w:rsidP="00551290">
            <w:pPr>
              <w:spacing w:line="276" w:lineRule="auto"/>
              <w:rPr>
                <w:sz w:val="16"/>
                <w:szCs w:val="16"/>
              </w:rPr>
            </w:pPr>
            <w:r w:rsidRPr="00A96B72">
              <w:rPr>
                <w:sz w:val="16"/>
                <w:szCs w:val="16"/>
              </w:rPr>
              <w:t xml:space="preserve">Gr. 8, 10, 12, </w:t>
            </w:r>
            <w:r>
              <w:rPr>
                <w:sz w:val="16"/>
                <w:szCs w:val="16"/>
              </w:rPr>
              <w:t xml:space="preserve">              </w:t>
            </w:r>
            <w:r w:rsidRPr="00A96B72">
              <w:rPr>
                <w:sz w:val="16"/>
                <w:szCs w:val="16"/>
              </w:rPr>
              <w:t>12 schools</w:t>
            </w:r>
          </w:p>
        </w:tc>
        <w:tc>
          <w:tcPr>
            <w:tcW w:w="498" w:type="pct"/>
            <w:tcBorders>
              <w:top w:val="single" w:sz="12" w:space="0" w:color="0070C0"/>
              <w:left w:val="nil"/>
              <w:bottom w:val="single" w:sz="12" w:space="0" w:color="0070C0"/>
            </w:tcBorders>
            <w:shd w:val="clear" w:color="auto" w:fill="auto"/>
          </w:tcPr>
          <w:p w14:paraId="42F9ADC7"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shd w:val="clear" w:color="auto" w:fill="auto"/>
          </w:tcPr>
          <w:p w14:paraId="7F8C9457"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shd w:val="clear" w:color="auto" w:fill="auto"/>
          </w:tcPr>
          <w:p w14:paraId="4F23C0C5" w14:textId="77777777" w:rsidR="00850373" w:rsidRPr="00A96B72" w:rsidRDefault="00850373" w:rsidP="00551290">
            <w:pPr>
              <w:spacing w:line="276" w:lineRule="auto"/>
              <w:rPr>
                <w:sz w:val="16"/>
                <w:szCs w:val="16"/>
              </w:rPr>
            </w:pPr>
            <w:r w:rsidRPr="00A96B72">
              <w:rPr>
                <w:sz w:val="16"/>
                <w:szCs w:val="16"/>
              </w:rPr>
              <w:t>.92</w:t>
            </w:r>
          </w:p>
        </w:tc>
        <w:tc>
          <w:tcPr>
            <w:tcW w:w="425" w:type="pct"/>
            <w:tcBorders>
              <w:top w:val="single" w:sz="12" w:space="0" w:color="0070C0"/>
              <w:bottom w:val="single" w:sz="12" w:space="0" w:color="0070C0"/>
            </w:tcBorders>
            <w:shd w:val="clear" w:color="auto" w:fill="auto"/>
          </w:tcPr>
          <w:p w14:paraId="29A72673" w14:textId="77777777" w:rsidR="00850373" w:rsidRPr="00A96B72" w:rsidRDefault="00850373" w:rsidP="00551290">
            <w:pPr>
              <w:spacing w:line="276" w:lineRule="auto"/>
              <w:rPr>
                <w:sz w:val="16"/>
                <w:szCs w:val="16"/>
              </w:rPr>
            </w:pPr>
            <w:r w:rsidRPr="00A96B72">
              <w:rPr>
                <w:sz w:val="16"/>
                <w:szCs w:val="16"/>
              </w:rPr>
              <w:t>.07</w:t>
            </w:r>
          </w:p>
        </w:tc>
        <w:tc>
          <w:tcPr>
            <w:tcW w:w="718" w:type="pct"/>
            <w:tcBorders>
              <w:top w:val="single" w:sz="12" w:space="0" w:color="0070C0"/>
              <w:bottom w:val="single" w:sz="12" w:space="0" w:color="0070C0"/>
            </w:tcBorders>
            <w:shd w:val="clear" w:color="auto" w:fill="auto"/>
          </w:tcPr>
          <w:p w14:paraId="0C7ADE4D" w14:textId="77777777" w:rsidR="00850373" w:rsidRPr="00A96B72" w:rsidRDefault="00850373" w:rsidP="00551290">
            <w:pPr>
              <w:spacing w:line="276" w:lineRule="auto"/>
              <w:rPr>
                <w:sz w:val="16"/>
                <w:szCs w:val="16"/>
              </w:rPr>
            </w:pPr>
            <w:r w:rsidRPr="00A96B72">
              <w:rPr>
                <w:sz w:val="16"/>
                <w:szCs w:val="16"/>
              </w:rPr>
              <w:t xml:space="preserve">Binary gender </w:t>
            </w:r>
          </w:p>
        </w:tc>
        <w:tc>
          <w:tcPr>
            <w:tcW w:w="495" w:type="pct"/>
            <w:tcBorders>
              <w:top w:val="single" w:sz="12" w:space="0" w:color="0070C0"/>
              <w:bottom w:val="single" w:sz="12" w:space="0" w:color="0070C0"/>
            </w:tcBorders>
            <w:shd w:val="clear" w:color="auto" w:fill="auto"/>
          </w:tcPr>
          <w:p w14:paraId="60AEDF40" w14:textId="77777777" w:rsidR="00850373" w:rsidRPr="00A96B72" w:rsidRDefault="00850373" w:rsidP="00551290">
            <w:pPr>
              <w:spacing w:line="276" w:lineRule="auto"/>
              <w:rPr>
                <w:sz w:val="16"/>
                <w:szCs w:val="16"/>
              </w:rPr>
            </w:pPr>
            <w:r w:rsidRPr="00A96B72">
              <w:rPr>
                <w:sz w:val="16"/>
                <w:szCs w:val="16"/>
              </w:rPr>
              <w:t>NA</w:t>
            </w:r>
          </w:p>
        </w:tc>
        <w:tc>
          <w:tcPr>
            <w:tcW w:w="612" w:type="pct"/>
            <w:tcBorders>
              <w:top w:val="single" w:sz="12" w:space="0" w:color="0070C0"/>
              <w:bottom w:val="single" w:sz="12" w:space="0" w:color="0070C0"/>
            </w:tcBorders>
            <w:shd w:val="clear" w:color="auto" w:fill="auto"/>
          </w:tcPr>
          <w:p w14:paraId="2FB78BB1" w14:textId="77777777" w:rsidR="00850373" w:rsidRPr="00A96B72" w:rsidRDefault="00850373" w:rsidP="00551290">
            <w:pPr>
              <w:spacing w:line="276" w:lineRule="auto"/>
              <w:rPr>
                <w:sz w:val="16"/>
                <w:szCs w:val="16"/>
              </w:rPr>
            </w:pPr>
            <w:r w:rsidRPr="00A96B72">
              <w:rPr>
                <w:sz w:val="16"/>
                <w:szCs w:val="16"/>
              </w:rPr>
              <w:t>SSLSS, PANAS</w:t>
            </w:r>
          </w:p>
        </w:tc>
      </w:tr>
      <w:tr w:rsidR="00850373" w:rsidRPr="00A96B72" w14:paraId="08A9654C" w14:textId="77777777" w:rsidTr="00551290">
        <w:trPr>
          <w:cantSplit/>
          <w:trHeight w:val="20"/>
        </w:trPr>
        <w:tc>
          <w:tcPr>
            <w:tcW w:w="425" w:type="pct"/>
            <w:tcBorders>
              <w:top w:val="single" w:sz="12" w:space="0" w:color="0070C0"/>
              <w:bottom w:val="single" w:sz="12" w:space="0" w:color="0070C0"/>
            </w:tcBorders>
            <w:shd w:val="clear" w:color="auto" w:fill="auto"/>
          </w:tcPr>
          <w:p w14:paraId="7E60F97D" w14:textId="77777777" w:rsidR="00850373" w:rsidRPr="00A96B72" w:rsidRDefault="00850373" w:rsidP="00551290">
            <w:pPr>
              <w:spacing w:line="276" w:lineRule="auto"/>
              <w:rPr>
                <w:sz w:val="16"/>
                <w:szCs w:val="16"/>
              </w:rPr>
            </w:pPr>
            <w:r w:rsidRPr="00A96B72">
              <w:rPr>
                <w:sz w:val="16"/>
                <w:szCs w:val="16"/>
              </w:rPr>
              <w:t xml:space="preserve">You      et al. (2014) </w:t>
            </w:r>
          </w:p>
        </w:tc>
        <w:tc>
          <w:tcPr>
            <w:tcW w:w="696" w:type="pct"/>
            <w:tcBorders>
              <w:top w:val="single" w:sz="12" w:space="0" w:color="0070C0"/>
              <w:bottom w:val="single" w:sz="12" w:space="0" w:color="0070C0"/>
            </w:tcBorders>
            <w:shd w:val="clear" w:color="auto" w:fill="auto"/>
          </w:tcPr>
          <w:p w14:paraId="695027EB" w14:textId="77777777" w:rsidR="00850373" w:rsidRPr="00A96B72" w:rsidRDefault="00850373" w:rsidP="00551290">
            <w:pPr>
              <w:spacing w:line="276" w:lineRule="auto"/>
              <w:rPr>
                <w:sz w:val="16"/>
                <w:szCs w:val="16"/>
              </w:rPr>
            </w:pPr>
            <w:r w:rsidRPr="00A96B72">
              <w:rPr>
                <w:sz w:val="16"/>
                <w:szCs w:val="16"/>
              </w:rPr>
              <w:t xml:space="preserve">California                    </w:t>
            </w:r>
            <w:r w:rsidRPr="00A96B72">
              <w:rPr>
                <w:i/>
                <w:iCs/>
                <w:sz w:val="16"/>
                <w:szCs w:val="16"/>
              </w:rPr>
              <w:t>N</w:t>
            </w:r>
            <w:r w:rsidRPr="00A96B72">
              <w:rPr>
                <w:sz w:val="16"/>
                <w:szCs w:val="16"/>
              </w:rPr>
              <w:t xml:space="preserve"> = 2,440                72% Hispanic/Latinx     </w:t>
            </w:r>
          </w:p>
          <w:p w14:paraId="431857C9" w14:textId="77777777" w:rsidR="00850373" w:rsidRPr="00A96B72" w:rsidRDefault="00850373" w:rsidP="00551290">
            <w:pPr>
              <w:spacing w:line="276" w:lineRule="auto"/>
              <w:rPr>
                <w:sz w:val="16"/>
                <w:szCs w:val="16"/>
              </w:rPr>
            </w:pPr>
            <w:r w:rsidRPr="00A96B72">
              <w:rPr>
                <w:sz w:val="16"/>
                <w:szCs w:val="16"/>
              </w:rPr>
              <w:t>53% female</w:t>
            </w:r>
          </w:p>
        </w:tc>
        <w:tc>
          <w:tcPr>
            <w:tcW w:w="510" w:type="pct"/>
            <w:tcBorders>
              <w:top w:val="single" w:sz="12" w:space="0" w:color="0070C0"/>
              <w:bottom w:val="single" w:sz="12" w:space="0" w:color="0070C0"/>
            </w:tcBorders>
            <w:shd w:val="clear" w:color="auto" w:fill="auto"/>
          </w:tcPr>
          <w:p w14:paraId="17EC85B3" w14:textId="77777777" w:rsidR="00850373" w:rsidRPr="00A96B72" w:rsidRDefault="00850373" w:rsidP="00551290">
            <w:pPr>
              <w:spacing w:line="276" w:lineRule="auto"/>
              <w:rPr>
                <w:sz w:val="16"/>
                <w:szCs w:val="16"/>
              </w:rPr>
            </w:pPr>
            <w:r w:rsidRPr="00A96B72">
              <w:rPr>
                <w:sz w:val="16"/>
                <w:szCs w:val="16"/>
              </w:rPr>
              <w:t>Gr. 9-12         2 schools</w:t>
            </w:r>
          </w:p>
        </w:tc>
        <w:tc>
          <w:tcPr>
            <w:tcW w:w="498" w:type="pct"/>
            <w:tcBorders>
              <w:top w:val="single" w:sz="12" w:space="0" w:color="0070C0"/>
              <w:bottom w:val="single" w:sz="12" w:space="0" w:color="0070C0"/>
            </w:tcBorders>
            <w:shd w:val="clear" w:color="auto" w:fill="auto"/>
          </w:tcPr>
          <w:p w14:paraId="67D1E909"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shd w:val="clear" w:color="auto" w:fill="auto"/>
          </w:tcPr>
          <w:p w14:paraId="7AE5E345"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shd w:val="clear" w:color="auto" w:fill="auto"/>
          </w:tcPr>
          <w:p w14:paraId="604CC893" w14:textId="77777777" w:rsidR="00850373" w:rsidRPr="00A96B72" w:rsidRDefault="00850373" w:rsidP="00551290">
            <w:pPr>
              <w:spacing w:line="276" w:lineRule="auto"/>
              <w:rPr>
                <w:sz w:val="16"/>
                <w:szCs w:val="16"/>
              </w:rPr>
            </w:pPr>
            <w:r w:rsidRPr="00A96B72">
              <w:rPr>
                <w:sz w:val="16"/>
                <w:szCs w:val="16"/>
              </w:rPr>
              <w:t>—</w:t>
            </w:r>
          </w:p>
        </w:tc>
        <w:tc>
          <w:tcPr>
            <w:tcW w:w="425" w:type="pct"/>
            <w:tcBorders>
              <w:top w:val="single" w:sz="12" w:space="0" w:color="0070C0"/>
              <w:bottom w:val="single" w:sz="12" w:space="0" w:color="0070C0"/>
            </w:tcBorders>
            <w:shd w:val="clear" w:color="auto" w:fill="auto"/>
          </w:tcPr>
          <w:p w14:paraId="7CB788A3" w14:textId="77777777" w:rsidR="00850373" w:rsidRPr="00A96B72" w:rsidRDefault="00850373" w:rsidP="00551290">
            <w:pPr>
              <w:spacing w:line="276" w:lineRule="auto"/>
              <w:rPr>
                <w:sz w:val="16"/>
                <w:szCs w:val="16"/>
              </w:rPr>
            </w:pPr>
            <w:r w:rsidRPr="00A96B72">
              <w:rPr>
                <w:sz w:val="16"/>
                <w:szCs w:val="16"/>
              </w:rPr>
              <w:t>.06</w:t>
            </w:r>
          </w:p>
        </w:tc>
        <w:tc>
          <w:tcPr>
            <w:tcW w:w="718" w:type="pct"/>
            <w:tcBorders>
              <w:top w:val="single" w:sz="12" w:space="0" w:color="0070C0"/>
              <w:bottom w:val="single" w:sz="12" w:space="0" w:color="0070C0"/>
            </w:tcBorders>
            <w:shd w:val="clear" w:color="auto" w:fill="auto"/>
          </w:tcPr>
          <w:p w14:paraId="2801E23B" w14:textId="77777777" w:rsidR="00850373" w:rsidRPr="00A96B72" w:rsidRDefault="00850373" w:rsidP="00551290">
            <w:pPr>
              <w:spacing w:line="276" w:lineRule="auto"/>
              <w:rPr>
                <w:sz w:val="16"/>
                <w:szCs w:val="16"/>
              </w:rPr>
            </w:pPr>
            <w:r w:rsidRPr="00A96B72">
              <w:rPr>
                <w:sz w:val="16"/>
                <w:szCs w:val="16"/>
              </w:rPr>
              <w:t xml:space="preserve">Binary gender by ages 13-15 vs. </w:t>
            </w:r>
            <w:r>
              <w:rPr>
                <w:sz w:val="16"/>
                <w:szCs w:val="16"/>
              </w:rPr>
              <w:t xml:space="preserve">  </w:t>
            </w:r>
            <w:r w:rsidRPr="00A96B72">
              <w:rPr>
                <w:sz w:val="16"/>
                <w:szCs w:val="16"/>
              </w:rPr>
              <w:t>16-18</w:t>
            </w:r>
          </w:p>
        </w:tc>
        <w:tc>
          <w:tcPr>
            <w:tcW w:w="495" w:type="pct"/>
            <w:tcBorders>
              <w:top w:val="single" w:sz="12" w:space="0" w:color="0070C0"/>
              <w:bottom w:val="single" w:sz="12" w:space="0" w:color="0070C0"/>
            </w:tcBorders>
            <w:shd w:val="clear" w:color="auto" w:fill="auto"/>
          </w:tcPr>
          <w:p w14:paraId="6B50C593" w14:textId="77777777" w:rsidR="00850373" w:rsidRPr="00A96B72" w:rsidRDefault="00850373" w:rsidP="00551290">
            <w:pPr>
              <w:spacing w:line="276" w:lineRule="auto"/>
              <w:rPr>
                <w:sz w:val="16"/>
                <w:szCs w:val="16"/>
              </w:rPr>
            </w:pPr>
            <w:r w:rsidRPr="00A96B72">
              <w:rPr>
                <w:sz w:val="16"/>
                <w:szCs w:val="16"/>
              </w:rPr>
              <w:t>NA</w:t>
            </w:r>
          </w:p>
        </w:tc>
        <w:tc>
          <w:tcPr>
            <w:tcW w:w="612" w:type="pct"/>
            <w:tcBorders>
              <w:top w:val="single" w:sz="12" w:space="0" w:color="0070C0"/>
              <w:bottom w:val="single" w:sz="12" w:space="0" w:color="0070C0"/>
            </w:tcBorders>
            <w:shd w:val="clear" w:color="auto" w:fill="auto"/>
          </w:tcPr>
          <w:p w14:paraId="14B897EF" w14:textId="77777777" w:rsidR="00850373" w:rsidRPr="00A96B72" w:rsidRDefault="00850373" w:rsidP="00551290">
            <w:pPr>
              <w:spacing w:line="276" w:lineRule="auto"/>
              <w:rPr>
                <w:sz w:val="16"/>
                <w:szCs w:val="16"/>
              </w:rPr>
            </w:pPr>
            <w:r w:rsidRPr="00A96B72">
              <w:rPr>
                <w:sz w:val="16"/>
                <w:szCs w:val="16"/>
              </w:rPr>
              <w:t xml:space="preserve">BESS, GPA </w:t>
            </w:r>
          </w:p>
        </w:tc>
      </w:tr>
      <w:tr w:rsidR="00850373" w:rsidRPr="00A96B72" w14:paraId="134A8740" w14:textId="77777777" w:rsidTr="00551290">
        <w:trPr>
          <w:cantSplit/>
          <w:trHeight w:val="20"/>
        </w:trPr>
        <w:tc>
          <w:tcPr>
            <w:tcW w:w="425" w:type="pct"/>
            <w:tcBorders>
              <w:top w:val="single" w:sz="12" w:space="0" w:color="0070C0"/>
              <w:bottom w:val="single" w:sz="12" w:space="0" w:color="0070C0"/>
            </w:tcBorders>
          </w:tcPr>
          <w:p w14:paraId="659FD44C" w14:textId="77777777" w:rsidR="00850373" w:rsidRPr="00A96B72" w:rsidRDefault="00850373" w:rsidP="00551290">
            <w:pPr>
              <w:spacing w:line="276" w:lineRule="auto"/>
              <w:rPr>
                <w:sz w:val="16"/>
                <w:szCs w:val="16"/>
              </w:rPr>
            </w:pPr>
            <w:r w:rsidRPr="00A96B72">
              <w:rPr>
                <w:sz w:val="16"/>
                <w:szCs w:val="16"/>
              </w:rPr>
              <w:t>You      et al.       (2015)</w:t>
            </w:r>
          </w:p>
        </w:tc>
        <w:tc>
          <w:tcPr>
            <w:tcW w:w="696" w:type="pct"/>
            <w:tcBorders>
              <w:top w:val="single" w:sz="12" w:space="0" w:color="0070C0"/>
              <w:bottom w:val="single" w:sz="12" w:space="0" w:color="0070C0"/>
            </w:tcBorders>
          </w:tcPr>
          <w:p w14:paraId="3FA05096" w14:textId="77777777" w:rsidR="00850373" w:rsidRPr="00A96B72" w:rsidRDefault="00850373" w:rsidP="00551290">
            <w:pPr>
              <w:spacing w:line="276" w:lineRule="auto"/>
              <w:rPr>
                <w:sz w:val="16"/>
                <w:szCs w:val="16"/>
              </w:rPr>
            </w:pPr>
            <w:r w:rsidRPr="00A96B72">
              <w:rPr>
                <w:sz w:val="16"/>
                <w:szCs w:val="16"/>
              </w:rPr>
              <w:t xml:space="preserve">California                    </w:t>
            </w:r>
            <w:r w:rsidRPr="00A96B72">
              <w:rPr>
                <w:i/>
                <w:iCs/>
                <w:sz w:val="16"/>
                <w:szCs w:val="16"/>
              </w:rPr>
              <w:t>N</w:t>
            </w:r>
            <w:r w:rsidRPr="00A96B72">
              <w:rPr>
                <w:sz w:val="16"/>
                <w:szCs w:val="16"/>
              </w:rPr>
              <w:t xml:space="preserve"> = 14,171                58% Hispanic/Latinx,    51% female</w:t>
            </w:r>
          </w:p>
        </w:tc>
        <w:tc>
          <w:tcPr>
            <w:tcW w:w="510" w:type="pct"/>
            <w:tcBorders>
              <w:top w:val="single" w:sz="12" w:space="0" w:color="0070C0"/>
              <w:bottom w:val="single" w:sz="12" w:space="0" w:color="0070C0"/>
            </w:tcBorders>
          </w:tcPr>
          <w:p w14:paraId="04405054" w14:textId="77777777" w:rsidR="00850373" w:rsidRPr="00A96B72" w:rsidRDefault="00850373" w:rsidP="00551290">
            <w:pPr>
              <w:spacing w:line="276" w:lineRule="auto"/>
              <w:rPr>
                <w:sz w:val="16"/>
                <w:szCs w:val="16"/>
              </w:rPr>
            </w:pPr>
            <w:r w:rsidRPr="00A96B72">
              <w:rPr>
                <w:sz w:val="16"/>
                <w:szCs w:val="16"/>
              </w:rPr>
              <w:t>Gr. 9-12       17 schools</w:t>
            </w:r>
          </w:p>
        </w:tc>
        <w:tc>
          <w:tcPr>
            <w:tcW w:w="498" w:type="pct"/>
            <w:tcBorders>
              <w:top w:val="single" w:sz="12" w:space="0" w:color="0070C0"/>
              <w:bottom w:val="single" w:sz="12" w:space="0" w:color="0070C0"/>
            </w:tcBorders>
          </w:tcPr>
          <w:p w14:paraId="32566515"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tcPr>
          <w:p w14:paraId="3770A3CE" w14:textId="77777777" w:rsidR="00850373" w:rsidRPr="00A96B72" w:rsidRDefault="00850373" w:rsidP="00551290">
            <w:pPr>
              <w:spacing w:line="276" w:lineRule="auto"/>
              <w:rPr>
                <w:sz w:val="16"/>
                <w:szCs w:val="16"/>
              </w:rPr>
            </w:pPr>
            <w:r w:rsidRPr="00A96B72">
              <w:rPr>
                <w:sz w:val="16"/>
                <w:szCs w:val="16"/>
              </w:rPr>
              <w:t>.04</w:t>
            </w:r>
          </w:p>
        </w:tc>
        <w:tc>
          <w:tcPr>
            <w:tcW w:w="255" w:type="pct"/>
            <w:tcBorders>
              <w:top w:val="single" w:sz="12" w:space="0" w:color="0070C0"/>
              <w:bottom w:val="single" w:sz="12" w:space="0" w:color="0070C0"/>
            </w:tcBorders>
          </w:tcPr>
          <w:p w14:paraId="7748F31E" w14:textId="77777777" w:rsidR="00850373" w:rsidRPr="00A96B72" w:rsidRDefault="00850373" w:rsidP="00551290">
            <w:pPr>
              <w:spacing w:line="276" w:lineRule="auto"/>
              <w:rPr>
                <w:sz w:val="16"/>
                <w:szCs w:val="16"/>
              </w:rPr>
            </w:pPr>
            <w:r w:rsidRPr="00A96B72">
              <w:rPr>
                <w:sz w:val="16"/>
                <w:szCs w:val="16"/>
              </w:rPr>
              <w:t>—</w:t>
            </w:r>
          </w:p>
        </w:tc>
        <w:tc>
          <w:tcPr>
            <w:tcW w:w="425" w:type="pct"/>
            <w:tcBorders>
              <w:top w:val="single" w:sz="12" w:space="0" w:color="0070C0"/>
              <w:bottom w:val="single" w:sz="12" w:space="0" w:color="0070C0"/>
            </w:tcBorders>
          </w:tcPr>
          <w:p w14:paraId="44A3CB92" w14:textId="77777777" w:rsidR="00850373" w:rsidRPr="00A96B72" w:rsidRDefault="00850373" w:rsidP="00551290">
            <w:pPr>
              <w:spacing w:line="276" w:lineRule="auto"/>
              <w:rPr>
                <w:sz w:val="16"/>
                <w:szCs w:val="16"/>
              </w:rPr>
            </w:pPr>
            <w:r w:rsidRPr="00A96B72">
              <w:rPr>
                <w:sz w:val="16"/>
                <w:szCs w:val="16"/>
              </w:rPr>
              <w:t>.08</w:t>
            </w:r>
          </w:p>
        </w:tc>
        <w:tc>
          <w:tcPr>
            <w:tcW w:w="718" w:type="pct"/>
            <w:tcBorders>
              <w:top w:val="single" w:sz="12" w:space="0" w:color="0070C0"/>
              <w:bottom w:val="single" w:sz="12" w:space="0" w:color="0070C0"/>
            </w:tcBorders>
          </w:tcPr>
          <w:p w14:paraId="5AC57BAD" w14:textId="77777777" w:rsidR="00850373" w:rsidRPr="00A96B72" w:rsidRDefault="00850373" w:rsidP="00551290">
            <w:pPr>
              <w:spacing w:line="276" w:lineRule="auto"/>
              <w:rPr>
                <w:sz w:val="16"/>
                <w:szCs w:val="16"/>
              </w:rPr>
            </w:pPr>
            <w:r w:rsidRPr="00A96B72">
              <w:rPr>
                <w:sz w:val="16"/>
                <w:szCs w:val="16"/>
              </w:rPr>
              <w:t xml:space="preserve">White, Black, Asian, </w:t>
            </w:r>
          </w:p>
          <w:p w14:paraId="65267B4E" w14:textId="77777777" w:rsidR="00850373" w:rsidRPr="00A96B72" w:rsidRDefault="00850373" w:rsidP="00551290">
            <w:pPr>
              <w:spacing w:line="276" w:lineRule="auto"/>
              <w:rPr>
                <w:sz w:val="16"/>
                <w:szCs w:val="16"/>
              </w:rPr>
            </w:pPr>
            <w:r w:rsidRPr="00A96B72">
              <w:rPr>
                <w:sz w:val="16"/>
                <w:szCs w:val="16"/>
              </w:rPr>
              <w:t>Hispanic/Latinx, Blended identity</w:t>
            </w:r>
          </w:p>
        </w:tc>
        <w:tc>
          <w:tcPr>
            <w:tcW w:w="495" w:type="pct"/>
            <w:tcBorders>
              <w:top w:val="single" w:sz="12" w:space="0" w:color="0070C0"/>
              <w:bottom w:val="single" w:sz="12" w:space="0" w:color="0070C0"/>
            </w:tcBorders>
          </w:tcPr>
          <w:p w14:paraId="105548EA" w14:textId="77777777" w:rsidR="00850373" w:rsidRPr="00A96B72" w:rsidRDefault="00850373" w:rsidP="00551290">
            <w:pPr>
              <w:spacing w:line="276" w:lineRule="auto"/>
              <w:rPr>
                <w:sz w:val="16"/>
                <w:szCs w:val="16"/>
              </w:rPr>
            </w:pPr>
            <w:r w:rsidRPr="00A96B72">
              <w:rPr>
                <w:rFonts w:ascii="Symbol" w:hAnsi="Symbol"/>
                <w:sz w:val="16"/>
                <w:szCs w:val="16"/>
              </w:rPr>
              <w:t></w:t>
            </w:r>
            <w:r w:rsidRPr="00A96B72">
              <w:rPr>
                <w:sz w:val="16"/>
                <w:szCs w:val="16"/>
              </w:rPr>
              <w:t xml:space="preserve"> at least .95 for all groups</w:t>
            </w:r>
          </w:p>
        </w:tc>
        <w:tc>
          <w:tcPr>
            <w:tcW w:w="612" w:type="pct"/>
            <w:tcBorders>
              <w:top w:val="single" w:sz="12" w:space="0" w:color="0070C0"/>
              <w:bottom w:val="single" w:sz="12" w:space="0" w:color="0070C0"/>
            </w:tcBorders>
          </w:tcPr>
          <w:p w14:paraId="32DAE9DD" w14:textId="77777777" w:rsidR="00850373" w:rsidRPr="00A96B72" w:rsidRDefault="00850373" w:rsidP="00551290">
            <w:pPr>
              <w:spacing w:line="276" w:lineRule="auto"/>
              <w:rPr>
                <w:sz w:val="16"/>
                <w:szCs w:val="16"/>
              </w:rPr>
            </w:pPr>
            <w:r w:rsidRPr="00A96B72">
              <w:rPr>
                <w:sz w:val="16"/>
                <w:szCs w:val="16"/>
              </w:rPr>
              <w:t>NA</w:t>
            </w:r>
          </w:p>
        </w:tc>
      </w:tr>
      <w:tr w:rsidR="00850373" w:rsidRPr="00A96B72" w14:paraId="3CA12855" w14:textId="77777777" w:rsidTr="00551290">
        <w:trPr>
          <w:cantSplit/>
          <w:trHeight w:val="20"/>
        </w:trPr>
        <w:tc>
          <w:tcPr>
            <w:tcW w:w="425" w:type="pct"/>
            <w:tcBorders>
              <w:top w:val="single" w:sz="12" w:space="0" w:color="0070C0"/>
              <w:bottom w:val="single" w:sz="12" w:space="0" w:color="0070C0"/>
            </w:tcBorders>
          </w:tcPr>
          <w:p w14:paraId="2D334C10" w14:textId="77777777" w:rsidR="00850373" w:rsidRPr="00A96B72" w:rsidRDefault="00850373" w:rsidP="00551290">
            <w:pPr>
              <w:spacing w:line="276" w:lineRule="auto"/>
              <w:rPr>
                <w:sz w:val="16"/>
                <w:szCs w:val="16"/>
              </w:rPr>
            </w:pPr>
            <w:r w:rsidRPr="00A96B72">
              <w:rPr>
                <w:sz w:val="16"/>
                <w:szCs w:val="16"/>
              </w:rPr>
              <w:t>Ito et al.         (2015)</w:t>
            </w:r>
          </w:p>
        </w:tc>
        <w:tc>
          <w:tcPr>
            <w:tcW w:w="696" w:type="pct"/>
            <w:tcBorders>
              <w:top w:val="single" w:sz="12" w:space="0" w:color="0070C0"/>
              <w:bottom w:val="single" w:sz="12" w:space="0" w:color="0070C0"/>
            </w:tcBorders>
          </w:tcPr>
          <w:p w14:paraId="23F9C2ED" w14:textId="77777777" w:rsidR="00850373" w:rsidRPr="00A96B72" w:rsidRDefault="00850373" w:rsidP="00551290">
            <w:pPr>
              <w:spacing w:line="276" w:lineRule="auto"/>
              <w:rPr>
                <w:sz w:val="16"/>
                <w:szCs w:val="16"/>
              </w:rPr>
            </w:pPr>
            <w:r w:rsidRPr="00A96B72">
              <w:rPr>
                <w:sz w:val="16"/>
                <w:szCs w:val="16"/>
              </w:rPr>
              <w:t xml:space="preserve">Japan                            </w:t>
            </w:r>
            <w:r w:rsidRPr="00A96B72">
              <w:rPr>
                <w:i/>
                <w:iCs/>
                <w:sz w:val="16"/>
                <w:szCs w:val="16"/>
              </w:rPr>
              <w:t xml:space="preserve">N </w:t>
            </w:r>
            <w:r w:rsidRPr="00A96B72">
              <w:rPr>
                <w:sz w:val="16"/>
                <w:szCs w:val="16"/>
              </w:rPr>
              <w:t>= 975</w:t>
            </w:r>
          </w:p>
        </w:tc>
        <w:tc>
          <w:tcPr>
            <w:tcW w:w="510" w:type="pct"/>
            <w:tcBorders>
              <w:top w:val="single" w:sz="12" w:space="0" w:color="0070C0"/>
              <w:bottom w:val="single" w:sz="12" w:space="0" w:color="0070C0"/>
            </w:tcBorders>
          </w:tcPr>
          <w:p w14:paraId="3FB7D205" w14:textId="77777777" w:rsidR="00850373" w:rsidRPr="00A96B72" w:rsidRDefault="00850373" w:rsidP="00551290">
            <w:pPr>
              <w:spacing w:line="276" w:lineRule="auto"/>
              <w:rPr>
                <w:sz w:val="16"/>
                <w:szCs w:val="16"/>
              </w:rPr>
            </w:pPr>
            <w:r w:rsidRPr="00A96B72">
              <w:rPr>
                <w:sz w:val="16"/>
                <w:szCs w:val="16"/>
              </w:rPr>
              <w:t>Gr. 7-9           2 schools</w:t>
            </w:r>
          </w:p>
        </w:tc>
        <w:tc>
          <w:tcPr>
            <w:tcW w:w="498" w:type="pct"/>
            <w:tcBorders>
              <w:top w:val="single" w:sz="12" w:space="0" w:color="0070C0"/>
              <w:bottom w:val="single" w:sz="12" w:space="0" w:color="0070C0"/>
            </w:tcBorders>
          </w:tcPr>
          <w:p w14:paraId="0A00CE14"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tcPr>
          <w:p w14:paraId="5BEE9AF3"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tcPr>
          <w:p w14:paraId="6BBB3344" w14:textId="77777777" w:rsidR="00850373" w:rsidRPr="00A96B72" w:rsidRDefault="00850373" w:rsidP="00551290">
            <w:pPr>
              <w:spacing w:line="276" w:lineRule="auto"/>
              <w:rPr>
                <w:sz w:val="16"/>
                <w:szCs w:val="16"/>
              </w:rPr>
            </w:pPr>
            <w:r w:rsidRPr="00A96B72">
              <w:rPr>
                <w:sz w:val="16"/>
                <w:szCs w:val="16"/>
              </w:rPr>
              <w:t>—</w:t>
            </w:r>
          </w:p>
        </w:tc>
        <w:tc>
          <w:tcPr>
            <w:tcW w:w="425" w:type="pct"/>
            <w:tcBorders>
              <w:top w:val="single" w:sz="12" w:space="0" w:color="0070C0"/>
              <w:bottom w:val="single" w:sz="12" w:space="0" w:color="0070C0"/>
            </w:tcBorders>
          </w:tcPr>
          <w:p w14:paraId="07AAB37D" w14:textId="77777777" w:rsidR="00850373" w:rsidRPr="00A96B72" w:rsidRDefault="00850373" w:rsidP="00551290">
            <w:pPr>
              <w:spacing w:line="276" w:lineRule="auto"/>
              <w:rPr>
                <w:sz w:val="16"/>
                <w:szCs w:val="16"/>
              </w:rPr>
            </w:pPr>
            <w:r w:rsidRPr="00A96B72">
              <w:rPr>
                <w:sz w:val="16"/>
                <w:szCs w:val="16"/>
              </w:rPr>
              <w:t>.07</w:t>
            </w:r>
          </w:p>
        </w:tc>
        <w:tc>
          <w:tcPr>
            <w:tcW w:w="718" w:type="pct"/>
            <w:tcBorders>
              <w:top w:val="single" w:sz="12" w:space="0" w:color="0070C0"/>
              <w:bottom w:val="single" w:sz="12" w:space="0" w:color="0070C0"/>
            </w:tcBorders>
          </w:tcPr>
          <w:p w14:paraId="3AB47895" w14:textId="77777777" w:rsidR="00850373" w:rsidRPr="00A96B72" w:rsidRDefault="00850373" w:rsidP="00551290">
            <w:pPr>
              <w:spacing w:line="276" w:lineRule="auto"/>
              <w:rPr>
                <w:sz w:val="16"/>
                <w:szCs w:val="16"/>
              </w:rPr>
            </w:pPr>
            <w:r w:rsidRPr="00A96B72">
              <w:rPr>
                <w:sz w:val="16"/>
                <w:szCs w:val="16"/>
              </w:rPr>
              <w:t xml:space="preserve">Binary gender </w:t>
            </w:r>
          </w:p>
        </w:tc>
        <w:tc>
          <w:tcPr>
            <w:tcW w:w="495" w:type="pct"/>
            <w:tcBorders>
              <w:top w:val="single" w:sz="12" w:space="0" w:color="0070C0"/>
              <w:bottom w:val="single" w:sz="12" w:space="0" w:color="0070C0"/>
            </w:tcBorders>
          </w:tcPr>
          <w:p w14:paraId="3882D27B" w14:textId="77777777" w:rsidR="00850373" w:rsidRPr="00A96B72" w:rsidRDefault="00850373" w:rsidP="00551290">
            <w:pPr>
              <w:spacing w:line="276" w:lineRule="auto"/>
              <w:rPr>
                <w:sz w:val="16"/>
                <w:szCs w:val="16"/>
              </w:rPr>
            </w:pPr>
            <w:r w:rsidRPr="00A96B72">
              <w:rPr>
                <w:sz w:val="16"/>
                <w:szCs w:val="16"/>
              </w:rPr>
              <w:t>NA</w:t>
            </w:r>
          </w:p>
        </w:tc>
        <w:tc>
          <w:tcPr>
            <w:tcW w:w="612" w:type="pct"/>
            <w:tcBorders>
              <w:top w:val="single" w:sz="12" w:space="0" w:color="0070C0"/>
              <w:bottom w:val="single" w:sz="12" w:space="0" w:color="0070C0"/>
            </w:tcBorders>
          </w:tcPr>
          <w:p w14:paraId="0DD1972C" w14:textId="77777777" w:rsidR="00850373" w:rsidRPr="00A96B72" w:rsidRDefault="00850373" w:rsidP="00551290">
            <w:pPr>
              <w:spacing w:line="276" w:lineRule="auto"/>
              <w:rPr>
                <w:sz w:val="16"/>
                <w:szCs w:val="16"/>
              </w:rPr>
            </w:pPr>
            <w:r w:rsidRPr="00A96B72">
              <w:rPr>
                <w:sz w:val="16"/>
                <w:szCs w:val="16"/>
              </w:rPr>
              <w:t>SSLSS, PANAS</w:t>
            </w:r>
          </w:p>
        </w:tc>
      </w:tr>
      <w:tr w:rsidR="00850373" w:rsidRPr="00A96B72" w14:paraId="459E0F87" w14:textId="77777777" w:rsidTr="00551290">
        <w:trPr>
          <w:cantSplit/>
          <w:trHeight w:val="20"/>
        </w:trPr>
        <w:tc>
          <w:tcPr>
            <w:tcW w:w="425" w:type="pct"/>
            <w:tcBorders>
              <w:top w:val="single" w:sz="12" w:space="0" w:color="0070C0"/>
              <w:bottom w:val="single" w:sz="12" w:space="0" w:color="0070C0"/>
            </w:tcBorders>
          </w:tcPr>
          <w:p w14:paraId="0D952B4F" w14:textId="77777777" w:rsidR="00850373" w:rsidRPr="00A96B72" w:rsidRDefault="00850373" w:rsidP="00551290">
            <w:pPr>
              <w:spacing w:line="276" w:lineRule="auto"/>
              <w:rPr>
                <w:sz w:val="16"/>
                <w:szCs w:val="16"/>
              </w:rPr>
            </w:pPr>
            <w:r w:rsidRPr="00A96B72">
              <w:rPr>
                <w:sz w:val="16"/>
                <w:szCs w:val="16"/>
              </w:rPr>
              <w:t>Lee et al.        (2016)</w:t>
            </w:r>
          </w:p>
        </w:tc>
        <w:tc>
          <w:tcPr>
            <w:tcW w:w="696" w:type="pct"/>
            <w:tcBorders>
              <w:top w:val="single" w:sz="12" w:space="0" w:color="0070C0"/>
              <w:bottom w:val="single" w:sz="12" w:space="0" w:color="0070C0"/>
            </w:tcBorders>
          </w:tcPr>
          <w:p w14:paraId="2EAB34CA" w14:textId="77777777" w:rsidR="00850373" w:rsidRPr="00A96B72" w:rsidRDefault="00850373" w:rsidP="00551290">
            <w:pPr>
              <w:spacing w:line="276" w:lineRule="auto"/>
              <w:rPr>
                <w:sz w:val="16"/>
                <w:szCs w:val="16"/>
              </w:rPr>
            </w:pPr>
            <w:r w:rsidRPr="00A96B72">
              <w:rPr>
                <w:sz w:val="16"/>
                <w:szCs w:val="16"/>
              </w:rPr>
              <w:t xml:space="preserve">Korea                          </w:t>
            </w:r>
            <w:r w:rsidRPr="00A96B72">
              <w:rPr>
                <w:i/>
                <w:iCs/>
                <w:sz w:val="16"/>
                <w:szCs w:val="16"/>
              </w:rPr>
              <w:t>N</w:t>
            </w:r>
            <w:r w:rsidRPr="00A96B72">
              <w:rPr>
                <w:sz w:val="16"/>
                <w:szCs w:val="16"/>
              </w:rPr>
              <w:t xml:space="preserve"> = 716                      56% female</w:t>
            </w:r>
          </w:p>
        </w:tc>
        <w:tc>
          <w:tcPr>
            <w:tcW w:w="510" w:type="pct"/>
            <w:tcBorders>
              <w:top w:val="single" w:sz="12" w:space="0" w:color="0070C0"/>
              <w:bottom w:val="single" w:sz="12" w:space="0" w:color="0070C0"/>
            </w:tcBorders>
          </w:tcPr>
          <w:p w14:paraId="791500F9" w14:textId="77777777" w:rsidR="00850373" w:rsidRPr="00A96B72" w:rsidRDefault="00850373" w:rsidP="00551290">
            <w:pPr>
              <w:spacing w:line="276" w:lineRule="auto"/>
              <w:rPr>
                <w:sz w:val="16"/>
                <w:szCs w:val="16"/>
              </w:rPr>
            </w:pPr>
            <w:r w:rsidRPr="00A96B72">
              <w:rPr>
                <w:sz w:val="16"/>
                <w:szCs w:val="16"/>
              </w:rPr>
              <w:t>Age       13-18,</w:t>
            </w:r>
          </w:p>
          <w:p w14:paraId="35D33742" w14:textId="77777777" w:rsidR="00850373" w:rsidRPr="00A96B72" w:rsidRDefault="00850373" w:rsidP="00551290">
            <w:pPr>
              <w:spacing w:line="276" w:lineRule="auto"/>
              <w:rPr>
                <w:sz w:val="16"/>
                <w:szCs w:val="16"/>
              </w:rPr>
            </w:pPr>
            <w:r w:rsidRPr="00A96B72">
              <w:rPr>
                <w:sz w:val="16"/>
                <w:szCs w:val="16"/>
              </w:rPr>
              <w:t>13 schools</w:t>
            </w:r>
          </w:p>
        </w:tc>
        <w:tc>
          <w:tcPr>
            <w:tcW w:w="498" w:type="pct"/>
            <w:tcBorders>
              <w:top w:val="single" w:sz="12" w:space="0" w:color="0070C0"/>
              <w:bottom w:val="single" w:sz="12" w:space="0" w:color="0070C0"/>
            </w:tcBorders>
          </w:tcPr>
          <w:p w14:paraId="02FBC0E9"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tcPr>
          <w:p w14:paraId="0F246DA2"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tcPr>
          <w:p w14:paraId="038EA22B" w14:textId="77777777" w:rsidR="00850373" w:rsidRPr="00A96B72" w:rsidRDefault="00850373" w:rsidP="00551290">
            <w:pPr>
              <w:spacing w:line="276" w:lineRule="auto"/>
              <w:rPr>
                <w:sz w:val="16"/>
                <w:szCs w:val="16"/>
              </w:rPr>
            </w:pPr>
            <w:r w:rsidRPr="00A96B72">
              <w:rPr>
                <w:sz w:val="16"/>
                <w:szCs w:val="16"/>
              </w:rPr>
              <w:t>.98</w:t>
            </w:r>
          </w:p>
        </w:tc>
        <w:tc>
          <w:tcPr>
            <w:tcW w:w="425" w:type="pct"/>
            <w:tcBorders>
              <w:top w:val="single" w:sz="12" w:space="0" w:color="0070C0"/>
              <w:bottom w:val="single" w:sz="12" w:space="0" w:color="0070C0"/>
            </w:tcBorders>
          </w:tcPr>
          <w:p w14:paraId="11F00C96" w14:textId="77777777" w:rsidR="00850373" w:rsidRPr="00A96B72" w:rsidRDefault="00850373" w:rsidP="00551290">
            <w:pPr>
              <w:spacing w:line="276" w:lineRule="auto"/>
              <w:rPr>
                <w:sz w:val="16"/>
                <w:szCs w:val="16"/>
              </w:rPr>
            </w:pPr>
            <w:r w:rsidRPr="00A96B72">
              <w:rPr>
                <w:sz w:val="16"/>
                <w:szCs w:val="16"/>
              </w:rPr>
              <w:t>.08</w:t>
            </w:r>
          </w:p>
        </w:tc>
        <w:tc>
          <w:tcPr>
            <w:tcW w:w="718" w:type="pct"/>
            <w:tcBorders>
              <w:top w:val="single" w:sz="12" w:space="0" w:color="0070C0"/>
              <w:bottom w:val="single" w:sz="12" w:space="0" w:color="0070C0"/>
            </w:tcBorders>
          </w:tcPr>
          <w:p w14:paraId="411F9C7A" w14:textId="77777777" w:rsidR="00850373" w:rsidRPr="00A96B72" w:rsidRDefault="00850373" w:rsidP="00551290">
            <w:pPr>
              <w:spacing w:line="276" w:lineRule="auto"/>
              <w:rPr>
                <w:sz w:val="16"/>
                <w:szCs w:val="16"/>
              </w:rPr>
            </w:pPr>
            <w:r w:rsidRPr="00A96B72">
              <w:rPr>
                <w:sz w:val="16"/>
                <w:szCs w:val="16"/>
              </w:rPr>
              <w:t xml:space="preserve">Binary gender </w:t>
            </w:r>
          </w:p>
        </w:tc>
        <w:tc>
          <w:tcPr>
            <w:tcW w:w="495" w:type="pct"/>
            <w:tcBorders>
              <w:top w:val="single" w:sz="12" w:space="0" w:color="0070C0"/>
              <w:bottom w:val="single" w:sz="12" w:space="0" w:color="0070C0"/>
            </w:tcBorders>
          </w:tcPr>
          <w:p w14:paraId="74C2C0D2" w14:textId="77777777" w:rsidR="00850373" w:rsidRPr="00A96B72" w:rsidRDefault="00850373" w:rsidP="00551290">
            <w:pPr>
              <w:spacing w:line="276" w:lineRule="auto"/>
              <w:rPr>
                <w:sz w:val="16"/>
                <w:szCs w:val="16"/>
              </w:rPr>
            </w:pPr>
            <w:r w:rsidRPr="00A96B72">
              <w:rPr>
                <w:sz w:val="16"/>
                <w:szCs w:val="16"/>
              </w:rPr>
              <w:t>NA</w:t>
            </w:r>
          </w:p>
        </w:tc>
        <w:tc>
          <w:tcPr>
            <w:tcW w:w="612" w:type="pct"/>
            <w:tcBorders>
              <w:top w:val="single" w:sz="12" w:space="0" w:color="0070C0"/>
              <w:bottom w:val="single" w:sz="12" w:space="0" w:color="0070C0"/>
            </w:tcBorders>
          </w:tcPr>
          <w:p w14:paraId="6E6C2395" w14:textId="77777777" w:rsidR="00850373" w:rsidRPr="00A96B72" w:rsidRDefault="00850373" w:rsidP="00551290">
            <w:pPr>
              <w:spacing w:line="276" w:lineRule="auto"/>
              <w:rPr>
                <w:sz w:val="16"/>
                <w:szCs w:val="16"/>
              </w:rPr>
            </w:pPr>
            <w:r w:rsidRPr="00A96B72">
              <w:rPr>
                <w:sz w:val="16"/>
                <w:szCs w:val="16"/>
              </w:rPr>
              <w:t>SSLSS</w:t>
            </w:r>
          </w:p>
        </w:tc>
      </w:tr>
      <w:tr w:rsidR="00850373" w:rsidRPr="00A96B72" w14:paraId="4ADF2C8F" w14:textId="77777777" w:rsidTr="00551290">
        <w:trPr>
          <w:cantSplit/>
          <w:trHeight w:val="20"/>
        </w:trPr>
        <w:tc>
          <w:tcPr>
            <w:tcW w:w="425" w:type="pct"/>
            <w:tcBorders>
              <w:top w:val="single" w:sz="12" w:space="0" w:color="0070C0"/>
              <w:bottom w:val="single" w:sz="12" w:space="0" w:color="0070C0"/>
            </w:tcBorders>
          </w:tcPr>
          <w:p w14:paraId="5BC68662" w14:textId="77777777" w:rsidR="00850373" w:rsidRPr="00A96B72" w:rsidRDefault="00850373" w:rsidP="00551290">
            <w:pPr>
              <w:spacing w:line="276" w:lineRule="auto"/>
              <w:rPr>
                <w:sz w:val="16"/>
                <w:szCs w:val="16"/>
              </w:rPr>
            </w:pPr>
            <w:r w:rsidRPr="00A96B72">
              <w:rPr>
                <w:sz w:val="16"/>
                <w:szCs w:val="16"/>
              </w:rPr>
              <w:t xml:space="preserve">Pan Yan-Gu et al. (2016) </w:t>
            </w:r>
          </w:p>
        </w:tc>
        <w:tc>
          <w:tcPr>
            <w:tcW w:w="696" w:type="pct"/>
            <w:tcBorders>
              <w:top w:val="single" w:sz="12" w:space="0" w:color="0070C0"/>
              <w:bottom w:val="single" w:sz="12" w:space="0" w:color="0070C0"/>
            </w:tcBorders>
          </w:tcPr>
          <w:p w14:paraId="6A1E3D5C" w14:textId="77777777" w:rsidR="00850373" w:rsidRPr="00A96B72" w:rsidRDefault="00850373" w:rsidP="00551290">
            <w:pPr>
              <w:spacing w:line="276" w:lineRule="auto"/>
              <w:rPr>
                <w:sz w:val="16"/>
                <w:szCs w:val="16"/>
              </w:rPr>
            </w:pPr>
            <w:r w:rsidRPr="00A96B72">
              <w:rPr>
                <w:sz w:val="16"/>
                <w:szCs w:val="16"/>
              </w:rPr>
              <w:t xml:space="preserve">China                           </w:t>
            </w:r>
            <w:r w:rsidRPr="00A96B72">
              <w:rPr>
                <w:i/>
                <w:iCs/>
                <w:sz w:val="16"/>
                <w:szCs w:val="16"/>
              </w:rPr>
              <w:t>N</w:t>
            </w:r>
            <w:r w:rsidRPr="00A96B72">
              <w:rPr>
                <w:sz w:val="16"/>
                <w:szCs w:val="16"/>
              </w:rPr>
              <w:t xml:space="preserve"> = 726                    55% female</w:t>
            </w:r>
          </w:p>
        </w:tc>
        <w:tc>
          <w:tcPr>
            <w:tcW w:w="510" w:type="pct"/>
            <w:tcBorders>
              <w:top w:val="single" w:sz="12" w:space="0" w:color="0070C0"/>
              <w:bottom w:val="single" w:sz="12" w:space="0" w:color="0070C0"/>
            </w:tcBorders>
          </w:tcPr>
          <w:p w14:paraId="2524D182" w14:textId="77777777" w:rsidR="00850373" w:rsidRPr="00A96B72" w:rsidRDefault="00850373" w:rsidP="00551290">
            <w:pPr>
              <w:spacing w:line="276" w:lineRule="auto"/>
              <w:rPr>
                <w:sz w:val="16"/>
                <w:szCs w:val="16"/>
              </w:rPr>
            </w:pPr>
            <w:r w:rsidRPr="00A96B72">
              <w:rPr>
                <w:sz w:val="16"/>
                <w:szCs w:val="16"/>
              </w:rPr>
              <w:t xml:space="preserve">3 middle, </w:t>
            </w:r>
          </w:p>
          <w:p w14:paraId="10862EF6" w14:textId="77777777" w:rsidR="00850373" w:rsidRPr="00A96B72" w:rsidRDefault="00850373" w:rsidP="00551290">
            <w:pPr>
              <w:spacing w:line="276" w:lineRule="auto"/>
              <w:rPr>
                <w:sz w:val="16"/>
                <w:szCs w:val="16"/>
              </w:rPr>
            </w:pPr>
            <w:r w:rsidRPr="00A96B72">
              <w:rPr>
                <w:sz w:val="16"/>
                <w:szCs w:val="16"/>
              </w:rPr>
              <w:t>1 high school</w:t>
            </w:r>
          </w:p>
        </w:tc>
        <w:tc>
          <w:tcPr>
            <w:tcW w:w="498" w:type="pct"/>
            <w:tcBorders>
              <w:top w:val="single" w:sz="12" w:space="0" w:color="0070C0"/>
              <w:bottom w:val="single" w:sz="12" w:space="0" w:color="0070C0"/>
            </w:tcBorders>
          </w:tcPr>
          <w:p w14:paraId="06C458D4"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tcPr>
          <w:p w14:paraId="35907F1A"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tcPr>
          <w:p w14:paraId="0368EA3B" w14:textId="77777777" w:rsidR="00850373" w:rsidRPr="00A96B72" w:rsidRDefault="00850373" w:rsidP="00551290">
            <w:pPr>
              <w:spacing w:line="276" w:lineRule="auto"/>
              <w:rPr>
                <w:sz w:val="16"/>
                <w:szCs w:val="16"/>
              </w:rPr>
            </w:pPr>
            <w:r w:rsidRPr="00A96B72">
              <w:rPr>
                <w:sz w:val="16"/>
                <w:szCs w:val="16"/>
              </w:rPr>
              <w:t>.92</w:t>
            </w:r>
          </w:p>
        </w:tc>
        <w:tc>
          <w:tcPr>
            <w:tcW w:w="425" w:type="pct"/>
            <w:tcBorders>
              <w:top w:val="single" w:sz="12" w:space="0" w:color="0070C0"/>
              <w:bottom w:val="single" w:sz="12" w:space="0" w:color="0070C0"/>
            </w:tcBorders>
          </w:tcPr>
          <w:p w14:paraId="6AEE8E7B" w14:textId="77777777" w:rsidR="00850373" w:rsidRPr="00A96B72" w:rsidRDefault="00850373" w:rsidP="00551290">
            <w:pPr>
              <w:spacing w:line="276" w:lineRule="auto"/>
              <w:rPr>
                <w:sz w:val="16"/>
                <w:szCs w:val="16"/>
              </w:rPr>
            </w:pPr>
            <w:r w:rsidRPr="00A96B72">
              <w:rPr>
                <w:sz w:val="16"/>
                <w:szCs w:val="16"/>
              </w:rPr>
              <w:t>.08</w:t>
            </w:r>
          </w:p>
        </w:tc>
        <w:tc>
          <w:tcPr>
            <w:tcW w:w="718" w:type="pct"/>
            <w:tcBorders>
              <w:top w:val="single" w:sz="12" w:space="0" w:color="0070C0"/>
              <w:bottom w:val="single" w:sz="12" w:space="0" w:color="0070C0"/>
            </w:tcBorders>
          </w:tcPr>
          <w:p w14:paraId="5CDCF599" w14:textId="77777777" w:rsidR="00850373" w:rsidRPr="00A96B72" w:rsidRDefault="00850373" w:rsidP="00551290">
            <w:pPr>
              <w:spacing w:line="276" w:lineRule="auto"/>
              <w:rPr>
                <w:sz w:val="16"/>
                <w:szCs w:val="16"/>
              </w:rPr>
            </w:pPr>
            <w:r w:rsidRPr="00A96B72">
              <w:rPr>
                <w:sz w:val="16"/>
                <w:szCs w:val="16"/>
              </w:rPr>
              <w:t>NA</w:t>
            </w:r>
          </w:p>
        </w:tc>
        <w:tc>
          <w:tcPr>
            <w:tcW w:w="495" w:type="pct"/>
            <w:tcBorders>
              <w:top w:val="single" w:sz="12" w:space="0" w:color="0070C0"/>
              <w:bottom w:val="single" w:sz="12" w:space="0" w:color="0070C0"/>
            </w:tcBorders>
          </w:tcPr>
          <w:p w14:paraId="23C6E499" w14:textId="77777777" w:rsidR="00850373" w:rsidRPr="00A96B72" w:rsidRDefault="00850373" w:rsidP="00551290">
            <w:pPr>
              <w:spacing w:line="276" w:lineRule="auto"/>
              <w:rPr>
                <w:sz w:val="16"/>
                <w:szCs w:val="16"/>
              </w:rPr>
            </w:pPr>
            <w:r w:rsidRPr="00A96B72">
              <w:rPr>
                <w:sz w:val="16"/>
                <w:szCs w:val="16"/>
              </w:rPr>
              <w:t>NA</w:t>
            </w:r>
          </w:p>
        </w:tc>
        <w:tc>
          <w:tcPr>
            <w:tcW w:w="612" w:type="pct"/>
            <w:tcBorders>
              <w:top w:val="single" w:sz="12" w:space="0" w:color="0070C0"/>
              <w:bottom w:val="single" w:sz="12" w:space="0" w:color="0070C0"/>
            </w:tcBorders>
          </w:tcPr>
          <w:p w14:paraId="203C7848" w14:textId="77777777" w:rsidR="00850373" w:rsidRPr="00A96B72" w:rsidRDefault="00850373" w:rsidP="00551290">
            <w:pPr>
              <w:spacing w:line="276" w:lineRule="auto"/>
              <w:rPr>
                <w:sz w:val="16"/>
                <w:szCs w:val="16"/>
              </w:rPr>
            </w:pPr>
            <w:r w:rsidRPr="00A96B72">
              <w:rPr>
                <w:sz w:val="16"/>
                <w:szCs w:val="16"/>
              </w:rPr>
              <w:t>NA</w:t>
            </w:r>
          </w:p>
        </w:tc>
      </w:tr>
      <w:tr w:rsidR="00850373" w:rsidRPr="00A96B72" w14:paraId="64F6DFB9" w14:textId="77777777" w:rsidTr="00551290">
        <w:trPr>
          <w:cantSplit/>
          <w:trHeight w:val="20"/>
        </w:trPr>
        <w:tc>
          <w:tcPr>
            <w:tcW w:w="425" w:type="pct"/>
            <w:tcBorders>
              <w:top w:val="single" w:sz="12" w:space="0" w:color="0070C0"/>
              <w:bottom w:val="single" w:sz="12" w:space="0" w:color="0070C0"/>
            </w:tcBorders>
          </w:tcPr>
          <w:p w14:paraId="6EBD51F2" w14:textId="77777777" w:rsidR="00850373" w:rsidRPr="00A96B72" w:rsidRDefault="00850373" w:rsidP="00551290">
            <w:pPr>
              <w:spacing w:line="276" w:lineRule="auto"/>
              <w:rPr>
                <w:sz w:val="16"/>
                <w:szCs w:val="16"/>
              </w:rPr>
            </w:pPr>
            <w:r w:rsidRPr="00A96B72">
              <w:rPr>
                <w:sz w:val="16"/>
                <w:szCs w:val="16"/>
              </w:rPr>
              <w:t xml:space="preserve">Telef     et al.        (2017) </w:t>
            </w:r>
          </w:p>
        </w:tc>
        <w:tc>
          <w:tcPr>
            <w:tcW w:w="696" w:type="pct"/>
            <w:tcBorders>
              <w:top w:val="single" w:sz="12" w:space="0" w:color="0070C0"/>
              <w:bottom w:val="single" w:sz="12" w:space="0" w:color="0070C0"/>
            </w:tcBorders>
          </w:tcPr>
          <w:p w14:paraId="6FFDB59C" w14:textId="77777777" w:rsidR="00850373" w:rsidRPr="00A96B72" w:rsidRDefault="00850373" w:rsidP="00551290">
            <w:pPr>
              <w:spacing w:line="276" w:lineRule="auto"/>
              <w:rPr>
                <w:sz w:val="16"/>
                <w:szCs w:val="16"/>
              </w:rPr>
            </w:pPr>
            <w:r w:rsidRPr="00A96B72">
              <w:rPr>
                <w:sz w:val="16"/>
                <w:szCs w:val="16"/>
              </w:rPr>
              <w:t xml:space="preserve">Turkey                         </w:t>
            </w:r>
            <w:r w:rsidRPr="00A96B72">
              <w:rPr>
                <w:i/>
                <w:iCs/>
                <w:sz w:val="16"/>
                <w:szCs w:val="16"/>
              </w:rPr>
              <w:t>N</w:t>
            </w:r>
            <w:r w:rsidRPr="00A96B72">
              <w:rPr>
                <w:sz w:val="16"/>
                <w:szCs w:val="16"/>
              </w:rPr>
              <w:t xml:space="preserve"> = 827                   55% female</w:t>
            </w:r>
          </w:p>
        </w:tc>
        <w:tc>
          <w:tcPr>
            <w:tcW w:w="510" w:type="pct"/>
            <w:tcBorders>
              <w:top w:val="single" w:sz="12" w:space="0" w:color="0070C0"/>
              <w:bottom w:val="single" w:sz="12" w:space="0" w:color="0070C0"/>
            </w:tcBorders>
          </w:tcPr>
          <w:p w14:paraId="732D15E2" w14:textId="77777777" w:rsidR="00850373" w:rsidRPr="00A96B72" w:rsidRDefault="00850373" w:rsidP="00551290">
            <w:pPr>
              <w:spacing w:line="276" w:lineRule="auto"/>
              <w:rPr>
                <w:sz w:val="16"/>
                <w:szCs w:val="16"/>
              </w:rPr>
            </w:pPr>
            <w:r w:rsidRPr="00A96B72">
              <w:rPr>
                <w:sz w:val="16"/>
                <w:szCs w:val="16"/>
              </w:rPr>
              <w:t>Gr. 9-12            8 schools</w:t>
            </w:r>
          </w:p>
        </w:tc>
        <w:tc>
          <w:tcPr>
            <w:tcW w:w="498" w:type="pct"/>
            <w:tcBorders>
              <w:top w:val="single" w:sz="12" w:space="0" w:color="0070C0"/>
              <w:bottom w:val="single" w:sz="12" w:space="0" w:color="0070C0"/>
            </w:tcBorders>
          </w:tcPr>
          <w:p w14:paraId="23AD74D1"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tcPr>
          <w:p w14:paraId="50673730" w14:textId="77777777" w:rsidR="00850373" w:rsidRPr="00A96B72" w:rsidRDefault="00850373" w:rsidP="00551290">
            <w:pPr>
              <w:spacing w:line="276" w:lineRule="auto"/>
              <w:rPr>
                <w:sz w:val="16"/>
                <w:szCs w:val="16"/>
              </w:rPr>
            </w:pPr>
            <w:r w:rsidRPr="00A96B72">
              <w:rPr>
                <w:sz w:val="16"/>
                <w:szCs w:val="16"/>
              </w:rPr>
              <w:t>.04</w:t>
            </w:r>
          </w:p>
        </w:tc>
        <w:tc>
          <w:tcPr>
            <w:tcW w:w="255" w:type="pct"/>
            <w:tcBorders>
              <w:top w:val="single" w:sz="12" w:space="0" w:color="0070C0"/>
              <w:bottom w:val="single" w:sz="12" w:space="0" w:color="0070C0"/>
            </w:tcBorders>
          </w:tcPr>
          <w:p w14:paraId="22BD0E4C" w14:textId="77777777" w:rsidR="00850373" w:rsidRPr="00A96B72" w:rsidRDefault="00850373" w:rsidP="00551290">
            <w:pPr>
              <w:spacing w:line="276" w:lineRule="auto"/>
              <w:rPr>
                <w:sz w:val="16"/>
                <w:szCs w:val="16"/>
              </w:rPr>
            </w:pPr>
            <w:r w:rsidRPr="00A96B72">
              <w:rPr>
                <w:sz w:val="16"/>
                <w:szCs w:val="16"/>
              </w:rPr>
              <w:t>.96</w:t>
            </w:r>
          </w:p>
        </w:tc>
        <w:tc>
          <w:tcPr>
            <w:tcW w:w="425" w:type="pct"/>
            <w:tcBorders>
              <w:top w:val="single" w:sz="12" w:space="0" w:color="0070C0"/>
              <w:bottom w:val="single" w:sz="12" w:space="0" w:color="0070C0"/>
            </w:tcBorders>
          </w:tcPr>
          <w:p w14:paraId="49DA35A0" w14:textId="77777777" w:rsidR="00850373" w:rsidRPr="00A96B72" w:rsidRDefault="00850373" w:rsidP="00551290">
            <w:pPr>
              <w:spacing w:line="276" w:lineRule="auto"/>
              <w:rPr>
                <w:sz w:val="16"/>
                <w:szCs w:val="16"/>
              </w:rPr>
            </w:pPr>
            <w:r w:rsidRPr="00A96B72">
              <w:rPr>
                <w:sz w:val="16"/>
                <w:szCs w:val="16"/>
              </w:rPr>
              <w:t>.04</w:t>
            </w:r>
          </w:p>
        </w:tc>
        <w:tc>
          <w:tcPr>
            <w:tcW w:w="718" w:type="pct"/>
            <w:tcBorders>
              <w:top w:val="single" w:sz="12" w:space="0" w:color="0070C0"/>
              <w:bottom w:val="single" w:sz="12" w:space="0" w:color="0070C0"/>
            </w:tcBorders>
          </w:tcPr>
          <w:p w14:paraId="534827EC" w14:textId="77777777" w:rsidR="00850373" w:rsidRPr="00A96B72" w:rsidRDefault="00850373" w:rsidP="00551290">
            <w:pPr>
              <w:spacing w:line="276" w:lineRule="auto"/>
              <w:rPr>
                <w:sz w:val="16"/>
                <w:szCs w:val="16"/>
              </w:rPr>
            </w:pPr>
            <w:r w:rsidRPr="00A96B72">
              <w:rPr>
                <w:sz w:val="16"/>
                <w:szCs w:val="16"/>
              </w:rPr>
              <w:t>NA</w:t>
            </w:r>
          </w:p>
        </w:tc>
        <w:tc>
          <w:tcPr>
            <w:tcW w:w="495" w:type="pct"/>
            <w:tcBorders>
              <w:top w:val="single" w:sz="12" w:space="0" w:color="0070C0"/>
              <w:bottom w:val="single" w:sz="12" w:space="0" w:color="0070C0"/>
            </w:tcBorders>
          </w:tcPr>
          <w:p w14:paraId="123058B0" w14:textId="77777777" w:rsidR="00850373" w:rsidRPr="00A96B72" w:rsidRDefault="00850373" w:rsidP="00551290">
            <w:pPr>
              <w:spacing w:line="276" w:lineRule="auto"/>
              <w:rPr>
                <w:sz w:val="16"/>
                <w:szCs w:val="16"/>
              </w:rPr>
            </w:pPr>
            <w:r w:rsidRPr="00A96B72">
              <w:rPr>
                <w:rFonts w:ascii="Symbol" w:hAnsi="Symbol"/>
                <w:sz w:val="16"/>
                <w:szCs w:val="16"/>
              </w:rPr>
              <w:t></w:t>
            </w:r>
            <w:r w:rsidRPr="00A96B72">
              <w:rPr>
                <w:sz w:val="16"/>
                <w:szCs w:val="16"/>
              </w:rPr>
              <w:t xml:space="preserve"> M =.89      </w:t>
            </w:r>
            <w:r w:rsidRPr="00A96B72">
              <w:rPr>
                <w:rFonts w:ascii="Symbol" w:hAnsi="Symbol"/>
                <w:sz w:val="16"/>
                <w:szCs w:val="16"/>
              </w:rPr>
              <w:t></w:t>
            </w:r>
            <w:r w:rsidRPr="00A96B72">
              <w:rPr>
                <w:sz w:val="16"/>
                <w:szCs w:val="16"/>
              </w:rPr>
              <w:t xml:space="preserve"> F = .81</w:t>
            </w:r>
          </w:p>
        </w:tc>
        <w:tc>
          <w:tcPr>
            <w:tcW w:w="612" w:type="pct"/>
            <w:tcBorders>
              <w:top w:val="single" w:sz="12" w:space="0" w:color="0070C0"/>
              <w:bottom w:val="single" w:sz="12" w:space="0" w:color="0070C0"/>
            </w:tcBorders>
          </w:tcPr>
          <w:p w14:paraId="63C70425" w14:textId="77777777" w:rsidR="00850373" w:rsidRPr="00A96B72" w:rsidRDefault="00850373" w:rsidP="00551290">
            <w:pPr>
              <w:spacing w:line="276" w:lineRule="auto"/>
              <w:rPr>
                <w:sz w:val="16"/>
                <w:szCs w:val="16"/>
              </w:rPr>
            </w:pPr>
            <w:r w:rsidRPr="00A96B72">
              <w:rPr>
                <w:sz w:val="16"/>
                <w:szCs w:val="16"/>
              </w:rPr>
              <w:t>SDQ, RSCA</w:t>
            </w:r>
          </w:p>
        </w:tc>
      </w:tr>
      <w:tr w:rsidR="00850373" w:rsidRPr="00A96B72" w14:paraId="0A92A9B7" w14:textId="77777777" w:rsidTr="00551290">
        <w:trPr>
          <w:cantSplit/>
          <w:trHeight w:val="20"/>
        </w:trPr>
        <w:tc>
          <w:tcPr>
            <w:tcW w:w="425" w:type="pct"/>
            <w:tcBorders>
              <w:top w:val="single" w:sz="12" w:space="0" w:color="0070C0"/>
              <w:bottom w:val="single" w:sz="6" w:space="0" w:color="2E74B5" w:themeColor="accent5" w:themeShade="BF"/>
            </w:tcBorders>
          </w:tcPr>
          <w:p w14:paraId="6DF1A5B4" w14:textId="77777777" w:rsidR="00850373" w:rsidRPr="00A96B72" w:rsidRDefault="00850373" w:rsidP="00551290">
            <w:pPr>
              <w:spacing w:line="276" w:lineRule="auto"/>
              <w:rPr>
                <w:sz w:val="16"/>
                <w:szCs w:val="16"/>
              </w:rPr>
            </w:pPr>
            <w:r w:rsidRPr="00A96B72">
              <w:rPr>
                <w:sz w:val="16"/>
                <w:szCs w:val="16"/>
              </w:rPr>
              <w:t xml:space="preserve">Ala et al.        (2019) </w:t>
            </w:r>
          </w:p>
        </w:tc>
        <w:tc>
          <w:tcPr>
            <w:tcW w:w="696" w:type="pct"/>
            <w:tcBorders>
              <w:top w:val="single" w:sz="12" w:space="0" w:color="0070C0"/>
              <w:bottom w:val="single" w:sz="6" w:space="0" w:color="2E74B5" w:themeColor="accent5" w:themeShade="BF"/>
            </w:tcBorders>
          </w:tcPr>
          <w:p w14:paraId="6A6EE100" w14:textId="77777777" w:rsidR="00850373" w:rsidRPr="00A96B72" w:rsidRDefault="00850373" w:rsidP="00551290">
            <w:pPr>
              <w:spacing w:line="276" w:lineRule="auto"/>
              <w:rPr>
                <w:sz w:val="16"/>
                <w:szCs w:val="16"/>
              </w:rPr>
            </w:pPr>
            <w:r w:rsidRPr="00A96B72">
              <w:rPr>
                <w:sz w:val="16"/>
                <w:szCs w:val="16"/>
              </w:rPr>
              <w:t xml:space="preserve">Lithuania                     </w:t>
            </w:r>
            <w:r w:rsidRPr="00A96B72">
              <w:rPr>
                <w:i/>
                <w:iCs/>
                <w:sz w:val="16"/>
                <w:szCs w:val="16"/>
              </w:rPr>
              <w:t>N</w:t>
            </w:r>
            <w:r w:rsidRPr="00A96B72">
              <w:rPr>
                <w:sz w:val="16"/>
                <w:szCs w:val="16"/>
              </w:rPr>
              <w:t xml:space="preserve"> = 935                    52% male</w:t>
            </w:r>
          </w:p>
        </w:tc>
        <w:tc>
          <w:tcPr>
            <w:tcW w:w="510" w:type="pct"/>
            <w:tcBorders>
              <w:top w:val="single" w:sz="12" w:space="0" w:color="0070C0"/>
              <w:bottom w:val="single" w:sz="6" w:space="0" w:color="2E74B5" w:themeColor="accent5" w:themeShade="BF"/>
            </w:tcBorders>
          </w:tcPr>
          <w:p w14:paraId="3ABAAB85" w14:textId="77777777" w:rsidR="00850373" w:rsidRPr="00A96B72" w:rsidRDefault="00850373" w:rsidP="00551290">
            <w:pPr>
              <w:spacing w:line="276" w:lineRule="auto"/>
              <w:rPr>
                <w:sz w:val="16"/>
                <w:szCs w:val="16"/>
              </w:rPr>
            </w:pPr>
            <w:r w:rsidRPr="00A96B72">
              <w:rPr>
                <w:sz w:val="16"/>
                <w:szCs w:val="16"/>
              </w:rPr>
              <w:t>Age 12-15, 16-18</w:t>
            </w:r>
          </w:p>
        </w:tc>
        <w:tc>
          <w:tcPr>
            <w:tcW w:w="498" w:type="pct"/>
            <w:tcBorders>
              <w:top w:val="single" w:sz="12" w:space="0" w:color="0070C0"/>
              <w:bottom w:val="single" w:sz="6" w:space="0" w:color="2E74B5" w:themeColor="accent5" w:themeShade="BF"/>
            </w:tcBorders>
          </w:tcPr>
          <w:p w14:paraId="2652E416"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6" w:space="0" w:color="2E74B5" w:themeColor="accent5" w:themeShade="BF"/>
            </w:tcBorders>
          </w:tcPr>
          <w:p w14:paraId="5504E081"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6" w:space="0" w:color="2E74B5" w:themeColor="accent5" w:themeShade="BF"/>
            </w:tcBorders>
          </w:tcPr>
          <w:p w14:paraId="37259DC4" w14:textId="77777777" w:rsidR="00850373" w:rsidRPr="00A96B72" w:rsidRDefault="00850373" w:rsidP="00551290">
            <w:pPr>
              <w:spacing w:line="276" w:lineRule="auto"/>
              <w:rPr>
                <w:sz w:val="16"/>
                <w:szCs w:val="16"/>
              </w:rPr>
            </w:pPr>
            <w:r w:rsidRPr="00A96B72">
              <w:rPr>
                <w:sz w:val="16"/>
                <w:szCs w:val="16"/>
              </w:rPr>
              <w:t>.94</w:t>
            </w:r>
          </w:p>
        </w:tc>
        <w:tc>
          <w:tcPr>
            <w:tcW w:w="425" w:type="pct"/>
            <w:tcBorders>
              <w:top w:val="single" w:sz="12" w:space="0" w:color="0070C0"/>
              <w:bottom w:val="single" w:sz="6" w:space="0" w:color="2E74B5" w:themeColor="accent5" w:themeShade="BF"/>
            </w:tcBorders>
          </w:tcPr>
          <w:p w14:paraId="39222712" w14:textId="77777777" w:rsidR="00850373" w:rsidRPr="00A96B72" w:rsidRDefault="00850373" w:rsidP="00551290">
            <w:pPr>
              <w:spacing w:line="276" w:lineRule="auto"/>
              <w:rPr>
                <w:sz w:val="16"/>
                <w:szCs w:val="16"/>
              </w:rPr>
            </w:pPr>
            <w:r w:rsidRPr="00A96B72">
              <w:rPr>
                <w:sz w:val="16"/>
                <w:szCs w:val="16"/>
              </w:rPr>
              <w:t>.08</w:t>
            </w:r>
          </w:p>
        </w:tc>
        <w:tc>
          <w:tcPr>
            <w:tcW w:w="718" w:type="pct"/>
            <w:tcBorders>
              <w:top w:val="single" w:sz="12" w:space="0" w:color="0070C0"/>
              <w:bottom w:val="single" w:sz="6" w:space="0" w:color="2E74B5" w:themeColor="accent5" w:themeShade="BF"/>
            </w:tcBorders>
          </w:tcPr>
          <w:p w14:paraId="6E41A039" w14:textId="77777777" w:rsidR="00850373" w:rsidRPr="00A96B72" w:rsidRDefault="00850373" w:rsidP="00551290">
            <w:pPr>
              <w:spacing w:line="276" w:lineRule="auto"/>
              <w:rPr>
                <w:sz w:val="16"/>
                <w:szCs w:val="16"/>
              </w:rPr>
            </w:pPr>
            <w:r w:rsidRPr="00A96B72">
              <w:rPr>
                <w:sz w:val="16"/>
                <w:szCs w:val="16"/>
              </w:rPr>
              <w:t>NA</w:t>
            </w:r>
          </w:p>
        </w:tc>
        <w:tc>
          <w:tcPr>
            <w:tcW w:w="495" w:type="pct"/>
            <w:tcBorders>
              <w:top w:val="single" w:sz="12" w:space="0" w:color="0070C0"/>
              <w:bottom w:val="single" w:sz="6" w:space="0" w:color="2E74B5" w:themeColor="accent5" w:themeShade="BF"/>
            </w:tcBorders>
          </w:tcPr>
          <w:p w14:paraId="66AC9DDF" w14:textId="77777777" w:rsidR="00850373" w:rsidRPr="00A96B72" w:rsidRDefault="00850373" w:rsidP="00551290">
            <w:pPr>
              <w:spacing w:line="276" w:lineRule="auto"/>
              <w:rPr>
                <w:sz w:val="16"/>
                <w:szCs w:val="16"/>
              </w:rPr>
            </w:pPr>
            <w:r w:rsidRPr="00A96B72">
              <w:rPr>
                <w:rFonts w:ascii="Symbol" w:hAnsi="Symbol"/>
                <w:sz w:val="16"/>
                <w:szCs w:val="16"/>
              </w:rPr>
              <w:t></w:t>
            </w:r>
            <w:r w:rsidRPr="00A96B72">
              <w:rPr>
                <w:rFonts w:ascii="Symbol" w:hAnsi="Symbol"/>
                <w:sz w:val="16"/>
                <w:szCs w:val="16"/>
              </w:rPr>
              <w:t></w:t>
            </w:r>
            <w:r w:rsidRPr="00A96B72">
              <w:rPr>
                <w:sz w:val="16"/>
                <w:szCs w:val="16"/>
              </w:rPr>
              <w:t>= .80</w:t>
            </w:r>
          </w:p>
        </w:tc>
        <w:tc>
          <w:tcPr>
            <w:tcW w:w="612" w:type="pct"/>
            <w:tcBorders>
              <w:top w:val="single" w:sz="12" w:space="0" w:color="0070C0"/>
              <w:bottom w:val="single" w:sz="6" w:space="0" w:color="2E74B5" w:themeColor="accent5" w:themeShade="BF"/>
            </w:tcBorders>
          </w:tcPr>
          <w:p w14:paraId="073154E6" w14:textId="77777777" w:rsidR="00850373" w:rsidRPr="00A96B72" w:rsidRDefault="00850373" w:rsidP="00551290">
            <w:pPr>
              <w:spacing w:line="276" w:lineRule="auto"/>
              <w:rPr>
                <w:sz w:val="16"/>
                <w:szCs w:val="16"/>
              </w:rPr>
            </w:pPr>
            <w:r w:rsidRPr="00A96B72">
              <w:rPr>
                <w:sz w:val="16"/>
                <w:szCs w:val="16"/>
              </w:rPr>
              <w:t xml:space="preserve"> IRI, RSE</w:t>
            </w:r>
          </w:p>
        </w:tc>
      </w:tr>
      <w:tr w:rsidR="00850373" w:rsidRPr="00A96B72" w14:paraId="42303CFF" w14:textId="77777777" w:rsidTr="00551290">
        <w:trPr>
          <w:cantSplit/>
          <w:trHeight w:val="20"/>
        </w:trPr>
        <w:tc>
          <w:tcPr>
            <w:tcW w:w="425" w:type="pct"/>
            <w:tcBorders>
              <w:top w:val="single" w:sz="12" w:space="0" w:color="0070C0"/>
              <w:bottom w:val="single" w:sz="12" w:space="0" w:color="0070C0"/>
            </w:tcBorders>
          </w:tcPr>
          <w:p w14:paraId="378580C3" w14:textId="77777777" w:rsidR="00850373" w:rsidRPr="00A96B72" w:rsidRDefault="00850373" w:rsidP="00551290">
            <w:pPr>
              <w:spacing w:line="276" w:lineRule="auto"/>
              <w:rPr>
                <w:sz w:val="16"/>
                <w:szCs w:val="16"/>
              </w:rPr>
            </w:pPr>
            <w:r w:rsidRPr="00A96B72">
              <w:rPr>
                <w:sz w:val="16"/>
                <w:szCs w:val="16"/>
              </w:rPr>
              <w:t xml:space="preserve">Iida et al. </w:t>
            </w:r>
          </w:p>
          <w:p w14:paraId="17A983EC" w14:textId="77777777" w:rsidR="00850373" w:rsidRPr="00A96B72" w:rsidRDefault="00850373" w:rsidP="00551290">
            <w:pPr>
              <w:spacing w:line="276" w:lineRule="auto"/>
              <w:rPr>
                <w:sz w:val="16"/>
                <w:szCs w:val="16"/>
              </w:rPr>
            </w:pPr>
            <w:r w:rsidRPr="00A96B72">
              <w:rPr>
                <w:sz w:val="16"/>
                <w:szCs w:val="16"/>
              </w:rPr>
              <w:t>(2019)</w:t>
            </w:r>
          </w:p>
        </w:tc>
        <w:tc>
          <w:tcPr>
            <w:tcW w:w="696" w:type="pct"/>
            <w:tcBorders>
              <w:top w:val="single" w:sz="12" w:space="0" w:color="0070C0"/>
              <w:bottom w:val="single" w:sz="12" w:space="0" w:color="0070C0"/>
            </w:tcBorders>
          </w:tcPr>
          <w:p w14:paraId="5D36A85C" w14:textId="77777777" w:rsidR="00850373" w:rsidRPr="00A96B72" w:rsidRDefault="00850373" w:rsidP="00551290">
            <w:pPr>
              <w:spacing w:line="276" w:lineRule="auto"/>
              <w:rPr>
                <w:sz w:val="16"/>
                <w:szCs w:val="16"/>
              </w:rPr>
            </w:pPr>
            <w:r w:rsidRPr="00A96B72">
              <w:rPr>
                <w:sz w:val="16"/>
                <w:szCs w:val="16"/>
              </w:rPr>
              <w:t xml:space="preserve">Japan                            </w:t>
            </w:r>
            <w:r w:rsidRPr="00A96B72">
              <w:rPr>
                <w:i/>
                <w:iCs/>
                <w:sz w:val="16"/>
                <w:szCs w:val="16"/>
              </w:rPr>
              <w:t>N</w:t>
            </w:r>
            <w:r w:rsidRPr="00A96B72">
              <w:rPr>
                <w:sz w:val="16"/>
                <w:szCs w:val="16"/>
              </w:rPr>
              <w:t xml:space="preserve"> = 3,044                 Test-retest       </w:t>
            </w:r>
            <w:r>
              <w:rPr>
                <w:sz w:val="16"/>
                <w:szCs w:val="16"/>
              </w:rPr>
              <w:t xml:space="preserve">    </w:t>
            </w:r>
            <w:r w:rsidRPr="00A96B72">
              <w:rPr>
                <w:i/>
                <w:iCs/>
                <w:sz w:val="16"/>
                <w:szCs w:val="16"/>
              </w:rPr>
              <w:t>N</w:t>
            </w:r>
            <w:r w:rsidRPr="00A96B72">
              <w:rPr>
                <w:sz w:val="16"/>
                <w:szCs w:val="16"/>
              </w:rPr>
              <w:t xml:space="preserve"> = 106 </w:t>
            </w:r>
          </w:p>
          <w:p w14:paraId="14E5B109" w14:textId="77777777" w:rsidR="00850373" w:rsidRPr="00A96B72" w:rsidRDefault="00850373" w:rsidP="00551290">
            <w:pPr>
              <w:spacing w:line="276" w:lineRule="auto"/>
              <w:rPr>
                <w:sz w:val="16"/>
                <w:szCs w:val="16"/>
              </w:rPr>
            </w:pPr>
            <w:r w:rsidRPr="00A96B72">
              <w:rPr>
                <w:sz w:val="16"/>
                <w:szCs w:val="16"/>
              </w:rPr>
              <w:t>55% female</w:t>
            </w:r>
          </w:p>
        </w:tc>
        <w:tc>
          <w:tcPr>
            <w:tcW w:w="510" w:type="pct"/>
            <w:tcBorders>
              <w:top w:val="single" w:sz="12" w:space="0" w:color="0070C0"/>
              <w:bottom w:val="single" w:sz="12" w:space="0" w:color="0070C0"/>
            </w:tcBorders>
          </w:tcPr>
          <w:p w14:paraId="4AC5510E" w14:textId="77777777" w:rsidR="00850373" w:rsidRPr="00A96B72" w:rsidRDefault="00850373" w:rsidP="00551290">
            <w:pPr>
              <w:spacing w:line="276" w:lineRule="auto"/>
              <w:rPr>
                <w:sz w:val="16"/>
                <w:szCs w:val="16"/>
              </w:rPr>
            </w:pPr>
            <w:r w:rsidRPr="00A96B72">
              <w:rPr>
                <w:sz w:val="16"/>
                <w:szCs w:val="16"/>
              </w:rPr>
              <w:t>4 schools</w:t>
            </w:r>
          </w:p>
        </w:tc>
        <w:tc>
          <w:tcPr>
            <w:tcW w:w="498" w:type="pct"/>
            <w:tcBorders>
              <w:top w:val="single" w:sz="12" w:space="0" w:color="0070C0"/>
              <w:bottom w:val="single" w:sz="12" w:space="0" w:color="0070C0"/>
            </w:tcBorders>
          </w:tcPr>
          <w:p w14:paraId="0EC35510" w14:textId="77777777" w:rsidR="00850373" w:rsidRPr="00A96B72" w:rsidRDefault="00850373" w:rsidP="00551290">
            <w:pPr>
              <w:spacing w:line="276" w:lineRule="auto"/>
              <w:rPr>
                <w:sz w:val="16"/>
                <w:szCs w:val="16"/>
              </w:rPr>
            </w:pPr>
            <w:r w:rsidRPr="00A96B72">
              <w:rPr>
                <w:sz w:val="16"/>
                <w:szCs w:val="16"/>
              </w:rPr>
              <w:t>1=&gt;4=&gt;12</w:t>
            </w:r>
          </w:p>
        </w:tc>
        <w:tc>
          <w:tcPr>
            <w:tcW w:w="365" w:type="pct"/>
            <w:tcBorders>
              <w:top w:val="single" w:sz="12" w:space="0" w:color="0070C0"/>
              <w:bottom w:val="single" w:sz="12" w:space="0" w:color="0070C0"/>
            </w:tcBorders>
            <w:shd w:val="clear" w:color="auto" w:fill="auto"/>
          </w:tcPr>
          <w:p w14:paraId="76A30B85" w14:textId="77777777" w:rsidR="00850373" w:rsidRPr="00A96B72" w:rsidRDefault="00850373" w:rsidP="00551290">
            <w:pPr>
              <w:spacing w:line="276" w:lineRule="auto"/>
              <w:rPr>
                <w:sz w:val="16"/>
                <w:szCs w:val="16"/>
              </w:rPr>
            </w:pPr>
            <w:r w:rsidRPr="00A96B72">
              <w:rPr>
                <w:sz w:val="16"/>
                <w:szCs w:val="16"/>
              </w:rPr>
              <w:t>NA</w:t>
            </w:r>
          </w:p>
        </w:tc>
        <w:tc>
          <w:tcPr>
            <w:tcW w:w="255" w:type="pct"/>
            <w:tcBorders>
              <w:top w:val="single" w:sz="12" w:space="0" w:color="0070C0"/>
              <w:bottom w:val="single" w:sz="12" w:space="0" w:color="0070C0"/>
            </w:tcBorders>
            <w:shd w:val="clear" w:color="auto" w:fill="auto"/>
          </w:tcPr>
          <w:p w14:paraId="67FDDCCF" w14:textId="77777777" w:rsidR="00850373" w:rsidRPr="00A96B72" w:rsidRDefault="00850373" w:rsidP="00551290">
            <w:pPr>
              <w:spacing w:line="276" w:lineRule="auto"/>
              <w:rPr>
                <w:sz w:val="16"/>
                <w:szCs w:val="16"/>
              </w:rPr>
            </w:pPr>
            <w:r w:rsidRPr="00A96B72">
              <w:rPr>
                <w:sz w:val="16"/>
                <w:szCs w:val="16"/>
              </w:rPr>
              <w:t>.95</w:t>
            </w:r>
          </w:p>
        </w:tc>
        <w:tc>
          <w:tcPr>
            <w:tcW w:w="425" w:type="pct"/>
            <w:tcBorders>
              <w:top w:val="single" w:sz="12" w:space="0" w:color="0070C0"/>
              <w:bottom w:val="single" w:sz="12" w:space="0" w:color="0070C0"/>
            </w:tcBorders>
            <w:shd w:val="clear" w:color="auto" w:fill="auto"/>
          </w:tcPr>
          <w:p w14:paraId="110CD5D5" w14:textId="77777777" w:rsidR="00850373" w:rsidRPr="00A96B72" w:rsidRDefault="00850373" w:rsidP="00551290">
            <w:pPr>
              <w:spacing w:line="276" w:lineRule="auto"/>
              <w:rPr>
                <w:sz w:val="16"/>
                <w:szCs w:val="16"/>
              </w:rPr>
            </w:pPr>
            <w:r w:rsidRPr="00A96B72">
              <w:rPr>
                <w:sz w:val="16"/>
                <w:szCs w:val="16"/>
              </w:rPr>
              <w:t>.04</w:t>
            </w:r>
          </w:p>
        </w:tc>
        <w:tc>
          <w:tcPr>
            <w:tcW w:w="718" w:type="pct"/>
            <w:tcBorders>
              <w:top w:val="single" w:sz="12" w:space="0" w:color="0070C0"/>
              <w:bottom w:val="single" w:sz="12" w:space="0" w:color="0070C0"/>
            </w:tcBorders>
            <w:shd w:val="clear" w:color="auto" w:fill="auto"/>
          </w:tcPr>
          <w:p w14:paraId="3473FDAF" w14:textId="77777777" w:rsidR="00850373" w:rsidRPr="00A96B72" w:rsidRDefault="00850373" w:rsidP="00551290">
            <w:pPr>
              <w:spacing w:line="276" w:lineRule="auto"/>
              <w:rPr>
                <w:sz w:val="16"/>
                <w:szCs w:val="16"/>
              </w:rPr>
            </w:pPr>
            <w:r w:rsidRPr="00A96B72">
              <w:rPr>
                <w:sz w:val="16"/>
                <w:szCs w:val="16"/>
              </w:rPr>
              <w:t xml:space="preserve">Binary gender </w:t>
            </w:r>
          </w:p>
        </w:tc>
        <w:tc>
          <w:tcPr>
            <w:tcW w:w="495" w:type="pct"/>
            <w:tcBorders>
              <w:top w:val="single" w:sz="12" w:space="0" w:color="0070C0"/>
              <w:bottom w:val="single" w:sz="12" w:space="0" w:color="0070C0"/>
            </w:tcBorders>
          </w:tcPr>
          <w:p w14:paraId="60D7E9FB" w14:textId="77777777" w:rsidR="00850373" w:rsidRPr="00A96B72" w:rsidRDefault="00850373" w:rsidP="00551290">
            <w:pPr>
              <w:spacing w:line="276" w:lineRule="auto"/>
              <w:rPr>
                <w:sz w:val="16"/>
                <w:szCs w:val="16"/>
              </w:rPr>
            </w:pPr>
            <w:r w:rsidRPr="00A96B72">
              <w:rPr>
                <w:sz w:val="16"/>
                <w:szCs w:val="16"/>
              </w:rPr>
              <w:t>3-wk test-retest = .79</w:t>
            </w:r>
          </w:p>
        </w:tc>
        <w:tc>
          <w:tcPr>
            <w:tcW w:w="612" w:type="pct"/>
            <w:tcBorders>
              <w:top w:val="single" w:sz="12" w:space="0" w:color="0070C0"/>
              <w:bottom w:val="single" w:sz="12" w:space="0" w:color="0070C0"/>
            </w:tcBorders>
          </w:tcPr>
          <w:p w14:paraId="56381FFE" w14:textId="77777777" w:rsidR="00850373" w:rsidRPr="00A96B72" w:rsidRDefault="00850373" w:rsidP="00551290">
            <w:pPr>
              <w:spacing w:line="276" w:lineRule="auto"/>
              <w:rPr>
                <w:sz w:val="16"/>
                <w:szCs w:val="16"/>
              </w:rPr>
            </w:pPr>
            <w:r w:rsidRPr="00A96B72">
              <w:rPr>
                <w:sz w:val="16"/>
                <w:szCs w:val="16"/>
              </w:rPr>
              <w:t>SCC, BMSLSS, SEDS</w:t>
            </w:r>
          </w:p>
        </w:tc>
      </w:tr>
      <w:tr w:rsidR="00850373" w:rsidRPr="00A96B72" w14:paraId="3E900A17" w14:textId="77777777" w:rsidTr="00551290">
        <w:trPr>
          <w:cantSplit/>
          <w:trHeight w:val="20"/>
        </w:trPr>
        <w:tc>
          <w:tcPr>
            <w:tcW w:w="425" w:type="pct"/>
            <w:tcBorders>
              <w:top w:val="single" w:sz="12" w:space="0" w:color="0070C0"/>
              <w:bottom w:val="single" w:sz="12" w:space="0" w:color="0070C0"/>
            </w:tcBorders>
          </w:tcPr>
          <w:p w14:paraId="4FA0E7CA" w14:textId="77777777" w:rsidR="00850373" w:rsidRPr="00A96B72" w:rsidRDefault="00850373" w:rsidP="00551290">
            <w:pPr>
              <w:spacing w:line="276" w:lineRule="auto"/>
              <w:rPr>
                <w:sz w:val="16"/>
                <w:szCs w:val="16"/>
              </w:rPr>
            </w:pPr>
            <w:r w:rsidRPr="00A96B72">
              <w:rPr>
                <w:sz w:val="16"/>
                <w:szCs w:val="16"/>
              </w:rPr>
              <w:t>Piqueras et al. (2019)</w:t>
            </w:r>
          </w:p>
        </w:tc>
        <w:tc>
          <w:tcPr>
            <w:tcW w:w="696" w:type="pct"/>
            <w:tcBorders>
              <w:top w:val="single" w:sz="12" w:space="0" w:color="0070C0"/>
              <w:bottom w:val="single" w:sz="12" w:space="0" w:color="0070C0"/>
            </w:tcBorders>
          </w:tcPr>
          <w:p w14:paraId="6AE91276" w14:textId="77777777" w:rsidR="00850373" w:rsidRPr="00A96B72" w:rsidRDefault="00850373" w:rsidP="00551290">
            <w:pPr>
              <w:spacing w:line="276" w:lineRule="auto"/>
              <w:rPr>
                <w:sz w:val="16"/>
                <w:szCs w:val="16"/>
              </w:rPr>
            </w:pPr>
            <w:r w:rsidRPr="00A96B72">
              <w:rPr>
                <w:sz w:val="16"/>
                <w:szCs w:val="16"/>
              </w:rPr>
              <w:t xml:space="preserve">Spain                            </w:t>
            </w:r>
            <w:r w:rsidRPr="00A96B72">
              <w:rPr>
                <w:i/>
                <w:iCs/>
                <w:sz w:val="16"/>
                <w:szCs w:val="16"/>
              </w:rPr>
              <w:t>N</w:t>
            </w:r>
            <w:r w:rsidRPr="00A96B72">
              <w:rPr>
                <w:sz w:val="16"/>
                <w:szCs w:val="16"/>
              </w:rPr>
              <w:t xml:space="preserve"> = 1,042                   58% male</w:t>
            </w:r>
          </w:p>
        </w:tc>
        <w:tc>
          <w:tcPr>
            <w:tcW w:w="510" w:type="pct"/>
            <w:tcBorders>
              <w:top w:val="single" w:sz="12" w:space="0" w:color="0070C0"/>
              <w:bottom w:val="single" w:sz="12" w:space="0" w:color="0070C0"/>
            </w:tcBorders>
          </w:tcPr>
          <w:p w14:paraId="0A763028" w14:textId="77777777" w:rsidR="00850373" w:rsidRPr="00A96B72" w:rsidRDefault="00850373" w:rsidP="00551290">
            <w:pPr>
              <w:spacing w:line="276" w:lineRule="auto"/>
              <w:rPr>
                <w:sz w:val="16"/>
                <w:szCs w:val="16"/>
              </w:rPr>
            </w:pPr>
            <w:r w:rsidRPr="00A96B72">
              <w:rPr>
                <w:sz w:val="16"/>
                <w:szCs w:val="16"/>
              </w:rPr>
              <w:t xml:space="preserve">Gr. 7-10, </w:t>
            </w:r>
          </w:p>
          <w:p w14:paraId="73222899" w14:textId="77777777" w:rsidR="00850373" w:rsidRPr="00A96B72" w:rsidRDefault="00850373" w:rsidP="00551290">
            <w:pPr>
              <w:spacing w:line="276" w:lineRule="auto"/>
              <w:rPr>
                <w:sz w:val="16"/>
                <w:szCs w:val="16"/>
              </w:rPr>
            </w:pPr>
            <w:r w:rsidRPr="00A96B72">
              <w:rPr>
                <w:sz w:val="16"/>
                <w:szCs w:val="16"/>
              </w:rPr>
              <w:t>11-12,               8 schools</w:t>
            </w:r>
          </w:p>
        </w:tc>
        <w:tc>
          <w:tcPr>
            <w:tcW w:w="498" w:type="pct"/>
            <w:tcBorders>
              <w:top w:val="single" w:sz="12" w:space="0" w:color="0070C0"/>
              <w:bottom w:val="single" w:sz="12" w:space="0" w:color="0070C0"/>
            </w:tcBorders>
          </w:tcPr>
          <w:p w14:paraId="007C6D06" w14:textId="77777777" w:rsidR="00850373" w:rsidRPr="00A96B72" w:rsidRDefault="00850373" w:rsidP="00551290">
            <w:pPr>
              <w:spacing w:line="276" w:lineRule="auto"/>
              <w:rPr>
                <w:sz w:val="16"/>
                <w:szCs w:val="16"/>
              </w:rPr>
            </w:pPr>
            <w:r w:rsidRPr="00A96B72">
              <w:rPr>
                <w:sz w:val="16"/>
                <w:szCs w:val="16"/>
              </w:rPr>
              <w:t>1=&gt;4=&gt;12 =&gt;36</w:t>
            </w:r>
          </w:p>
        </w:tc>
        <w:tc>
          <w:tcPr>
            <w:tcW w:w="365" w:type="pct"/>
            <w:tcBorders>
              <w:top w:val="single" w:sz="12" w:space="0" w:color="0070C0"/>
              <w:bottom w:val="single" w:sz="12" w:space="0" w:color="0070C0"/>
            </w:tcBorders>
            <w:shd w:val="clear" w:color="auto" w:fill="auto"/>
          </w:tcPr>
          <w:p w14:paraId="406F20F9"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shd w:val="clear" w:color="auto" w:fill="auto"/>
          </w:tcPr>
          <w:p w14:paraId="0250C73B" w14:textId="77777777" w:rsidR="00850373" w:rsidRPr="00A96B72" w:rsidRDefault="00850373" w:rsidP="00551290">
            <w:pPr>
              <w:spacing w:line="276" w:lineRule="auto"/>
              <w:rPr>
                <w:sz w:val="16"/>
                <w:szCs w:val="16"/>
              </w:rPr>
            </w:pPr>
            <w:r w:rsidRPr="00A96B72">
              <w:rPr>
                <w:sz w:val="16"/>
                <w:szCs w:val="16"/>
              </w:rPr>
              <w:t>.96</w:t>
            </w:r>
          </w:p>
        </w:tc>
        <w:tc>
          <w:tcPr>
            <w:tcW w:w="425" w:type="pct"/>
            <w:tcBorders>
              <w:top w:val="single" w:sz="12" w:space="0" w:color="0070C0"/>
              <w:bottom w:val="single" w:sz="12" w:space="0" w:color="0070C0"/>
            </w:tcBorders>
            <w:shd w:val="clear" w:color="auto" w:fill="auto"/>
          </w:tcPr>
          <w:p w14:paraId="6FF7C80C" w14:textId="77777777" w:rsidR="00850373" w:rsidRPr="00A96B72" w:rsidRDefault="00850373" w:rsidP="00551290">
            <w:pPr>
              <w:spacing w:line="276" w:lineRule="auto"/>
              <w:rPr>
                <w:sz w:val="16"/>
                <w:szCs w:val="16"/>
              </w:rPr>
            </w:pPr>
            <w:r w:rsidRPr="00A96B72">
              <w:rPr>
                <w:sz w:val="16"/>
                <w:szCs w:val="16"/>
              </w:rPr>
              <w:t>.03</w:t>
            </w:r>
          </w:p>
        </w:tc>
        <w:tc>
          <w:tcPr>
            <w:tcW w:w="718" w:type="pct"/>
            <w:tcBorders>
              <w:top w:val="single" w:sz="12" w:space="0" w:color="0070C0"/>
              <w:bottom w:val="single" w:sz="12" w:space="0" w:color="0070C0"/>
            </w:tcBorders>
            <w:shd w:val="clear" w:color="auto" w:fill="auto"/>
          </w:tcPr>
          <w:p w14:paraId="0FC2553F" w14:textId="77777777" w:rsidR="00850373" w:rsidRPr="00A96B72" w:rsidRDefault="00850373" w:rsidP="00551290">
            <w:pPr>
              <w:spacing w:line="276" w:lineRule="auto"/>
              <w:rPr>
                <w:sz w:val="16"/>
                <w:szCs w:val="16"/>
              </w:rPr>
            </w:pPr>
            <w:r w:rsidRPr="00A96B72">
              <w:rPr>
                <w:sz w:val="16"/>
                <w:szCs w:val="16"/>
              </w:rPr>
              <w:t xml:space="preserve">Binary gender </w:t>
            </w:r>
          </w:p>
        </w:tc>
        <w:tc>
          <w:tcPr>
            <w:tcW w:w="495" w:type="pct"/>
            <w:tcBorders>
              <w:top w:val="single" w:sz="12" w:space="0" w:color="0070C0"/>
              <w:bottom w:val="single" w:sz="12" w:space="0" w:color="0070C0"/>
            </w:tcBorders>
          </w:tcPr>
          <w:p w14:paraId="2D4D170C" w14:textId="77777777" w:rsidR="00850373" w:rsidRPr="00A96B72" w:rsidRDefault="00850373" w:rsidP="00551290">
            <w:pPr>
              <w:spacing w:line="276" w:lineRule="auto"/>
              <w:rPr>
                <w:sz w:val="16"/>
                <w:szCs w:val="16"/>
              </w:rPr>
            </w:pPr>
            <w:r w:rsidRPr="00A96B72">
              <w:rPr>
                <w:sz w:val="16"/>
                <w:szCs w:val="16"/>
              </w:rPr>
              <w:sym w:font="Symbol" w:char="F077"/>
            </w:r>
            <w:r w:rsidRPr="00A96B72">
              <w:rPr>
                <w:sz w:val="16"/>
                <w:szCs w:val="16"/>
              </w:rPr>
              <w:t xml:space="preserve"> = .87          </w:t>
            </w:r>
            <w:r w:rsidRPr="00A96B72">
              <w:rPr>
                <w:rFonts w:ascii="Symbol" w:hAnsi="Symbol"/>
                <w:sz w:val="16"/>
                <w:szCs w:val="16"/>
              </w:rPr>
              <w:t></w:t>
            </w:r>
            <w:r w:rsidRPr="00A96B72">
              <w:rPr>
                <w:sz w:val="16"/>
                <w:szCs w:val="16"/>
              </w:rPr>
              <w:t xml:space="preserve"> = .93</w:t>
            </w:r>
          </w:p>
        </w:tc>
        <w:tc>
          <w:tcPr>
            <w:tcW w:w="612" w:type="pct"/>
            <w:tcBorders>
              <w:top w:val="single" w:sz="12" w:space="0" w:color="0070C0"/>
              <w:bottom w:val="single" w:sz="12" w:space="0" w:color="0070C0"/>
            </w:tcBorders>
          </w:tcPr>
          <w:p w14:paraId="0179F3F1" w14:textId="77777777" w:rsidR="00850373" w:rsidRPr="00A96B72" w:rsidRDefault="00850373" w:rsidP="00551290">
            <w:pPr>
              <w:spacing w:line="276" w:lineRule="auto"/>
              <w:rPr>
                <w:sz w:val="16"/>
                <w:szCs w:val="16"/>
              </w:rPr>
            </w:pPr>
            <w:r w:rsidRPr="00A96B72">
              <w:rPr>
                <w:sz w:val="16"/>
                <w:szCs w:val="16"/>
              </w:rPr>
              <w:t xml:space="preserve">SDQ, </w:t>
            </w:r>
            <w:r>
              <w:rPr>
                <w:sz w:val="16"/>
                <w:szCs w:val="16"/>
              </w:rPr>
              <w:t xml:space="preserve">    </w:t>
            </w:r>
            <w:r w:rsidRPr="00A96B72">
              <w:rPr>
                <w:sz w:val="16"/>
                <w:szCs w:val="16"/>
              </w:rPr>
              <w:t>MHC-SF, KIDSCREEN</w:t>
            </w:r>
          </w:p>
        </w:tc>
      </w:tr>
      <w:tr w:rsidR="00850373" w:rsidRPr="00A96B72" w14:paraId="2C8B4E01" w14:textId="77777777" w:rsidTr="00551290">
        <w:trPr>
          <w:cantSplit/>
          <w:trHeight w:val="20"/>
        </w:trPr>
        <w:tc>
          <w:tcPr>
            <w:tcW w:w="1122" w:type="pct"/>
            <w:gridSpan w:val="2"/>
            <w:tcBorders>
              <w:bottom w:val="single" w:sz="12" w:space="0" w:color="0070C0"/>
            </w:tcBorders>
            <w:shd w:val="clear" w:color="auto" w:fill="DEEAF6" w:themeFill="accent5" w:themeFillTint="33"/>
          </w:tcPr>
          <w:p w14:paraId="36DFEE45" w14:textId="77777777" w:rsidR="00850373" w:rsidRPr="00A96B72" w:rsidRDefault="00850373" w:rsidP="00551290">
            <w:pPr>
              <w:spacing w:line="276" w:lineRule="auto"/>
              <w:rPr>
                <w:sz w:val="16"/>
                <w:szCs w:val="16"/>
              </w:rPr>
            </w:pPr>
            <w:r w:rsidRPr="00A96B72">
              <w:rPr>
                <w:sz w:val="16"/>
                <w:szCs w:val="16"/>
              </w:rPr>
              <w:t>SEHS-S 2020</w:t>
            </w:r>
          </w:p>
        </w:tc>
        <w:tc>
          <w:tcPr>
            <w:tcW w:w="510" w:type="pct"/>
            <w:tcBorders>
              <w:bottom w:val="single" w:sz="12" w:space="0" w:color="0070C0"/>
            </w:tcBorders>
            <w:shd w:val="clear" w:color="auto" w:fill="DEEAF6" w:themeFill="accent5" w:themeFillTint="33"/>
          </w:tcPr>
          <w:p w14:paraId="47C4B12C" w14:textId="77777777" w:rsidR="00850373" w:rsidRPr="00A96B72" w:rsidRDefault="00850373" w:rsidP="00551290">
            <w:pPr>
              <w:spacing w:line="276" w:lineRule="auto"/>
              <w:rPr>
                <w:sz w:val="16"/>
                <w:szCs w:val="16"/>
              </w:rPr>
            </w:pPr>
          </w:p>
        </w:tc>
        <w:tc>
          <w:tcPr>
            <w:tcW w:w="498" w:type="pct"/>
            <w:tcBorders>
              <w:bottom w:val="single" w:sz="12" w:space="0" w:color="0070C0"/>
            </w:tcBorders>
            <w:shd w:val="clear" w:color="auto" w:fill="DEEAF6" w:themeFill="accent5" w:themeFillTint="33"/>
          </w:tcPr>
          <w:p w14:paraId="5FCDB23C" w14:textId="77777777" w:rsidR="00850373" w:rsidRPr="00A96B72" w:rsidRDefault="00850373" w:rsidP="00551290">
            <w:pPr>
              <w:spacing w:line="276" w:lineRule="auto"/>
              <w:rPr>
                <w:sz w:val="16"/>
                <w:szCs w:val="16"/>
              </w:rPr>
            </w:pPr>
          </w:p>
        </w:tc>
        <w:tc>
          <w:tcPr>
            <w:tcW w:w="365" w:type="pct"/>
            <w:tcBorders>
              <w:bottom w:val="single" w:sz="12" w:space="0" w:color="0070C0"/>
            </w:tcBorders>
            <w:shd w:val="clear" w:color="auto" w:fill="DEEAF6" w:themeFill="accent5" w:themeFillTint="33"/>
          </w:tcPr>
          <w:p w14:paraId="713B8C0C" w14:textId="77777777" w:rsidR="00850373" w:rsidRPr="00A96B72" w:rsidRDefault="00850373" w:rsidP="00551290">
            <w:pPr>
              <w:spacing w:line="276" w:lineRule="auto"/>
              <w:rPr>
                <w:sz w:val="16"/>
                <w:szCs w:val="16"/>
              </w:rPr>
            </w:pPr>
          </w:p>
        </w:tc>
        <w:tc>
          <w:tcPr>
            <w:tcW w:w="255" w:type="pct"/>
            <w:tcBorders>
              <w:bottom w:val="single" w:sz="12" w:space="0" w:color="0070C0"/>
            </w:tcBorders>
            <w:shd w:val="clear" w:color="auto" w:fill="DEEAF6" w:themeFill="accent5" w:themeFillTint="33"/>
          </w:tcPr>
          <w:p w14:paraId="1478A9EA" w14:textId="77777777" w:rsidR="00850373" w:rsidRPr="00A96B72" w:rsidRDefault="00850373" w:rsidP="00551290">
            <w:pPr>
              <w:spacing w:line="276" w:lineRule="auto"/>
              <w:rPr>
                <w:sz w:val="16"/>
                <w:szCs w:val="16"/>
              </w:rPr>
            </w:pPr>
          </w:p>
        </w:tc>
        <w:tc>
          <w:tcPr>
            <w:tcW w:w="425" w:type="pct"/>
            <w:tcBorders>
              <w:bottom w:val="single" w:sz="12" w:space="0" w:color="0070C0"/>
            </w:tcBorders>
            <w:shd w:val="clear" w:color="auto" w:fill="DEEAF6" w:themeFill="accent5" w:themeFillTint="33"/>
          </w:tcPr>
          <w:p w14:paraId="741B2BBB" w14:textId="77777777" w:rsidR="00850373" w:rsidRPr="00A96B72" w:rsidRDefault="00850373" w:rsidP="00551290">
            <w:pPr>
              <w:spacing w:line="276" w:lineRule="auto"/>
              <w:rPr>
                <w:sz w:val="16"/>
                <w:szCs w:val="16"/>
              </w:rPr>
            </w:pPr>
          </w:p>
        </w:tc>
        <w:tc>
          <w:tcPr>
            <w:tcW w:w="718" w:type="pct"/>
            <w:tcBorders>
              <w:bottom w:val="single" w:sz="12" w:space="0" w:color="0070C0"/>
            </w:tcBorders>
            <w:shd w:val="clear" w:color="auto" w:fill="DEEAF6" w:themeFill="accent5" w:themeFillTint="33"/>
          </w:tcPr>
          <w:p w14:paraId="516987D7" w14:textId="77777777" w:rsidR="00850373" w:rsidRPr="00A96B72" w:rsidRDefault="00850373" w:rsidP="00551290">
            <w:pPr>
              <w:spacing w:line="276" w:lineRule="auto"/>
              <w:rPr>
                <w:sz w:val="16"/>
                <w:szCs w:val="16"/>
              </w:rPr>
            </w:pPr>
          </w:p>
        </w:tc>
        <w:tc>
          <w:tcPr>
            <w:tcW w:w="495" w:type="pct"/>
            <w:tcBorders>
              <w:bottom w:val="single" w:sz="12" w:space="0" w:color="0070C0"/>
            </w:tcBorders>
            <w:shd w:val="clear" w:color="auto" w:fill="DEEAF6" w:themeFill="accent5" w:themeFillTint="33"/>
          </w:tcPr>
          <w:p w14:paraId="588D13F4" w14:textId="77777777" w:rsidR="00850373" w:rsidRPr="00A96B72" w:rsidRDefault="00850373" w:rsidP="00551290">
            <w:pPr>
              <w:spacing w:line="276" w:lineRule="auto"/>
              <w:rPr>
                <w:sz w:val="16"/>
                <w:szCs w:val="16"/>
              </w:rPr>
            </w:pPr>
          </w:p>
        </w:tc>
        <w:tc>
          <w:tcPr>
            <w:tcW w:w="612" w:type="pct"/>
            <w:tcBorders>
              <w:bottom w:val="single" w:sz="12" w:space="0" w:color="0070C0"/>
            </w:tcBorders>
            <w:shd w:val="clear" w:color="auto" w:fill="DEEAF6" w:themeFill="accent5" w:themeFillTint="33"/>
          </w:tcPr>
          <w:p w14:paraId="3743511B" w14:textId="77777777" w:rsidR="00850373" w:rsidRPr="00A96B72" w:rsidRDefault="00850373" w:rsidP="00551290">
            <w:pPr>
              <w:spacing w:line="276" w:lineRule="auto"/>
              <w:rPr>
                <w:sz w:val="16"/>
                <w:szCs w:val="16"/>
              </w:rPr>
            </w:pPr>
          </w:p>
        </w:tc>
      </w:tr>
      <w:tr w:rsidR="00850373" w:rsidRPr="00A96B72" w14:paraId="30260C71" w14:textId="77777777" w:rsidTr="00551290">
        <w:trPr>
          <w:cantSplit/>
          <w:trHeight w:val="827"/>
        </w:trPr>
        <w:tc>
          <w:tcPr>
            <w:tcW w:w="425" w:type="pct"/>
            <w:tcBorders>
              <w:top w:val="single" w:sz="12" w:space="0" w:color="0070C0"/>
              <w:bottom w:val="single" w:sz="12" w:space="0" w:color="0070C0"/>
            </w:tcBorders>
          </w:tcPr>
          <w:p w14:paraId="773C43FE" w14:textId="77777777" w:rsidR="00850373" w:rsidRPr="00A96B72" w:rsidRDefault="00850373" w:rsidP="00551290">
            <w:pPr>
              <w:spacing w:line="276" w:lineRule="auto"/>
              <w:rPr>
                <w:sz w:val="16"/>
                <w:szCs w:val="16"/>
              </w:rPr>
            </w:pPr>
            <w:r w:rsidRPr="00A96B72">
              <w:rPr>
                <w:sz w:val="16"/>
                <w:szCs w:val="16"/>
              </w:rPr>
              <w:t>Furlong et al. (2021)</w:t>
            </w:r>
          </w:p>
        </w:tc>
        <w:tc>
          <w:tcPr>
            <w:tcW w:w="696" w:type="pct"/>
            <w:tcBorders>
              <w:top w:val="single" w:sz="12" w:space="0" w:color="0070C0"/>
              <w:bottom w:val="single" w:sz="12" w:space="0" w:color="0070C0"/>
            </w:tcBorders>
          </w:tcPr>
          <w:p w14:paraId="5E0959FD" w14:textId="77777777" w:rsidR="00850373" w:rsidRPr="00A96B72" w:rsidRDefault="00850373" w:rsidP="00551290">
            <w:pPr>
              <w:spacing w:line="276" w:lineRule="auto"/>
              <w:rPr>
                <w:sz w:val="16"/>
                <w:szCs w:val="16"/>
              </w:rPr>
            </w:pPr>
            <w:r w:rsidRPr="00A96B72">
              <w:rPr>
                <w:sz w:val="16"/>
                <w:szCs w:val="16"/>
              </w:rPr>
              <w:t xml:space="preserve">California                   </w:t>
            </w:r>
            <w:r w:rsidRPr="00A96B72">
              <w:rPr>
                <w:i/>
                <w:iCs/>
                <w:sz w:val="16"/>
                <w:szCs w:val="16"/>
              </w:rPr>
              <w:t>N</w:t>
            </w:r>
            <w:r w:rsidRPr="00A96B72">
              <w:rPr>
                <w:sz w:val="16"/>
                <w:szCs w:val="16"/>
              </w:rPr>
              <w:t xml:space="preserve"> = 72,740              51% female             Validity </w:t>
            </w:r>
            <w:r>
              <w:rPr>
                <w:sz w:val="16"/>
                <w:szCs w:val="16"/>
              </w:rPr>
              <w:t xml:space="preserve">            </w:t>
            </w:r>
            <w:r w:rsidRPr="00A96B72">
              <w:rPr>
                <w:sz w:val="16"/>
                <w:szCs w:val="16"/>
              </w:rPr>
              <w:t xml:space="preserve">N = 10,757 </w:t>
            </w:r>
          </w:p>
          <w:p w14:paraId="27CE1C59" w14:textId="77777777" w:rsidR="00850373" w:rsidRPr="00A96B72" w:rsidRDefault="00850373" w:rsidP="00551290">
            <w:pPr>
              <w:spacing w:line="276" w:lineRule="auto"/>
              <w:rPr>
                <w:sz w:val="16"/>
                <w:szCs w:val="16"/>
              </w:rPr>
            </w:pPr>
            <w:r w:rsidRPr="00A96B72">
              <w:rPr>
                <w:sz w:val="16"/>
                <w:szCs w:val="16"/>
              </w:rPr>
              <w:t xml:space="preserve">Test-retest </w:t>
            </w:r>
            <w:r>
              <w:rPr>
                <w:sz w:val="16"/>
                <w:szCs w:val="16"/>
              </w:rPr>
              <w:t xml:space="preserve">        </w:t>
            </w:r>
            <w:r w:rsidRPr="00A96B72">
              <w:rPr>
                <w:sz w:val="16"/>
                <w:szCs w:val="16"/>
              </w:rPr>
              <w:t>N = 707</w:t>
            </w:r>
          </w:p>
        </w:tc>
        <w:tc>
          <w:tcPr>
            <w:tcW w:w="510" w:type="pct"/>
            <w:tcBorders>
              <w:top w:val="single" w:sz="12" w:space="0" w:color="0070C0"/>
              <w:bottom w:val="single" w:sz="12" w:space="0" w:color="0070C0"/>
            </w:tcBorders>
          </w:tcPr>
          <w:p w14:paraId="29224937" w14:textId="77777777" w:rsidR="00850373" w:rsidRPr="00A96B72" w:rsidRDefault="00850373" w:rsidP="00551290">
            <w:pPr>
              <w:spacing w:line="276" w:lineRule="auto"/>
              <w:rPr>
                <w:sz w:val="16"/>
                <w:szCs w:val="16"/>
              </w:rPr>
            </w:pPr>
            <w:r w:rsidRPr="00A96B72">
              <w:rPr>
                <w:sz w:val="16"/>
                <w:szCs w:val="16"/>
              </w:rPr>
              <w:t>Gr. 9-12</w:t>
            </w:r>
          </w:p>
          <w:p w14:paraId="235F9661" w14:textId="77777777" w:rsidR="00850373" w:rsidRPr="00A96B72" w:rsidRDefault="00850373" w:rsidP="00551290">
            <w:pPr>
              <w:spacing w:line="276" w:lineRule="auto"/>
              <w:rPr>
                <w:sz w:val="16"/>
                <w:szCs w:val="16"/>
              </w:rPr>
            </w:pPr>
            <w:r w:rsidRPr="00A96B72">
              <w:rPr>
                <w:sz w:val="16"/>
                <w:szCs w:val="16"/>
              </w:rPr>
              <w:t>113 schools</w:t>
            </w:r>
          </w:p>
        </w:tc>
        <w:tc>
          <w:tcPr>
            <w:tcW w:w="498" w:type="pct"/>
            <w:tcBorders>
              <w:top w:val="single" w:sz="12" w:space="0" w:color="0070C0"/>
              <w:bottom w:val="single" w:sz="12" w:space="0" w:color="0070C0"/>
            </w:tcBorders>
          </w:tcPr>
          <w:p w14:paraId="2518C116" w14:textId="77777777" w:rsidR="00850373" w:rsidRPr="00A96B72" w:rsidRDefault="00850373" w:rsidP="00551290">
            <w:pPr>
              <w:spacing w:line="276" w:lineRule="auto"/>
              <w:rPr>
                <w:sz w:val="16"/>
                <w:szCs w:val="16"/>
              </w:rPr>
            </w:pPr>
            <w:r w:rsidRPr="00A96B72">
              <w:rPr>
                <w:sz w:val="16"/>
                <w:szCs w:val="16"/>
              </w:rPr>
              <w:t>1=&gt;4=&gt;12 =&gt;36</w:t>
            </w:r>
          </w:p>
        </w:tc>
        <w:tc>
          <w:tcPr>
            <w:tcW w:w="365" w:type="pct"/>
            <w:tcBorders>
              <w:top w:val="single" w:sz="12" w:space="0" w:color="0070C0"/>
              <w:bottom w:val="single" w:sz="12" w:space="0" w:color="0070C0"/>
            </w:tcBorders>
          </w:tcPr>
          <w:p w14:paraId="41B42529"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tcPr>
          <w:p w14:paraId="37026A44" w14:textId="77777777" w:rsidR="00850373" w:rsidRPr="00A96B72" w:rsidRDefault="00850373" w:rsidP="00551290">
            <w:pPr>
              <w:spacing w:line="276" w:lineRule="auto"/>
              <w:rPr>
                <w:sz w:val="16"/>
                <w:szCs w:val="16"/>
              </w:rPr>
            </w:pPr>
            <w:r w:rsidRPr="00A96B72">
              <w:rPr>
                <w:sz w:val="16"/>
                <w:szCs w:val="16"/>
              </w:rPr>
              <w:t>.96</w:t>
            </w:r>
          </w:p>
        </w:tc>
        <w:tc>
          <w:tcPr>
            <w:tcW w:w="425" w:type="pct"/>
            <w:tcBorders>
              <w:top w:val="single" w:sz="12" w:space="0" w:color="0070C0"/>
              <w:bottom w:val="single" w:sz="12" w:space="0" w:color="0070C0"/>
            </w:tcBorders>
          </w:tcPr>
          <w:p w14:paraId="72B37A68" w14:textId="77777777" w:rsidR="00850373" w:rsidRPr="00A96B72" w:rsidRDefault="00850373" w:rsidP="00551290">
            <w:pPr>
              <w:spacing w:line="276" w:lineRule="auto"/>
              <w:rPr>
                <w:sz w:val="16"/>
                <w:szCs w:val="16"/>
              </w:rPr>
            </w:pPr>
            <w:r w:rsidRPr="00A96B72">
              <w:rPr>
                <w:sz w:val="16"/>
                <w:szCs w:val="16"/>
              </w:rPr>
              <w:t>.04</w:t>
            </w:r>
          </w:p>
        </w:tc>
        <w:tc>
          <w:tcPr>
            <w:tcW w:w="718" w:type="pct"/>
            <w:tcBorders>
              <w:top w:val="single" w:sz="12" w:space="0" w:color="0070C0"/>
              <w:bottom w:val="single" w:sz="12" w:space="0" w:color="0070C0"/>
            </w:tcBorders>
          </w:tcPr>
          <w:p w14:paraId="6A6BE176" w14:textId="77777777" w:rsidR="00850373" w:rsidRPr="00A96B72" w:rsidRDefault="00850373" w:rsidP="00551290">
            <w:pPr>
              <w:spacing w:line="276" w:lineRule="auto"/>
              <w:rPr>
                <w:sz w:val="16"/>
                <w:szCs w:val="16"/>
              </w:rPr>
            </w:pPr>
            <w:r w:rsidRPr="00A96B72">
              <w:rPr>
                <w:sz w:val="16"/>
                <w:szCs w:val="16"/>
              </w:rPr>
              <w:t xml:space="preserve">Binary gender,  </w:t>
            </w:r>
          </w:p>
          <w:p w14:paraId="47B56B78" w14:textId="77777777" w:rsidR="00850373" w:rsidRPr="00A96B72" w:rsidRDefault="00850373" w:rsidP="00551290">
            <w:pPr>
              <w:spacing w:line="276" w:lineRule="auto"/>
              <w:rPr>
                <w:sz w:val="16"/>
                <w:szCs w:val="16"/>
              </w:rPr>
            </w:pPr>
            <w:r w:rsidRPr="00A96B72">
              <w:rPr>
                <w:sz w:val="16"/>
                <w:szCs w:val="16"/>
              </w:rPr>
              <w:t>5 sociocultural groups, full invariance</w:t>
            </w:r>
          </w:p>
        </w:tc>
        <w:tc>
          <w:tcPr>
            <w:tcW w:w="495" w:type="pct"/>
            <w:tcBorders>
              <w:top w:val="single" w:sz="12" w:space="0" w:color="0070C0"/>
              <w:bottom w:val="single" w:sz="12" w:space="0" w:color="0070C0"/>
            </w:tcBorders>
          </w:tcPr>
          <w:p w14:paraId="15E8C140" w14:textId="77777777" w:rsidR="00850373" w:rsidRPr="00A96B72" w:rsidRDefault="00850373" w:rsidP="00551290">
            <w:pPr>
              <w:spacing w:line="276" w:lineRule="auto"/>
              <w:rPr>
                <w:sz w:val="16"/>
                <w:szCs w:val="16"/>
              </w:rPr>
            </w:pPr>
            <w:r w:rsidRPr="00A96B72">
              <w:rPr>
                <w:sz w:val="16"/>
                <w:szCs w:val="16"/>
              </w:rPr>
              <w:sym w:font="Symbol" w:char="F077"/>
            </w:r>
            <w:r w:rsidRPr="00A96B72">
              <w:rPr>
                <w:sz w:val="16"/>
                <w:szCs w:val="16"/>
              </w:rPr>
              <w:t xml:space="preserve"> = .95</w:t>
            </w:r>
          </w:p>
          <w:p w14:paraId="1D4A61E2" w14:textId="77777777" w:rsidR="00850373" w:rsidRPr="00A96B72" w:rsidRDefault="00850373" w:rsidP="00551290">
            <w:pPr>
              <w:spacing w:line="276" w:lineRule="auto"/>
              <w:rPr>
                <w:sz w:val="16"/>
                <w:szCs w:val="16"/>
              </w:rPr>
            </w:pPr>
            <w:r w:rsidRPr="00A96B72">
              <w:rPr>
                <w:sz w:val="16"/>
                <w:szCs w:val="16"/>
              </w:rPr>
              <w:t>1-year test-retest = .68</w:t>
            </w:r>
          </w:p>
        </w:tc>
        <w:tc>
          <w:tcPr>
            <w:tcW w:w="612" w:type="pct"/>
            <w:tcBorders>
              <w:top w:val="single" w:sz="12" w:space="0" w:color="0070C0"/>
              <w:bottom w:val="single" w:sz="12" w:space="0" w:color="0070C0"/>
            </w:tcBorders>
          </w:tcPr>
          <w:p w14:paraId="4999E654" w14:textId="77777777" w:rsidR="00850373" w:rsidRPr="00A96B72" w:rsidRDefault="00850373" w:rsidP="00551290">
            <w:pPr>
              <w:spacing w:line="276" w:lineRule="auto"/>
              <w:rPr>
                <w:sz w:val="16"/>
                <w:szCs w:val="16"/>
              </w:rPr>
            </w:pPr>
            <w:r w:rsidRPr="00A96B72">
              <w:rPr>
                <w:sz w:val="16"/>
                <w:szCs w:val="16"/>
              </w:rPr>
              <w:t>BMSLSS, SEDS</w:t>
            </w:r>
          </w:p>
        </w:tc>
      </w:tr>
      <w:tr w:rsidR="00850373" w:rsidRPr="00A96B72" w14:paraId="06EB1B7C" w14:textId="77777777" w:rsidTr="00551290">
        <w:trPr>
          <w:cantSplit/>
          <w:trHeight w:val="20"/>
        </w:trPr>
        <w:tc>
          <w:tcPr>
            <w:tcW w:w="425" w:type="pct"/>
            <w:tcBorders>
              <w:top w:val="single" w:sz="12" w:space="0" w:color="0070C0"/>
              <w:bottom w:val="single" w:sz="12" w:space="0" w:color="0070C0"/>
            </w:tcBorders>
          </w:tcPr>
          <w:p w14:paraId="3EB8226B" w14:textId="77777777" w:rsidR="00850373" w:rsidRPr="00A96B72" w:rsidRDefault="00850373" w:rsidP="00551290">
            <w:pPr>
              <w:spacing w:line="276" w:lineRule="auto"/>
              <w:rPr>
                <w:sz w:val="16"/>
                <w:szCs w:val="16"/>
              </w:rPr>
            </w:pPr>
            <w:r w:rsidRPr="00A96B72">
              <w:rPr>
                <w:sz w:val="16"/>
                <w:szCs w:val="16"/>
              </w:rPr>
              <w:t xml:space="preserve">Hinton </w:t>
            </w:r>
            <w:r>
              <w:rPr>
                <w:sz w:val="16"/>
                <w:szCs w:val="16"/>
              </w:rPr>
              <w:t xml:space="preserve">  </w:t>
            </w:r>
            <w:r w:rsidRPr="00A96B72">
              <w:rPr>
                <w:sz w:val="16"/>
                <w:szCs w:val="16"/>
              </w:rPr>
              <w:t>et al.   (2020)</w:t>
            </w:r>
          </w:p>
        </w:tc>
        <w:tc>
          <w:tcPr>
            <w:tcW w:w="696" w:type="pct"/>
            <w:tcBorders>
              <w:top w:val="single" w:sz="12" w:space="0" w:color="0070C0"/>
              <w:bottom w:val="single" w:sz="12" w:space="0" w:color="0070C0"/>
            </w:tcBorders>
          </w:tcPr>
          <w:p w14:paraId="390D34C5" w14:textId="77777777" w:rsidR="00850373" w:rsidRPr="00A96B72" w:rsidRDefault="00850373" w:rsidP="00551290">
            <w:pPr>
              <w:spacing w:line="276" w:lineRule="auto"/>
              <w:rPr>
                <w:sz w:val="16"/>
                <w:szCs w:val="16"/>
              </w:rPr>
            </w:pPr>
            <w:r w:rsidRPr="00A96B72">
              <w:rPr>
                <w:sz w:val="16"/>
                <w:szCs w:val="16"/>
              </w:rPr>
              <w:t xml:space="preserve">California                    </w:t>
            </w:r>
            <w:r w:rsidRPr="00A96B72">
              <w:rPr>
                <w:i/>
                <w:iCs/>
                <w:sz w:val="16"/>
                <w:szCs w:val="16"/>
              </w:rPr>
              <w:t>N</w:t>
            </w:r>
            <w:r w:rsidRPr="00A96B72">
              <w:rPr>
                <w:sz w:val="16"/>
                <w:szCs w:val="16"/>
              </w:rPr>
              <w:t xml:space="preserve"> = 1,404                 55% female</w:t>
            </w:r>
          </w:p>
        </w:tc>
        <w:tc>
          <w:tcPr>
            <w:tcW w:w="510" w:type="pct"/>
            <w:tcBorders>
              <w:top w:val="single" w:sz="12" w:space="0" w:color="0070C0"/>
              <w:bottom w:val="single" w:sz="12" w:space="0" w:color="0070C0"/>
            </w:tcBorders>
          </w:tcPr>
          <w:p w14:paraId="4AAE317F" w14:textId="77777777" w:rsidR="00850373" w:rsidRPr="00A96B72" w:rsidRDefault="00850373" w:rsidP="00551290">
            <w:pPr>
              <w:spacing w:line="276" w:lineRule="auto"/>
              <w:rPr>
                <w:sz w:val="16"/>
                <w:szCs w:val="16"/>
              </w:rPr>
            </w:pPr>
            <w:r w:rsidRPr="00A96B72">
              <w:rPr>
                <w:sz w:val="16"/>
                <w:szCs w:val="16"/>
              </w:rPr>
              <w:t xml:space="preserve">Gr. 9-12             </w:t>
            </w:r>
          </w:p>
        </w:tc>
        <w:tc>
          <w:tcPr>
            <w:tcW w:w="498" w:type="pct"/>
            <w:tcBorders>
              <w:top w:val="single" w:sz="12" w:space="0" w:color="0070C0"/>
              <w:bottom w:val="single" w:sz="12" w:space="0" w:color="0070C0"/>
            </w:tcBorders>
          </w:tcPr>
          <w:p w14:paraId="17ADBD5D" w14:textId="77777777" w:rsidR="00850373" w:rsidRPr="00A96B72" w:rsidRDefault="00850373" w:rsidP="00551290">
            <w:pPr>
              <w:spacing w:line="276" w:lineRule="auto"/>
              <w:rPr>
                <w:sz w:val="16"/>
                <w:szCs w:val="16"/>
              </w:rPr>
            </w:pPr>
            <w:r w:rsidRPr="00A96B72">
              <w:rPr>
                <w:sz w:val="16"/>
                <w:szCs w:val="16"/>
              </w:rPr>
              <w:t>1=&gt;4=&gt;12 =&gt;36</w:t>
            </w:r>
          </w:p>
        </w:tc>
        <w:tc>
          <w:tcPr>
            <w:tcW w:w="365" w:type="pct"/>
            <w:tcBorders>
              <w:top w:val="single" w:sz="12" w:space="0" w:color="0070C0"/>
              <w:bottom w:val="single" w:sz="12" w:space="0" w:color="0070C0"/>
            </w:tcBorders>
          </w:tcPr>
          <w:p w14:paraId="7F4665A8"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tcPr>
          <w:p w14:paraId="4AB6EC2B" w14:textId="77777777" w:rsidR="00850373" w:rsidRPr="00A96B72" w:rsidRDefault="00850373" w:rsidP="00551290">
            <w:pPr>
              <w:spacing w:line="276" w:lineRule="auto"/>
              <w:rPr>
                <w:sz w:val="16"/>
                <w:szCs w:val="16"/>
              </w:rPr>
            </w:pPr>
            <w:r w:rsidRPr="00A96B72">
              <w:rPr>
                <w:sz w:val="16"/>
                <w:szCs w:val="16"/>
              </w:rPr>
              <w:t>.95</w:t>
            </w:r>
          </w:p>
        </w:tc>
        <w:tc>
          <w:tcPr>
            <w:tcW w:w="425" w:type="pct"/>
            <w:tcBorders>
              <w:top w:val="single" w:sz="12" w:space="0" w:color="0070C0"/>
              <w:bottom w:val="single" w:sz="12" w:space="0" w:color="0070C0"/>
            </w:tcBorders>
          </w:tcPr>
          <w:p w14:paraId="668F1D7D" w14:textId="77777777" w:rsidR="00850373" w:rsidRPr="00A96B72" w:rsidRDefault="00850373" w:rsidP="00551290">
            <w:pPr>
              <w:spacing w:line="276" w:lineRule="auto"/>
              <w:rPr>
                <w:sz w:val="16"/>
                <w:szCs w:val="16"/>
              </w:rPr>
            </w:pPr>
            <w:r w:rsidRPr="00A96B72">
              <w:rPr>
                <w:sz w:val="16"/>
                <w:szCs w:val="16"/>
              </w:rPr>
              <w:t>.05</w:t>
            </w:r>
          </w:p>
        </w:tc>
        <w:tc>
          <w:tcPr>
            <w:tcW w:w="718" w:type="pct"/>
            <w:tcBorders>
              <w:top w:val="single" w:sz="12" w:space="0" w:color="0070C0"/>
              <w:bottom w:val="single" w:sz="12" w:space="0" w:color="0070C0"/>
            </w:tcBorders>
          </w:tcPr>
          <w:p w14:paraId="1B6B2585" w14:textId="77777777" w:rsidR="00850373" w:rsidRPr="00A96B72" w:rsidRDefault="00850373" w:rsidP="00551290">
            <w:pPr>
              <w:spacing w:line="276" w:lineRule="auto"/>
              <w:rPr>
                <w:sz w:val="16"/>
                <w:szCs w:val="16"/>
              </w:rPr>
            </w:pPr>
            <w:r w:rsidRPr="00A96B72">
              <w:rPr>
                <w:sz w:val="16"/>
                <w:szCs w:val="16"/>
              </w:rPr>
              <w:t xml:space="preserve">Spanish vs. </w:t>
            </w:r>
          </w:p>
          <w:p w14:paraId="788B2260" w14:textId="77777777" w:rsidR="00850373" w:rsidRPr="00A96B72" w:rsidRDefault="00850373" w:rsidP="00551290">
            <w:pPr>
              <w:spacing w:line="276" w:lineRule="auto"/>
              <w:rPr>
                <w:sz w:val="16"/>
                <w:szCs w:val="16"/>
              </w:rPr>
            </w:pPr>
            <w:r w:rsidRPr="00A96B72">
              <w:rPr>
                <w:sz w:val="16"/>
                <w:szCs w:val="16"/>
              </w:rPr>
              <w:t>English forms, full invariance</w:t>
            </w:r>
          </w:p>
        </w:tc>
        <w:tc>
          <w:tcPr>
            <w:tcW w:w="495" w:type="pct"/>
            <w:tcBorders>
              <w:top w:val="single" w:sz="12" w:space="0" w:color="0070C0"/>
              <w:bottom w:val="single" w:sz="12" w:space="0" w:color="0070C0"/>
            </w:tcBorders>
          </w:tcPr>
          <w:p w14:paraId="0CB2AC86" w14:textId="77777777" w:rsidR="00850373" w:rsidRPr="00A96B72" w:rsidRDefault="00850373" w:rsidP="00551290">
            <w:pPr>
              <w:spacing w:line="276" w:lineRule="auto"/>
              <w:rPr>
                <w:sz w:val="16"/>
                <w:szCs w:val="16"/>
              </w:rPr>
            </w:pPr>
            <w:r w:rsidRPr="00A96B72">
              <w:rPr>
                <w:sz w:val="16"/>
                <w:szCs w:val="16"/>
              </w:rPr>
              <w:t>NA</w:t>
            </w:r>
          </w:p>
        </w:tc>
        <w:tc>
          <w:tcPr>
            <w:tcW w:w="612" w:type="pct"/>
            <w:tcBorders>
              <w:top w:val="single" w:sz="12" w:space="0" w:color="0070C0"/>
              <w:bottom w:val="single" w:sz="12" w:space="0" w:color="0070C0"/>
            </w:tcBorders>
          </w:tcPr>
          <w:p w14:paraId="3D9136AB" w14:textId="77777777" w:rsidR="00850373" w:rsidRPr="00A96B72" w:rsidRDefault="00850373" w:rsidP="00551290">
            <w:pPr>
              <w:spacing w:line="276" w:lineRule="auto"/>
              <w:rPr>
                <w:sz w:val="16"/>
                <w:szCs w:val="16"/>
              </w:rPr>
            </w:pPr>
            <w:r w:rsidRPr="00A96B72">
              <w:rPr>
                <w:sz w:val="16"/>
                <w:szCs w:val="16"/>
              </w:rPr>
              <w:t>NA</w:t>
            </w:r>
          </w:p>
        </w:tc>
      </w:tr>
      <w:tr w:rsidR="00850373" w:rsidRPr="00A96B72" w14:paraId="7DC32A04" w14:textId="77777777" w:rsidTr="00551290">
        <w:trPr>
          <w:cantSplit/>
          <w:trHeight w:val="20"/>
        </w:trPr>
        <w:tc>
          <w:tcPr>
            <w:tcW w:w="425" w:type="pct"/>
            <w:tcBorders>
              <w:top w:val="single" w:sz="12" w:space="0" w:color="0070C0"/>
              <w:bottom w:val="single" w:sz="12" w:space="0" w:color="0070C0"/>
            </w:tcBorders>
          </w:tcPr>
          <w:p w14:paraId="048A23F7" w14:textId="77777777" w:rsidR="00850373" w:rsidRPr="00A96B72" w:rsidRDefault="00850373" w:rsidP="00551290">
            <w:pPr>
              <w:spacing w:line="276" w:lineRule="auto"/>
              <w:rPr>
                <w:sz w:val="16"/>
                <w:szCs w:val="16"/>
              </w:rPr>
            </w:pPr>
            <w:r w:rsidRPr="00A96B72">
              <w:rPr>
                <w:sz w:val="16"/>
                <w:szCs w:val="16"/>
              </w:rPr>
              <w:lastRenderedPageBreak/>
              <w:t xml:space="preserve">Taheri </w:t>
            </w:r>
            <w:r>
              <w:rPr>
                <w:sz w:val="16"/>
                <w:szCs w:val="16"/>
              </w:rPr>
              <w:t xml:space="preserve"> </w:t>
            </w:r>
            <w:r w:rsidRPr="00A96B72">
              <w:rPr>
                <w:sz w:val="16"/>
                <w:szCs w:val="16"/>
              </w:rPr>
              <w:t xml:space="preserve">et al.   (2020) </w:t>
            </w:r>
          </w:p>
        </w:tc>
        <w:tc>
          <w:tcPr>
            <w:tcW w:w="696" w:type="pct"/>
            <w:tcBorders>
              <w:top w:val="single" w:sz="12" w:space="0" w:color="0070C0"/>
              <w:bottom w:val="single" w:sz="12" w:space="0" w:color="0070C0"/>
            </w:tcBorders>
          </w:tcPr>
          <w:p w14:paraId="42926BE2" w14:textId="77777777" w:rsidR="00850373" w:rsidRPr="00A96B72" w:rsidRDefault="00850373" w:rsidP="00551290">
            <w:pPr>
              <w:spacing w:line="276" w:lineRule="auto"/>
              <w:rPr>
                <w:sz w:val="16"/>
                <w:szCs w:val="16"/>
              </w:rPr>
            </w:pPr>
            <w:r w:rsidRPr="00A96B72">
              <w:rPr>
                <w:sz w:val="16"/>
                <w:szCs w:val="16"/>
              </w:rPr>
              <w:t xml:space="preserve">Iran                               </w:t>
            </w:r>
            <w:r w:rsidRPr="00A96B72">
              <w:rPr>
                <w:i/>
                <w:iCs/>
                <w:sz w:val="16"/>
                <w:szCs w:val="16"/>
              </w:rPr>
              <w:t>N</w:t>
            </w:r>
            <w:r w:rsidRPr="00A96B72">
              <w:rPr>
                <w:sz w:val="16"/>
                <w:szCs w:val="16"/>
              </w:rPr>
              <w:t xml:space="preserve"> = 373                100% female</w:t>
            </w:r>
          </w:p>
        </w:tc>
        <w:tc>
          <w:tcPr>
            <w:tcW w:w="510" w:type="pct"/>
            <w:tcBorders>
              <w:top w:val="single" w:sz="12" w:space="0" w:color="0070C0"/>
              <w:bottom w:val="single" w:sz="12" w:space="0" w:color="0070C0"/>
            </w:tcBorders>
          </w:tcPr>
          <w:p w14:paraId="06419CF0" w14:textId="77777777" w:rsidR="00850373" w:rsidRPr="00A96B72" w:rsidRDefault="00850373" w:rsidP="00551290">
            <w:pPr>
              <w:spacing w:line="276" w:lineRule="auto"/>
              <w:rPr>
                <w:sz w:val="16"/>
                <w:szCs w:val="16"/>
              </w:rPr>
            </w:pPr>
            <w:r w:rsidRPr="00A96B72">
              <w:rPr>
                <w:sz w:val="16"/>
                <w:szCs w:val="16"/>
              </w:rPr>
              <w:t>Gr. 11-12         1 school</w:t>
            </w:r>
          </w:p>
        </w:tc>
        <w:tc>
          <w:tcPr>
            <w:tcW w:w="498" w:type="pct"/>
            <w:tcBorders>
              <w:top w:val="single" w:sz="12" w:space="0" w:color="0070C0"/>
              <w:bottom w:val="single" w:sz="12" w:space="0" w:color="0070C0"/>
            </w:tcBorders>
          </w:tcPr>
          <w:p w14:paraId="1E2E62E1" w14:textId="77777777" w:rsidR="00850373" w:rsidRPr="00A96B72" w:rsidRDefault="00850373" w:rsidP="00551290">
            <w:pPr>
              <w:spacing w:line="276" w:lineRule="auto"/>
              <w:rPr>
                <w:sz w:val="16"/>
                <w:szCs w:val="16"/>
              </w:rPr>
            </w:pPr>
            <w:r w:rsidRPr="00A96B72">
              <w:rPr>
                <w:sz w:val="16"/>
                <w:szCs w:val="16"/>
              </w:rPr>
              <w:t>1=&gt;4=&gt;12 =&gt;36</w:t>
            </w:r>
          </w:p>
        </w:tc>
        <w:tc>
          <w:tcPr>
            <w:tcW w:w="365" w:type="pct"/>
            <w:tcBorders>
              <w:top w:val="single" w:sz="12" w:space="0" w:color="0070C0"/>
              <w:bottom w:val="single" w:sz="12" w:space="0" w:color="0070C0"/>
            </w:tcBorders>
          </w:tcPr>
          <w:p w14:paraId="74941459" w14:textId="77777777" w:rsidR="00850373" w:rsidRPr="00A96B72" w:rsidRDefault="00850373" w:rsidP="00551290">
            <w:pPr>
              <w:spacing w:line="276" w:lineRule="auto"/>
              <w:rPr>
                <w:sz w:val="16"/>
                <w:szCs w:val="16"/>
              </w:rPr>
            </w:pPr>
            <w:r w:rsidRPr="00A96B72">
              <w:rPr>
                <w:sz w:val="16"/>
                <w:szCs w:val="16"/>
              </w:rPr>
              <w:t>.05</w:t>
            </w:r>
          </w:p>
        </w:tc>
        <w:tc>
          <w:tcPr>
            <w:tcW w:w="255" w:type="pct"/>
            <w:tcBorders>
              <w:top w:val="single" w:sz="12" w:space="0" w:color="0070C0"/>
              <w:bottom w:val="single" w:sz="12" w:space="0" w:color="0070C0"/>
            </w:tcBorders>
          </w:tcPr>
          <w:p w14:paraId="6FDD8687" w14:textId="77777777" w:rsidR="00850373" w:rsidRPr="00A96B72" w:rsidRDefault="00850373" w:rsidP="00551290">
            <w:pPr>
              <w:spacing w:line="276" w:lineRule="auto"/>
              <w:rPr>
                <w:sz w:val="16"/>
                <w:szCs w:val="16"/>
              </w:rPr>
            </w:pPr>
            <w:r w:rsidRPr="00A96B72">
              <w:rPr>
                <w:sz w:val="16"/>
                <w:szCs w:val="16"/>
              </w:rPr>
              <w:t>.94</w:t>
            </w:r>
          </w:p>
        </w:tc>
        <w:tc>
          <w:tcPr>
            <w:tcW w:w="425" w:type="pct"/>
            <w:tcBorders>
              <w:top w:val="single" w:sz="12" w:space="0" w:color="0070C0"/>
              <w:bottom w:val="single" w:sz="12" w:space="0" w:color="0070C0"/>
            </w:tcBorders>
          </w:tcPr>
          <w:p w14:paraId="207ECDF9" w14:textId="77777777" w:rsidR="00850373" w:rsidRPr="00A96B72" w:rsidRDefault="00850373" w:rsidP="00551290">
            <w:pPr>
              <w:spacing w:line="276" w:lineRule="auto"/>
              <w:rPr>
                <w:sz w:val="16"/>
                <w:szCs w:val="16"/>
              </w:rPr>
            </w:pPr>
            <w:r w:rsidRPr="00A96B72">
              <w:rPr>
                <w:sz w:val="16"/>
                <w:szCs w:val="16"/>
              </w:rPr>
              <w:t>.04</w:t>
            </w:r>
          </w:p>
        </w:tc>
        <w:tc>
          <w:tcPr>
            <w:tcW w:w="718" w:type="pct"/>
            <w:tcBorders>
              <w:top w:val="single" w:sz="12" w:space="0" w:color="0070C0"/>
              <w:bottom w:val="single" w:sz="12" w:space="0" w:color="0070C0"/>
            </w:tcBorders>
          </w:tcPr>
          <w:p w14:paraId="3BB096B5" w14:textId="77777777" w:rsidR="00850373" w:rsidRPr="00A96B72" w:rsidRDefault="00850373" w:rsidP="00551290">
            <w:pPr>
              <w:spacing w:line="276" w:lineRule="auto"/>
              <w:rPr>
                <w:sz w:val="16"/>
                <w:szCs w:val="16"/>
              </w:rPr>
            </w:pPr>
            <w:r w:rsidRPr="00A96B72">
              <w:rPr>
                <w:sz w:val="16"/>
                <w:szCs w:val="16"/>
              </w:rPr>
              <w:t>NA</w:t>
            </w:r>
          </w:p>
        </w:tc>
        <w:tc>
          <w:tcPr>
            <w:tcW w:w="495" w:type="pct"/>
            <w:tcBorders>
              <w:top w:val="single" w:sz="12" w:space="0" w:color="0070C0"/>
              <w:bottom w:val="single" w:sz="12" w:space="0" w:color="0070C0"/>
            </w:tcBorders>
          </w:tcPr>
          <w:p w14:paraId="00928203" w14:textId="77777777" w:rsidR="00850373" w:rsidRPr="00A96B72" w:rsidRDefault="00850373" w:rsidP="00551290">
            <w:pPr>
              <w:spacing w:line="276" w:lineRule="auto"/>
              <w:rPr>
                <w:sz w:val="16"/>
                <w:szCs w:val="16"/>
              </w:rPr>
            </w:pPr>
            <w:r w:rsidRPr="00A96B72">
              <w:rPr>
                <w:rFonts w:ascii="Symbol" w:hAnsi="Symbol"/>
                <w:sz w:val="16"/>
                <w:szCs w:val="16"/>
              </w:rPr>
              <w:t></w:t>
            </w:r>
            <w:r w:rsidRPr="00A96B72">
              <w:rPr>
                <w:sz w:val="16"/>
                <w:szCs w:val="16"/>
              </w:rPr>
              <w:t xml:space="preserve"> = .81</w:t>
            </w:r>
          </w:p>
        </w:tc>
        <w:tc>
          <w:tcPr>
            <w:tcW w:w="612" w:type="pct"/>
            <w:tcBorders>
              <w:top w:val="single" w:sz="12" w:space="0" w:color="0070C0"/>
              <w:bottom w:val="single" w:sz="12" w:space="0" w:color="0070C0"/>
            </w:tcBorders>
          </w:tcPr>
          <w:p w14:paraId="0F9261EB" w14:textId="77777777" w:rsidR="00850373" w:rsidRPr="00A96B72" w:rsidRDefault="00850373" w:rsidP="00551290">
            <w:pPr>
              <w:spacing w:line="276" w:lineRule="auto"/>
              <w:rPr>
                <w:sz w:val="16"/>
                <w:szCs w:val="16"/>
              </w:rPr>
            </w:pPr>
            <w:r>
              <w:rPr>
                <w:sz w:val="16"/>
                <w:szCs w:val="16"/>
              </w:rPr>
              <w:t>B</w:t>
            </w:r>
            <w:r w:rsidRPr="00A96B72">
              <w:rPr>
                <w:sz w:val="16"/>
                <w:szCs w:val="16"/>
              </w:rPr>
              <w:t xml:space="preserve">ESS, EPOCH </w:t>
            </w:r>
          </w:p>
        </w:tc>
      </w:tr>
    </w:tbl>
    <w:p w14:paraId="432FE941" w14:textId="77777777" w:rsidR="00850373" w:rsidRPr="00A96B72" w:rsidRDefault="00850373" w:rsidP="00850373">
      <w:pPr>
        <w:spacing w:line="276" w:lineRule="auto"/>
        <w:rPr>
          <w:sz w:val="16"/>
          <w:szCs w:val="16"/>
        </w:rPr>
      </w:pPr>
    </w:p>
    <w:p w14:paraId="20144658" w14:textId="77777777" w:rsidR="00850373" w:rsidRPr="003A5DC0" w:rsidRDefault="00850373" w:rsidP="00850373">
      <w:pPr>
        <w:spacing w:line="276" w:lineRule="auto"/>
        <w:rPr>
          <w:sz w:val="16"/>
          <w:szCs w:val="16"/>
        </w:rPr>
      </w:pPr>
      <w:r w:rsidRPr="003A5DC0">
        <w:rPr>
          <w:i/>
          <w:iCs/>
          <w:sz w:val="16"/>
          <w:szCs w:val="16"/>
        </w:rPr>
        <w:t>Note.</w:t>
      </w:r>
      <w:r w:rsidRPr="003A5DC0">
        <w:rPr>
          <w:sz w:val="16"/>
          <w:szCs w:val="16"/>
        </w:rPr>
        <w:t xml:space="preserve"> BESS = Behavioral and Emotional</w:t>
      </w:r>
      <w:r>
        <w:rPr>
          <w:sz w:val="16"/>
          <w:szCs w:val="16"/>
        </w:rPr>
        <w:t xml:space="preserve"> (Kamphaus &amp; Reynolds, 2011)</w:t>
      </w:r>
      <w:r w:rsidRPr="003A5DC0">
        <w:rPr>
          <w:sz w:val="16"/>
          <w:szCs w:val="16"/>
        </w:rPr>
        <w:t xml:space="preserve">. BMSLSS = Brief Multidimensional Life Satisfaction Scale (Huebner et al., 2006). Covitality = SEHS-S Covitality total score. EPOCH = EPOCH Measure of Adolescent Well-Being Kern et al., 2016). BESS = Examination Stress Scale. GPA = Grade Point Average. IRI = Interpersonal Reactivity Index (Hawk et al., 1997). </w:t>
      </w:r>
      <w:r w:rsidRPr="00151EAE">
        <w:rPr>
          <w:sz w:val="16"/>
          <w:szCs w:val="16"/>
        </w:rPr>
        <w:t>KIDSCREEN (2006). MHC</w:t>
      </w:r>
      <w:r w:rsidRPr="003A5DC0">
        <w:rPr>
          <w:sz w:val="16"/>
          <w:szCs w:val="16"/>
        </w:rPr>
        <w:t>-SF = Mental Health Continuum-Short Form (Keyes, 2006). PANAS = Positive and Negative Affect Scale (Ebesutani et al., 2012). RSE = Rosenberg Self-Esteem Scale (1989). RSCA = Resilience Scale Children &amp; Adolescents (Keyes, 2006). SCC = School Connectedness Scale (Furlong et al., 2011). SEDS = Social Emotional Distress Scale (Dowdy et al., 2018). SDQ = Strengths and Difficulty Questionnaire (Goodman, 1997). SSLSS = Student School Life Satisfaction (Huebner, 1991). RSCA (Prince-Embury, 2008). In the 1=&gt; 4=&gt; 12 CFA model the 12 SEHS-S component subscales (e.g., self-efficacy, gratitude) are treated as measures variable. In the 1=&gt; 4=&gt; 12=&gt; 36 CFA model, the 12 SEHS-S component subscales (e.g., self-efficacy, gratitude) are treated as latent variables, each measured with three items.</w:t>
      </w:r>
    </w:p>
    <w:p w14:paraId="44DB6EBE" w14:textId="77777777" w:rsidR="00850373" w:rsidRPr="00380582" w:rsidRDefault="00850373" w:rsidP="00850373">
      <w:pPr>
        <w:spacing w:line="276" w:lineRule="auto"/>
        <w:rPr>
          <w:sz w:val="18"/>
          <w:szCs w:val="18"/>
        </w:rPr>
      </w:pPr>
    </w:p>
    <w:p w14:paraId="31344185" w14:textId="77777777" w:rsidR="00850373" w:rsidRPr="00380582" w:rsidRDefault="00850373" w:rsidP="00850373">
      <w:pPr>
        <w:snapToGrid w:val="0"/>
        <w:spacing w:after="120"/>
        <w:ind w:left="720" w:hanging="720"/>
        <w:rPr>
          <w:sz w:val="18"/>
          <w:szCs w:val="18"/>
        </w:rPr>
      </w:pPr>
      <w:r w:rsidRPr="00380582">
        <w:rPr>
          <w:sz w:val="18"/>
          <w:szCs w:val="18"/>
          <w:lang w:val="es-MX"/>
        </w:rPr>
        <w:t xml:space="preserve">Ala, P., Virginija, G., &amp; Vaiva, R. (2019). </w:t>
      </w:r>
      <w:r w:rsidRPr="00380582">
        <w:rPr>
          <w:sz w:val="18"/>
          <w:szCs w:val="18"/>
        </w:rPr>
        <w:t xml:space="preserve">Adolescent social emotional health, empathy, and self-esteem: Preliminary Validation of the Lithuanian version of the SEHS-S questionnaire. </w:t>
      </w:r>
      <w:r w:rsidRPr="00380582">
        <w:rPr>
          <w:i/>
          <w:iCs/>
          <w:sz w:val="18"/>
          <w:szCs w:val="18"/>
        </w:rPr>
        <w:t>Psychology in Russia: State of the Art, 12</w:t>
      </w:r>
      <w:r w:rsidRPr="00380582">
        <w:rPr>
          <w:sz w:val="18"/>
          <w:szCs w:val="18"/>
        </w:rPr>
        <w:t xml:space="preserve">(4). </w:t>
      </w:r>
      <w:hyperlink r:id="rId7" w:history="1">
        <w:r w:rsidRPr="00380582">
          <w:rPr>
            <w:rStyle w:val="Hyperlink"/>
            <w:sz w:val="18"/>
            <w:szCs w:val="18"/>
          </w:rPr>
          <w:t>http://psychologyinrussia.com/volumes/?article=8316</w:t>
        </w:r>
      </w:hyperlink>
    </w:p>
    <w:p w14:paraId="3CC264A2" w14:textId="77777777" w:rsidR="00850373" w:rsidRPr="00380582" w:rsidRDefault="00850373" w:rsidP="00850373">
      <w:pPr>
        <w:snapToGrid w:val="0"/>
        <w:spacing w:after="120"/>
        <w:ind w:left="720" w:hanging="720"/>
        <w:rPr>
          <w:sz w:val="18"/>
          <w:szCs w:val="18"/>
        </w:rPr>
      </w:pPr>
      <w:r w:rsidRPr="00380582">
        <w:rPr>
          <w:sz w:val="18"/>
          <w:szCs w:val="18"/>
        </w:rPr>
        <w:t xml:space="preserve">Dowdy, E., Furlong, M. J., Nylund-Gibson, K., Moore, S., &amp; Moffa, K. (2018). Initial validation of the Social Emotional Distress Scale to support complete mental health screening. </w:t>
      </w:r>
      <w:r w:rsidRPr="00380582">
        <w:rPr>
          <w:i/>
          <w:iCs/>
          <w:sz w:val="18"/>
          <w:szCs w:val="18"/>
        </w:rPr>
        <w:t>Assessment for Effective Intervention, 43</w:t>
      </w:r>
      <w:r w:rsidRPr="00380582">
        <w:rPr>
          <w:sz w:val="18"/>
          <w:szCs w:val="18"/>
        </w:rPr>
        <w:t xml:space="preserve">, 241–248. </w:t>
      </w:r>
      <w:hyperlink r:id="rId8" w:history="1">
        <w:r w:rsidRPr="00380582">
          <w:rPr>
            <w:rStyle w:val="Hyperlink"/>
            <w:sz w:val="18"/>
            <w:szCs w:val="18"/>
          </w:rPr>
          <w:t>https://doi.org/10.1177%2F1534508417749871</w:t>
        </w:r>
      </w:hyperlink>
    </w:p>
    <w:p w14:paraId="089B621D" w14:textId="77777777" w:rsidR="00850373" w:rsidRPr="00380582" w:rsidRDefault="00850373" w:rsidP="00850373">
      <w:pPr>
        <w:snapToGrid w:val="0"/>
        <w:spacing w:after="120"/>
        <w:ind w:left="720" w:hanging="720"/>
        <w:rPr>
          <w:i/>
          <w:iCs/>
          <w:sz w:val="18"/>
          <w:szCs w:val="18"/>
        </w:rPr>
      </w:pPr>
      <w:r w:rsidRPr="00380582">
        <w:rPr>
          <w:sz w:val="18"/>
          <w:szCs w:val="18"/>
        </w:rPr>
        <w:t xml:space="preserve">Ebesutani, C., Regan, J., Smith, A., Reise, S., Higa-McMillan, C., Chorpita, B. F. (2012). The 10-item positive and negative affect schedule for children, child and parent shortened versions: Application of item response theory for more efficient assessment. Journal of </w:t>
      </w:r>
      <w:r w:rsidRPr="00380582">
        <w:rPr>
          <w:i/>
          <w:iCs/>
          <w:sz w:val="18"/>
          <w:szCs w:val="18"/>
        </w:rPr>
        <w:t>Psychopathology and Behavioral Assessment, 34</w:t>
      </w:r>
      <w:r w:rsidRPr="00380582">
        <w:rPr>
          <w:sz w:val="18"/>
          <w:szCs w:val="18"/>
        </w:rPr>
        <w:t xml:space="preserve">(2), 191–203. </w:t>
      </w:r>
      <w:hyperlink r:id="rId9" w:history="1">
        <w:r w:rsidRPr="00380582">
          <w:rPr>
            <w:rStyle w:val="Hyperlink"/>
            <w:sz w:val="18"/>
            <w:szCs w:val="18"/>
          </w:rPr>
          <w:t>https://doi.org/10.1007/s10862-011-9273-2</w:t>
        </w:r>
      </w:hyperlink>
      <w:r w:rsidRPr="00380582">
        <w:rPr>
          <w:sz w:val="18"/>
          <w:szCs w:val="18"/>
        </w:rPr>
        <w:t xml:space="preserve"> </w:t>
      </w:r>
    </w:p>
    <w:p w14:paraId="4C0F9C0C" w14:textId="77777777" w:rsidR="00850373" w:rsidRPr="00380582" w:rsidRDefault="00850373" w:rsidP="00850373">
      <w:pPr>
        <w:snapToGrid w:val="0"/>
        <w:spacing w:after="120"/>
        <w:ind w:left="720" w:hanging="720"/>
        <w:rPr>
          <w:sz w:val="18"/>
          <w:szCs w:val="18"/>
        </w:rPr>
      </w:pPr>
      <w:r w:rsidRPr="00380582">
        <w:rPr>
          <w:sz w:val="18"/>
          <w:szCs w:val="18"/>
        </w:rPr>
        <w:t xml:space="preserve">Furlong, M. J., Dowdy, E., Nylund-Gibson, K., Wagle, R., Carter, D. &amp; Hinton, T. (2021). Enhancement and standardization of a universal social-emotional health measure for students’ psychological strengths. </w:t>
      </w:r>
      <w:r w:rsidRPr="00380582">
        <w:rPr>
          <w:i/>
          <w:iCs/>
          <w:sz w:val="18"/>
          <w:szCs w:val="18"/>
        </w:rPr>
        <w:t>Journal of Well-Being Assessment</w:t>
      </w:r>
      <w:r w:rsidRPr="00380582">
        <w:rPr>
          <w:sz w:val="18"/>
          <w:szCs w:val="18"/>
        </w:rPr>
        <w:t xml:space="preserve">. </w:t>
      </w:r>
      <w:r w:rsidRPr="00380582">
        <w:rPr>
          <w:sz w:val="18"/>
          <w:szCs w:val="18"/>
        </w:rPr>
        <w:fldChar w:fldCharType="begin"/>
      </w:r>
      <w:r w:rsidRPr="00380582">
        <w:rPr>
          <w:sz w:val="18"/>
          <w:szCs w:val="18"/>
        </w:rPr>
        <w:instrText xml:space="preserve"> HYPERLINK "https://doi.org/10.1007/s41543-020-00032-2 </w:instrText>
      </w:r>
    </w:p>
    <w:p w14:paraId="0DE243F7" w14:textId="77777777" w:rsidR="00850373" w:rsidRPr="00380582" w:rsidRDefault="00850373" w:rsidP="00850373">
      <w:pPr>
        <w:snapToGrid w:val="0"/>
        <w:spacing w:after="120"/>
        <w:ind w:left="720" w:hanging="720"/>
        <w:rPr>
          <w:sz w:val="18"/>
          <w:szCs w:val="18"/>
        </w:rPr>
      </w:pPr>
      <w:r w:rsidRPr="00380582">
        <w:rPr>
          <w:sz w:val="18"/>
          <w:szCs w:val="18"/>
        </w:rPr>
        <w:instrText xml:space="preserve">26" </w:instrText>
      </w:r>
      <w:r w:rsidRPr="00380582">
        <w:rPr>
          <w:sz w:val="18"/>
          <w:szCs w:val="18"/>
        </w:rPr>
        <w:fldChar w:fldCharType="separate"/>
      </w:r>
      <w:r w:rsidRPr="00380582">
        <w:rPr>
          <w:rStyle w:val="Hyperlink"/>
          <w:sz w:val="18"/>
          <w:szCs w:val="18"/>
        </w:rPr>
        <w:t xml:space="preserve">https://doi.org/10.1007/s41543-020-00032-2 </w:t>
      </w:r>
      <w:r w:rsidRPr="00380582">
        <w:rPr>
          <w:sz w:val="18"/>
          <w:szCs w:val="18"/>
        </w:rPr>
        <w:fldChar w:fldCharType="end"/>
      </w:r>
    </w:p>
    <w:p w14:paraId="3C5618C6" w14:textId="77777777" w:rsidR="00850373" w:rsidRPr="00380582" w:rsidRDefault="00850373" w:rsidP="00850373">
      <w:pPr>
        <w:snapToGrid w:val="0"/>
        <w:spacing w:after="120"/>
        <w:ind w:left="720" w:hanging="720"/>
        <w:rPr>
          <w:rStyle w:val="Hyperlink"/>
          <w:sz w:val="18"/>
          <w:szCs w:val="18"/>
        </w:rPr>
      </w:pPr>
      <w:r w:rsidRPr="00380582">
        <w:rPr>
          <w:sz w:val="18"/>
          <w:szCs w:val="18"/>
        </w:rPr>
        <w:t xml:space="preserve">Furlong, M. J., O’Brennan, L. M., &amp; You, S. (2011). Psychometric properties of the Add Health School Connectedness Scale for 18 sociocultural groups. </w:t>
      </w:r>
      <w:r w:rsidRPr="00380582">
        <w:rPr>
          <w:i/>
          <w:iCs/>
          <w:sz w:val="18"/>
          <w:szCs w:val="18"/>
        </w:rPr>
        <w:t>Psychology in the Schools, 48,</w:t>
      </w:r>
      <w:r w:rsidRPr="00380582">
        <w:rPr>
          <w:sz w:val="18"/>
          <w:szCs w:val="18"/>
        </w:rPr>
        <w:t xml:space="preserve"> 986–997. </w:t>
      </w:r>
      <w:hyperlink r:id="rId10" w:history="1">
        <w:r w:rsidRPr="00380582">
          <w:rPr>
            <w:rStyle w:val="Hyperlink"/>
            <w:sz w:val="18"/>
            <w:szCs w:val="18"/>
          </w:rPr>
          <w:t>http://dx.doi.org/10.1002/pits.20609</w:t>
        </w:r>
      </w:hyperlink>
    </w:p>
    <w:p w14:paraId="4E0126B1" w14:textId="77777777" w:rsidR="00850373" w:rsidRPr="00380582" w:rsidRDefault="00850373" w:rsidP="00850373">
      <w:pPr>
        <w:snapToGrid w:val="0"/>
        <w:spacing w:after="120"/>
        <w:ind w:left="720" w:hanging="720"/>
        <w:rPr>
          <w:sz w:val="18"/>
          <w:szCs w:val="18"/>
        </w:rPr>
      </w:pPr>
      <w:r w:rsidRPr="00380582">
        <w:rPr>
          <w:sz w:val="18"/>
          <w:szCs w:val="18"/>
        </w:rPr>
        <w:t>Furlong, M. J., You, S., Renshaw, T. L., Smith, D. C., &amp; O’Malley, M. D. (2014). Preliminary development and validation of the Social and Emotional Health Survey for secondary students. </w:t>
      </w:r>
      <w:r w:rsidRPr="00380582">
        <w:rPr>
          <w:i/>
          <w:iCs/>
          <w:sz w:val="18"/>
          <w:szCs w:val="18"/>
        </w:rPr>
        <w:t>Social Indicators Research,</w:t>
      </w:r>
      <w:r w:rsidRPr="00380582">
        <w:rPr>
          <w:sz w:val="18"/>
          <w:szCs w:val="18"/>
        </w:rPr>
        <w:t xml:space="preserve"> </w:t>
      </w:r>
      <w:r w:rsidRPr="00380582">
        <w:rPr>
          <w:i/>
          <w:iCs/>
          <w:sz w:val="18"/>
          <w:szCs w:val="18"/>
        </w:rPr>
        <w:t>117,</w:t>
      </w:r>
      <w:r w:rsidRPr="00380582">
        <w:rPr>
          <w:sz w:val="18"/>
          <w:szCs w:val="18"/>
        </w:rPr>
        <w:t xml:space="preserve"> 1011–1032. </w:t>
      </w:r>
      <w:hyperlink r:id="rId11" w:history="1">
        <w:r w:rsidRPr="00380582">
          <w:rPr>
            <w:rStyle w:val="Hyperlink"/>
            <w:sz w:val="18"/>
            <w:szCs w:val="18"/>
          </w:rPr>
          <w:t>https://doi.org/10.1007/s11205-013-0373-0</w:t>
        </w:r>
      </w:hyperlink>
    </w:p>
    <w:p w14:paraId="1D362813" w14:textId="77777777" w:rsidR="00850373" w:rsidRPr="00380582" w:rsidRDefault="00850373" w:rsidP="00850373">
      <w:pPr>
        <w:snapToGrid w:val="0"/>
        <w:spacing w:after="120"/>
        <w:ind w:left="720" w:hanging="720"/>
        <w:rPr>
          <w:sz w:val="18"/>
          <w:szCs w:val="18"/>
        </w:rPr>
      </w:pPr>
      <w:r w:rsidRPr="00380582">
        <w:rPr>
          <w:sz w:val="18"/>
          <w:szCs w:val="18"/>
        </w:rPr>
        <w:t xml:space="preserve">Goodman, R. (1997). The Strengths and Difficulties Questionnaire: A research note. </w:t>
      </w:r>
      <w:r w:rsidRPr="00380582">
        <w:rPr>
          <w:i/>
          <w:iCs/>
          <w:sz w:val="18"/>
          <w:szCs w:val="18"/>
        </w:rPr>
        <w:t>Journal of Child Psychology and Psychiatry, 38,</w:t>
      </w:r>
      <w:r w:rsidRPr="00380582">
        <w:rPr>
          <w:sz w:val="18"/>
          <w:szCs w:val="18"/>
        </w:rPr>
        <w:t xml:space="preserve"> 581–586. </w:t>
      </w:r>
      <w:hyperlink r:id="rId12" w:history="1">
        <w:r w:rsidRPr="00380582">
          <w:rPr>
            <w:rStyle w:val="Hyperlink"/>
            <w:sz w:val="18"/>
            <w:szCs w:val="18"/>
          </w:rPr>
          <w:t>https://doi.org/10.1111/j.1469-7610.1997.tb01545.x</w:t>
        </w:r>
      </w:hyperlink>
      <w:r w:rsidRPr="00380582">
        <w:rPr>
          <w:sz w:val="18"/>
          <w:szCs w:val="18"/>
        </w:rPr>
        <w:t xml:space="preserve">  </w:t>
      </w:r>
    </w:p>
    <w:p w14:paraId="41AC173A" w14:textId="77777777" w:rsidR="00850373" w:rsidRPr="00380582" w:rsidRDefault="00850373" w:rsidP="00850373">
      <w:pPr>
        <w:snapToGrid w:val="0"/>
        <w:spacing w:after="120"/>
        <w:ind w:left="720" w:hanging="720"/>
        <w:rPr>
          <w:rStyle w:val="Hyperlink"/>
          <w:sz w:val="18"/>
          <w:szCs w:val="18"/>
        </w:rPr>
      </w:pPr>
      <w:r w:rsidRPr="00380582">
        <w:rPr>
          <w:sz w:val="18"/>
          <w:szCs w:val="18"/>
        </w:rPr>
        <w:t xml:space="preserve">Hawk, S. T., Keijsers, L., Branje, S. J., Graaff, J. V. D., Wied, M. D., &amp; Meeus, W. (2013). Examining the interpersonal reactivity index (IRI) among early and late adolescents and their mothers. </w:t>
      </w:r>
      <w:r w:rsidRPr="00380582">
        <w:rPr>
          <w:i/>
          <w:iCs/>
          <w:sz w:val="18"/>
          <w:szCs w:val="18"/>
        </w:rPr>
        <w:t>Journal of Personality Assessment, 95</w:t>
      </w:r>
      <w:r w:rsidRPr="00380582">
        <w:rPr>
          <w:sz w:val="18"/>
          <w:szCs w:val="18"/>
        </w:rPr>
        <w:t xml:space="preserve">(1), 96–106. </w:t>
      </w:r>
      <w:hyperlink r:id="rId13" w:history="1">
        <w:r w:rsidRPr="00380582">
          <w:rPr>
            <w:rStyle w:val="Hyperlink"/>
            <w:sz w:val="18"/>
            <w:szCs w:val="18"/>
          </w:rPr>
          <w:t>https://doi.org/10.1080/00223891.2012.696080</w:t>
        </w:r>
      </w:hyperlink>
    </w:p>
    <w:p w14:paraId="0203DA00" w14:textId="77777777" w:rsidR="00850373" w:rsidRPr="00380582" w:rsidRDefault="00850373" w:rsidP="00850373">
      <w:pPr>
        <w:snapToGrid w:val="0"/>
        <w:spacing w:after="120"/>
        <w:ind w:left="720" w:hanging="720"/>
        <w:rPr>
          <w:rStyle w:val="Hyperlink"/>
          <w:sz w:val="18"/>
          <w:szCs w:val="18"/>
        </w:rPr>
      </w:pPr>
      <w:r w:rsidRPr="00380582">
        <w:rPr>
          <w:sz w:val="18"/>
          <w:szCs w:val="18"/>
        </w:rPr>
        <w:t xml:space="preserve">Huebner, E. S. (1991). Further validation of the students’ life satisfaction scale: The independence of satisfaction and affect ratings. </w:t>
      </w:r>
      <w:r w:rsidRPr="00380582">
        <w:rPr>
          <w:i/>
          <w:iCs/>
          <w:sz w:val="18"/>
          <w:szCs w:val="18"/>
        </w:rPr>
        <w:t>Journal of Psychoeducational Assessment, 9</w:t>
      </w:r>
      <w:r w:rsidRPr="00380582">
        <w:rPr>
          <w:sz w:val="18"/>
          <w:szCs w:val="18"/>
        </w:rPr>
        <w:t xml:space="preserve">, 363–368. </w:t>
      </w:r>
      <w:hyperlink r:id="rId14" w:history="1">
        <w:r w:rsidRPr="00380582">
          <w:rPr>
            <w:rStyle w:val="Hyperlink"/>
            <w:sz w:val="18"/>
            <w:szCs w:val="18"/>
          </w:rPr>
          <w:t>https://doi.org/10.1177%2F073428299100900408</w:t>
        </w:r>
      </w:hyperlink>
    </w:p>
    <w:p w14:paraId="68CEE1E1" w14:textId="77777777" w:rsidR="00850373" w:rsidRPr="00380582" w:rsidRDefault="00850373" w:rsidP="00850373">
      <w:pPr>
        <w:snapToGrid w:val="0"/>
        <w:spacing w:after="120"/>
        <w:ind w:left="720" w:hanging="720"/>
        <w:rPr>
          <w:rStyle w:val="Hyperlink"/>
          <w:sz w:val="18"/>
          <w:szCs w:val="18"/>
        </w:rPr>
      </w:pPr>
      <w:r w:rsidRPr="00380582">
        <w:rPr>
          <w:sz w:val="18"/>
          <w:szCs w:val="18"/>
        </w:rPr>
        <w:t>Huebner, E. S., Seligson, J. L., Valois, R. F., &amp; Suldo, S. M. (2006). A review of the brief Multidimensional Students’ Life Satisfaction Scale</w:t>
      </w:r>
      <w:r w:rsidRPr="00380582">
        <w:rPr>
          <w:i/>
          <w:iCs/>
          <w:sz w:val="18"/>
          <w:szCs w:val="18"/>
        </w:rPr>
        <w:t>. Social Indicators Research, 79</w:t>
      </w:r>
      <w:r w:rsidRPr="00380582">
        <w:rPr>
          <w:sz w:val="18"/>
          <w:szCs w:val="18"/>
        </w:rPr>
        <w:t xml:space="preserve">(3), 477–484. </w:t>
      </w:r>
      <w:hyperlink r:id="rId15" w:history="1">
        <w:r w:rsidRPr="00380582">
          <w:rPr>
            <w:rStyle w:val="Hyperlink"/>
            <w:sz w:val="18"/>
            <w:szCs w:val="18"/>
          </w:rPr>
          <w:t>https://www.jstor.org/stable/27522650</w:t>
        </w:r>
      </w:hyperlink>
    </w:p>
    <w:p w14:paraId="63BC5133" w14:textId="77777777" w:rsidR="00850373" w:rsidRPr="00380582" w:rsidRDefault="00850373" w:rsidP="00850373">
      <w:pPr>
        <w:snapToGrid w:val="0"/>
        <w:spacing w:after="120"/>
        <w:ind w:left="720" w:hanging="720"/>
        <w:rPr>
          <w:rStyle w:val="Hyperlink"/>
          <w:sz w:val="18"/>
          <w:szCs w:val="18"/>
        </w:rPr>
      </w:pPr>
      <w:r w:rsidRPr="00380582">
        <w:rPr>
          <w:bCs/>
          <w:color w:val="000000"/>
          <w:sz w:val="18"/>
          <w:szCs w:val="18"/>
        </w:rPr>
        <w:t xml:space="preserve">Hinton, T., Dowdy, E., Nylund-Gibson, K., Furlong, M. J., &amp; Carter, D. (2021). Examining the Social Emotional Health Survey-Secondary for use with Latinx youth. </w:t>
      </w:r>
      <w:r w:rsidRPr="00380582">
        <w:rPr>
          <w:bCs/>
          <w:i/>
          <w:iCs/>
          <w:color w:val="000000"/>
          <w:sz w:val="18"/>
          <w:szCs w:val="18"/>
        </w:rPr>
        <w:t>Journal of Psychoeducational Assessment, 39,</w:t>
      </w:r>
      <w:r w:rsidRPr="00380582">
        <w:rPr>
          <w:bCs/>
          <w:color w:val="000000"/>
          <w:sz w:val="18"/>
          <w:szCs w:val="18"/>
        </w:rPr>
        <w:t xml:space="preserve"> 242–246. </w:t>
      </w:r>
      <w:hyperlink r:id="rId16" w:history="1">
        <w:r w:rsidRPr="00380582">
          <w:rPr>
            <w:rStyle w:val="Hyperlink"/>
            <w:bCs/>
            <w:sz w:val="18"/>
            <w:szCs w:val="18"/>
          </w:rPr>
          <w:t>https://doi.org/10.1177/0734282920953236</w:t>
        </w:r>
      </w:hyperlink>
    </w:p>
    <w:p w14:paraId="4A8407EA" w14:textId="77777777" w:rsidR="00850373" w:rsidRPr="00380582" w:rsidRDefault="00850373" w:rsidP="00850373">
      <w:pPr>
        <w:snapToGrid w:val="0"/>
        <w:spacing w:after="120"/>
        <w:ind w:left="720" w:hanging="720"/>
        <w:rPr>
          <w:sz w:val="18"/>
          <w:szCs w:val="18"/>
        </w:rPr>
      </w:pPr>
      <w:r w:rsidRPr="00380582">
        <w:rPr>
          <w:sz w:val="18"/>
          <w:szCs w:val="18"/>
        </w:rPr>
        <w:t xml:space="preserve">Iida, J., Ito, A., Aoyama, I., Sugimoto, K., Endo, H., &amp; Furlong, M. J. (2019). Development of Japanese version of Social Emotional Health Survey. </w:t>
      </w:r>
      <w:r w:rsidRPr="00380582">
        <w:rPr>
          <w:i/>
          <w:iCs/>
          <w:sz w:val="18"/>
          <w:szCs w:val="18"/>
        </w:rPr>
        <w:t>The Japanese Journal of Psychology, 90,</w:t>
      </w:r>
      <w:r w:rsidRPr="00380582">
        <w:rPr>
          <w:sz w:val="18"/>
          <w:szCs w:val="18"/>
        </w:rPr>
        <w:t xml:space="preserve"> 32–41. </w:t>
      </w:r>
      <w:hyperlink r:id="rId17" w:history="1">
        <w:r w:rsidRPr="00380582">
          <w:rPr>
            <w:rStyle w:val="Hyperlink"/>
            <w:sz w:val="18"/>
            <w:szCs w:val="18"/>
          </w:rPr>
          <w:t>https://doi.org/10.4992/jjpsy.90.17222</w:t>
        </w:r>
      </w:hyperlink>
    </w:p>
    <w:p w14:paraId="4630758C" w14:textId="77777777" w:rsidR="00850373" w:rsidRPr="00380582" w:rsidRDefault="00850373" w:rsidP="00850373">
      <w:pPr>
        <w:snapToGrid w:val="0"/>
        <w:spacing w:after="120"/>
        <w:ind w:left="720" w:hanging="720"/>
        <w:rPr>
          <w:rStyle w:val="Hyperlink"/>
          <w:sz w:val="18"/>
          <w:szCs w:val="18"/>
        </w:rPr>
      </w:pPr>
      <w:r w:rsidRPr="00380582">
        <w:rPr>
          <w:sz w:val="18"/>
          <w:szCs w:val="18"/>
        </w:rPr>
        <w:t xml:space="preserve">Ito, A., Smith, D. C., You, S., Shimoda, Y., &amp; Furlong, M. J. (2015). Validation of the Social Emotional Health Survey–Secondary for Japanese students. </w:t>
      </w:r>
      <w:r w:rsidRPr="00380582">
        <w:rPr>
          <w:i/>
          <w:iCs/>
          <w:sz w:val="18"/>
          <w:szCs w:val="18"/>
        </w:rPr>
        <w:t>Contemporary School Psychology, 19,</w:t>
      </w:r>
      <w:r w:rsidRPr="00380582">
        <w:rPr>
          <w:sz w:val="18"/>
          <w:szCs w:val="18"/>
        </w:rPr>
        <w:t xml:space="preserve"> 243–252. </w:t>
      </w:r>
      <w:hyperlink r:id="rId18" w:history="1">
        <w:r w:rsidRPr="00380582">
          <w:rPr>
            <w:rStyle w:val="Hyperlink"/>
            <w:sz w:val="18"/>
            <w:szCs w:val="18"/>
          </w:rPr>
          <w:t>http://link.springer.com/article/10.1007/s40688-015-0068-4</w:t>
        </w:r>
      </w:hyperlink>
    </w:p>
    <w:p w14:paraId="4C1A5805" w14:textId="77777777" w:rsidR="00850373" w:rsidRPr="00380582" w:rsidRDefault="00850373" w:rsidP="00850373">
      <w:pPr>
        <w:snapToGrid w:val="0"/>
        <w:spacing w:after="120"/>
        <w:ind w:left="720" w:hanging="720"/>
        <w:rPr>
          <w:rStyle w:val="Hyperlink"/>
          <w:sz w:val="18"/>
          <w:szCs w:val="18"/>
        </w:rPr>
      </w:pPr>
      <w:r w:rsidRPr="00380582">
        <w:rPr>
          <w:rFonts w:eastAsia="Times New Roman"/>
          <w:noProof w:val="0"/>
          <w:sz w:val="18"/>
          <w:szCs w:val="18"/>
          <w:lang w:eastAsia="en-US"/>
        </w:rPr>
        <w:t xml:space="preserve">Kamphaus, R. W., &amp; Reynolds, C. R. (2012). </w:t>
      </w:r>
      <w:r w:rsidRPr="00380582">
        <w:rPr>
          <w:rFonts w:eastAsia="Times New Roman"/>
          <w:i/>
          <w:iCs/>
          <w:noProof w:val="0"/>
          <w:sz w:val="18"/>
          <w:szCs w:val="18"/>
          <w:lang w:eastAsia="en-US"/>
        </w:rPr>
        <w:t>Behavior Assessment System for Children—Third Edition (BASC-2): Behavioral and Emotional Screening System (BESS)</w:t>
      </w:r>
      <w:r w:rsidRPr="00380582">
        <w:rPr>
          <w:rFonts w:eastAsia="Times New Roman"/>
          <w:noProof w:val="0"/>
          <w:sz w:val="18"/>
          <w:szCs w:val="18"/>
          <w:lang w:eastAsia="en-US"/>
        </w:rPr>
        <w:t>. Bloomington, MN: Pearson.</w:t>
      </w:r>
    </w:p>
    <w:p w14:paraId="29AFA1B1" w14:textId="77777777" w:rsidR="00850373" w:rsidRPr="00380582" w:rsidRDefault="00850373" w:rsidP="00850373">
      <w:pPr>
        <w:snapToGrid w:val="0"/>
        <w:spacing w:after="120"/>
        <w:ind w:left="720" w:hanging="720"/>
        <w:rPr>
          <w:color w:val="0000FF"/>
          <w:sz w:val="18"/>
          <w:szCs w:val="18"/>
        </w:rPr>
      </w:pPr>
      <w:r w:rsidRPr="00380582">
        <w:rPr>
          <w:sz w:val="18"/>
          <w:szCs w:val="18"/>
        </w:rPr>
        <w:lastRenderedPageBreak/>
        <w:t xml:space="preserve">Kern, M. L., Benson, L., Steinberg, E. A., Steinberg, L. (2016). The EPOCH measure of adolescent well-being. </w:t>
      </w:r>
      <w:r w:rsidRPr="00380582">
        <w:rPr>
          <w:i/>
          <w:iCs/>
          <w:sz w:val="18"/>
          <w:szCs w:val="18"/>
        </w:rPr>
        <w:t>Psychological Assessment, 28,</w:t>
      </w:r>
      <w:r w:rsidRPr="00380582">
        <w:rPr>
          <w:sz w:val="18"/>
          <w:szCs w:val="18"/>
        </w:rPr>
        <w:t xml:space="preserve"> 586–597. </w:t>
      </w:r>
      <w:hyperlink r:id="rId19" w:history="1">
        <w:r w:rsidRPr="00380582">
          <w:rPr>
            <w:rStyle w:val="Hyperlink"/>
            <w:sz w:val="18"/>
            <w:szCs w:val="18"/>
          </w:rPr>
          <w:t>https://psycnet.apa.org/doi/10.1037/pas0000201</w:t>
        </w:r>
      </w:hyperlink>
    </w:p>
    <w:p w14:paraId="51DAD007" w14:textId="77777777" w:rsidR="00850373" w:rsidRDefault="00850373" w:rsidP="00850373">
      <w:pPr>
        <w:snapToGrid w:val="0"/>
        <w:spacing w:after="120"/>
        <w:ind w:left="720" w:hanging="720"/>
        <w:rPr>
          <w:sz w:val="18"/>
          <w:szCs w:val="18"/>
        </w:rPr>
      </w:pPr>
      <w:r w:rsidRPr="00380582">
        <w:rPr>
          <w:sz w:val="18"/>
          <w:szCs w:val="18"/>
        </w:rPr>
        <w:t xml:space="preserve">Keyes, C. L. M. </w:t>
      </w:r>
      <w:r>
        <w:rPr>
          <w:sz w:val="18"/>
          <w:szCs w:val="18"/>
        </w:rPr>
        <w:t xml:space="preserve">(2006). </w:t>
      </w:r>
      <w:r w:rsidRPr="00380582">
        <w:rPr>
          <w:sz w:val="18"/>
          <w:szCs w:val="18"/>
        </w:rPr>
        <w:t xml:space="preserve">Mental health in adolescence: Is America’s youth flourishing? </w:t>
      </w:r>
      <w:r w:rsidRPr="00380582">
        <w:rPr>
          <w:i/>
          <w:iCs/>
          <w:sz w:val="18"/>
          <w:szCs w:val="18"/>
        </w:rPr>
        <w:t>American Journal</w:t>
      </w:r>
      <w:r w:rsidRPr="00380582">
        <w:rPr>
          <w:sz w:val="18"/>
          <w:szCs w:val="18"/>
        </w:rPr>
        <w:t xml:space="preserve"> </w:t>
      </w:r>
      <w:r w:rsidRPr="00380582">
        <w:rPr>
          <w:i/>
          <w:iCs/>
          <w:sz w:val="18"/>
          <w:szCs w:val="18"/>
        </w:rPr>
        <w:t>of Orthopsychiatry, 76,</w:t>
      </w:r>
      <w:r w:rsidRPr="00380582">
        <w:rPr>
          <w:sz w:val="18"/>
          <w:szCs w:val="18"/>
        </w:rPr>
        <w:t xml:space="preserve"> 395–402. </w:t>
      </w:r>
      <w:hyperlink r:id="rId20" w:history="1">
        <w:r w:rsidRPr="000125C5">
          <w:rPr>
            <w:rStyle w:val="Hyperlink"/>
            <w:sz w:val="18"/>
            <w:szCs w:val="18"/>
          </w:rPr>
          <w:t>https://doi.org/10.1037/0002-9432.76.3.395</w:t>
        </w:r>
      </w:hyperlink>
      <w:r>
        <w:rPr>
          <w:sz w:val="18"/>
          <w:szCs w:val="18"/>
        </w:rPr>
        <w:t xml:space="preserve"> </w:t>
      </w:r>
    </w:p>
    <w:p w14:paraId="526B7662" w14:textId="77777777" w:rsidR="00850373" w:rsidRDefault="00850373" w:rsidP="00850373">
      <w:pPr>
        <w:snapToGrid w:val="0"/>
        <w:spacing w:after="120"/>
        <w:ind w:left="720" w:hanging="720"/>
        <w:rPr>
          <w:sz w:val="18"/>
          <w:szCs w:val="18"/>
        </w:rPr>
      </w:pPr>
      <w:r w:rsidRPr="00380582">
        <w:rPr>
          <w:sz w:val="18"/>
          <w:szCs w:val="18"/>
        </w:rPr>
        <w:t xml:space="preserve">KIDSCREEN Group Europe. (2006). </w:t>
      </w:r>
      <w:r w:rsidRPr="00380582">
        <w:rPr>
          <w:i/>
          <w:iCs/>
          <w:sz w:val="18"/>
          <w:szCs w:val="18"/>
        </w:rPr>
        <w:t>The KIDSCREEN questionnaires. Quality of life questionnaires for children and adolescents.</w:t>
      </w:r>
      <w:r w:rsidRPr="00380582">
        <w:rPr>
          <w:sz w:val="18"/>
          <w:szCs w:val="18"/>
        </w:rPr>
        <w:t xml:space="preserve"> Pabst Science.</w:t>
      </w:r>
      <w:r>
        <w:rPr>
          <w:sz w:val="18"/>
          <w:szCs w:val="18"/>
        </w:rPr>
        <w:t xml:space="preserve"> </w:t>
      </w:r>
      <w:hyperlink r:id="rId21" w:history="1">
        <w:r w:rsidRPr="00F90EC3">
          <w:rPr>
            <w:rStyle w:val="Hyperlink"/>
            <w:sz w:val="18"/>
            <w:szCs w:val="18"/>
          </w:rPr>
          <w:t>https://www.kidscreen.org/english/project/</w:t>
        </w:r>
      </w:hyperlink>
      <w:r>
        <w:rPr>
          <w:sz w:val="18"/>
          <w:szCs w:val="18"/>
        </w:rPr>
        <w:t xml:space="preserve"> </w:t>
      </w:r>
    </w:p>
    <w:p w14:paraId="7FA95F45" w14:textId="77777777" w:rsidR="00850373" w:rsidRPr="00380582" w:rsidRDefault="00850373" w:rsidP="00850373">
      <w:pPr>
        <w:snapToGrid w:val="0"/>
        <w:spacing w:after="120"/>
        <w:ind w:left="720" w:hanging="720"/>
        <w:rPr>
          <w:color w:val="0000FF"/>
          <w:sz w:val="18"/>
          <w:szCs w:val="18"/>
        </w:rPr>
      </w:pPr>
      <w:r w:rsidRPr="00380582">
        <w:rPr>
          <w:sz w:val="18"/>
          <w:szCs w:val="18"/>
        </w:rPr>
        <w:t xml:space="preserve">Prince-Embury, S. (2008). The resiliency scales for children and adolescents, psychological symptoms, and clinical status in adolescents. </w:t>
      </w:r>
      <w:r w:rsidRPr="00380582">
        <w:rPr>
          <w:i/>
          <w:iCs/>
          <w:sz w:val="18"/>
          <w:szCs w:val="18"/>
        </w:rPr>
        <w:t>Canadian Journal of School Psychology, 23</w:t>
      </w:r>
      <w:r w:rsidRPr="00380582">
        <w:rPr>
          <w:sz w:val="18"/>
          <w:szCs w:val="18"/>
        </w:rPr>
        <w:t xml:space="preserve">(1), 41–56. </w:t>
      </w:r>
      <w:hyperlink r:id="rId22" w:history="1">
        <w:r w:rsidRPr="00380582">
          <w:rPr>
            <w:rStyle w:val="Hyperlink"/>
            <w:sz w:val="18"/>
            <w:szCs w:val="18"/>
          </w:rPr>
          <w:t>https://doi.org/10.1177%2F0829573508316592</w:t>
        </w:r>
      </w:hyperlink>
      <w:hyperlink r:id="rId23" w:history="1">
        <w:r w:rsidRPr="00380582">
          <w:rPr>
            <w:rStyle w:val="Hyperlink"/>
            <w:sz w:val="18"/>
            <w:szCs w:val="18"/>
          </w:rPr>
          <w:t>https://doi.apa.org/doi/10.1037/0002-9432.76.3.395</w:t>
        </w:r>
      </w:hyperlink>
      <w:r w:rsidRPr="00380582">
        <w:rPr>
          <w:sz w:val="18"/>
          <w:szCs w:val="18"/>
        </w:rPr>
        <w:t xml:space="preserve"> </w:t>
      </w:r>
      <w:r w:rsidRPr="00380582">
        <w:rPr>
          <w:i/>
          <w:iCs/>
          <w:sz w:val="18"/>
          <w:szCs w:val="18"/>
        </w:rPr>
        <w:t>8,</w:t>
      </w:r>
      <w:r w:rsidRPr="00380582">
        <w:rPr>
          <w:sz w:val="18"/>
          <w:szCs w:val="18"/>
        </w:rPr>
        <w:t xml:space="preserve"> 586–597. </w:t>
      </w:r>
      <w:hyperlink r:id="rId24" w:history="1">
        <w:r w:rsidRPr="00380582">
          <w:rPr>
            <w:rStyle w:val="Hyperlink"/>
            <w:sz w:val="18"/>
            <w:szCs w:val="18"/>
          </w:rPr>
          <w:t>https://psycnet.apa.org/doi/10.1037/pas0000201</w:t>
        </w:r>
      </w:hyperlink>
    </w:p>
    <w:p w14:paraId="1FB8D9D2" w14:textId="77777777" w:rsidR="00850373" w:rsidRPr="00380582" w:rsidRDefault="00850373" w:rsidP="00850373">
      <w:pPr>
        <w:snapToGrid w:val="0"/>
        <w:spacing w:after="120"/>
        <w:ind w:left="720" w:hanging="720"/>
        <w:rPr>
          <w:rStyle w:val="Hyperlink"/>
          <w:sz w:val="18"/>
          <w:szCs w:val="18"/>
        </w:rPr>
      </w:pPr>
      <w:r w:rsidRPr="00380582">
        <w:rPr>
          <w:sz w:val="18"/>
          <w:szCs w:val="18"/>
        </w:rPr>
        <w:t xml:space="preserve">Lee, S., You, S., &amp;  Furlong, M. J. (2016). Validation of the Social Emotional Health Survey for Korean school students. </w:t>
      </w:r>
      <w:r w:rsidRPr="00380582">
        <w:rPr>
          <w:i/>
          <w:iCs/>
          <w:sz w:val="18"/>
          <w:szCs w:val="18"/>
        </w:rPr>
        <w:t>Child Indicators Research, 9,</w:t>
      </w:r>
      <w:r w:rsidRPr="00380582">
        <w:rPr>
          <w:sz w:val="18"/>
          <w:szCs w:val="18"/>
        </w:rPr>
        <w:t xml:space="preserve"> 73–92. </w:t>
      </w:r>
      <w:hyperlink r:id="rId25" w:history="1">
        <w:r w:rsidRPr="00380582">
          <w:rPr>
            <w:rStyle w:val="Hyperlink"/>
            <w:sz w:val="18"/>
            <w:szCs w:val="18"/>
          </w:rPr>
          <w:t>https://doi.org/10.1007/s12187-014-9294-y</w:t>
        </w:r>
      </w:hyperlink>
    </w:p>
    <w:p w14:paraId="11891B98" w14:textId="77777777" w:rsidR="00850373" w:rsidRPr="00380582" w:rsidRDefault="00850373" w:rsidP="00850373">
      <w:pPr>
        <w:snapToGrid w:val="0"/>
        <w:spacing w:after="120"/>
        <w:ind w:left="720" w:hanging="720"/>
        <w:rPr>
          <w:sz w:val="18"/>
          <w:szCs w:val="18"/>
        </w:rPr>
      </w:pPr>
      <w:r w:rsidRPr="00380582">
        <w:rPr>
          <w:sz w:val="18"/>
          <w:szCs w:val="18"/>
        </w:rPr>
        <w:t xml:space="preserve">Rosenberg, M. (1989). </w:t>
      </w:r>
      <w:r w:rsidRPr="00380582">
        <w:rPr>
          <w:i/>
          <w:iCs/>
          <w:sz w:val="18"/>
          <w:szCs w:val="18"/>
        </w:rPr>
        <w:t>Society and the adolescent self-image. Revised edition</w:t>
      </w:r>
      <w:r w:rsidRPr="00380582">
        <w:rPr>
          <w:sz w:val="18"/>
          <w:szCs w:val="18"/>
        </w:rPr>
        <w:t>. Wesleyan University Press.</w:t>
      </w:r>
    </w:p>
    <w:p w14:paraId="53F44293" w14:textId="77777777" w:rsidR="00850373" w:rsidRPr="00380582" w:rsidRDefault="00850373" w:rsidP="00850373">
      <w:pPr>
        <w:snapToGrid w:val="0"/>
        <w:spacing w:after="120"/>
        <w:ind w:left="720" w:hanging="720"/>
        <w:rPr>
          <w:sz w:val="18"/>
          <w:szCs w:val="18"/>
        </w:rPr>
      </w:pPr>
      <w:r w:rsidRPr="00380582">
        <w:rPr>
          <w:sz w:val="18"/>
          <w:szCs w:val="18"/>
        </w:rPr>
        <w:t xml:space="preserve">Pan, Y-G., Zhang, D-J., Chen, W-F., &amp; Liu G-Z. (2016). Preliminary validation of the Social and Emotional Health Survey in Chinese secondary school students. </w:t>
      </w:r>
      <w:r w:rsidRPr="00380582">
        <w:rPr>
          <w:i/>
          <w:iCs/>
          <w:sz w:val="18"/>
          <w:szCs w:val="18"/>
        </w:rPr>
        <w:t>Chinese Journal of Clinical Psychology, 24,</w:t>
      </w:r>
      <w:r w:rsidRPr="00380582">
        <w:rPr>
          <w:sz w:val="18"/>
          <w:szCs w:val="18"/>
        </w:rPr>
        <w:t xml:space="preserve"> 680–683. </w:t>
      </w:r>
      <w:hyperlink r:id="rId26" w:history="1">
        <w:r w:rsidRPr="00380582">
          <w:rPr>
            <w:rStyle w:val="Hyperlink"/>
            <w:sz w:val="18"/>
            <w:szCs w:val="18"/>
          </w:rPr>
          <w:t>http://dx.doi.org/10.16128/j.cnki.1005-3611.2016.04.024</w:t>
        </w:r>
      </w:hyperlink>
    </w:p>
    <w:p w14:paraId="5CAAEF9F" w14:textId="77777777" w:rsidR="00850373" w:rsidRPr="00380582" w:rsidRDefault="00850373" w:rsidP="00850373">
      <w:pPr>
        <w:snapToGrid w:val="0"/>
        <w:spacing w:after="120"/>
        <w:ind w:left="720" w:hanging="720"/>
        <w:rPr>
          <w:rStyle w:val="Hyperlink"/>
          <w:sz w:val="18"/>
          <w:szCs w:val="18"/>
        </w:rPr>
      </w:pPr>
      <w:r w:rsidRPr="00380582">
        <w:rPr>
          <w:sz w:val="18"/>
          <w:szCs w:val="18"/>
        </w:rPr>
        <w:t>Piqueras, J. A., Rodriguez-Jimenez, T., Marzo, J. C., Rivera-Riquelme, M., Martinez-Gonzalez, A. E., Falco, R., &amp; Furlong, M. J. (2019). Social Emotional Health Survey-Secondary (SEHS-S): A universal screening measure of Social-Emotional strengths for Spanish-speaking adolescents. </w:t>
      </w:r>
      <w:r w:rsidRPr="00380582">
        <w:rPr>
          <w:i/>
          <w:iCs/>
          <w:sz w:val="18"/>
          <w:szCs w:val="18"/>
        </w:rPr>
        <w:t>International Journal of Environment Research Public Health, 16,</w:t>
      </w:r>
      <w:r w:rsidRPr="00380582">
        <w:rPr>
          <w:sz w:val="18"/>
          <w:szCs w:val="18"/>
        </w:rPr>
        <w:t xml:space="preserve"> 4982. </w:t>
      </w:r>
      <w:hyperlink r:id="rId27" w:history="1">
        <w:r w:rsidRPr="00380582">
          <w:rPr>
            <w:rStyle w:val="Hyperlink"/>
            <w:sz w:val="18"/>
            <w:szCs w:val="18"/>
          </w:rPr>
          <w:t>https://doi.org/10.3390/ijerph16244982</w:t>
        </w:r>
      </w:hyperlink>
    </w:p>
    <w:p w14:paraId="24B78805" w14:textId="77777777" w:rsidR="00850373" w:rsidRPr="00380582" w:rsidRDefault="00850373" w:rsidP="00850373">
      <w:pPr>
        <w:snapToGrid w:val="0"/>
        <w:spacing w:after="120"/>
        <w:ind w:left="720" w:hanging="720"/>
        <w:rPr>
          <w:rStyle w:val="Hyperlink"/>
          <w:sz w:val="18"/>
          <w:szCs w:val="18"/>
        </w:rPr>
      </w:pPr>
      <w:r w:rsidRPr="00380582">
        <w:rPr>
          <w:sz w:val="18"/>
          <w:szCs w:val="18"/>
        </w:rPr>
        <w:t xml:space="preserve">Taheri, A., Pourshahriari, M., Abdollahi, A., Hosseinian, S., Allen, K. A. (2020). Psychometric assessment of the Persian translation of the Social and Emotional Health Survey-Secondary (SEHS-S) with female adolescents. </w:t>
      </w:r>
      <w:r w:rsidRPr="00380582">
        <w:rPr>
          <w:i/>
          <w:iCs/>
          <w:sz w:val="18"/>
          <w:szCs w:val="18"/>
        </w:rPr>
        <w:t>International Journal of Mental Health,</w:t>
      </w:r>
      <w:r w:rsidRPr="00380582">
        <w:rPr>
          <w:sz w:val="18"/>
          <w:szCs w:val="18"/>
        </w:rPr>
        <w:t xml:space="preserve"> 1–17. </w:t>
      </w:r>
      <w:hyperlink r:id="rId28" w:history="1">
        <w:r w:rsidRPr="00380582">
          <w:rPr>
            <w:rStyle w:val="Hyperlink"/>
            <w:sz w:val="18"/>
            <w:szCs w:val="18"/>
          </w:rPr>
          <w:t>https://doi.org/10.1080/00207411.2020.1843965</w:t>
        </w:r>
      </w:hyperlink>
      <w:r w:rsidRPr="00380582">
        <w:rPr>
          <w:sz w:val="18"/>
          <w:szCs w:val="18"/>
        </w:rPr>
        <w:t xml:space="preserve"> </w:t>
      </w:r>
    </w:p>
    <w:p w14:paraId="2FE9F8D1" w14:textId="77777777" w:rsidR="00850373" w:rsidRPr="00380582" w:rsidRDefault="00850373" w:rsidP="00850373">
      <w:pPr>
        <w:snapToGrid w:val="0"/>
        <w:spacing w:after="120"/>
        <w:ind w:left="720" w:hanging="720"/>
        <w:rPr>
          <w:sz w:val="18"/>
          <w:szCs w:val="18"/>
        </w:rPr>
      </w:pPr>
      <w:r w:rsidRPr="00380582">
        <w:rPr>
          <w:sz w:val="18"/>
          <w:szCs w:val="18"/>
        </w:rPr>
        <w:t xml:space="preserve">Telef, B. B., &amp; Furlong, M. J. (2017). Adaptation and validation of the Social Emotional Health Survey-Secondary into Turkish culture. </w:t>
      </w:r>
      <w:r w:rsidRPr="00380582">
        <w:rPr>
          <w:i/>
          <w:iCs/>
          <w:sz w:val="18"/>
          <w:szCs w:val="18"/>
        </w:rPr>
        <w:t>International Journal of School &amp; Educational Psychology, 5,</w:t>
      </w:r>
      <w:r w:rsidRPr="00380582">
        <w:rPr>
          <w:sz w:val="18"/>
          <w:szCs w:val="18"/>
        </w:rPr>
        <w:t xml:space="preserve"> 255–265. </w:t>
      </w:r>
      <w:hyperlink r:id="rId29" w:history="1">
        <w:r w:rsidRPr="00380582">
          <w:rPr>
            <w:rStyle w:val="Hyperlink"/>
            <w:sz w:val="18"/>
            <w:szCs w:val="18"/>
          </w:rPr>
          <w:t>https://doi.org/10.1080/21683603.2016.1234988</w:t>
        </w:r>
      </w:hyperlink>
      <w:r w:rsidRPr="00380582">
        <w:rPr>
          <w:sz w:val="18"/>
          <w:szCs w:val="18"/>
        </w:rPr>
        <w:t xml:space="preserve"> </w:t>
      </w:r>
    </w:p>
    <w:p w14:paraId="3DFB2AF7" w14:textId="77777777" w:rsidR="00850373" w:rsidRPr="00380582" w:rsidRDefault="00850373" w:rsidP="00850373">
      <w:pPr>
        <w:snapToGrid w:val="0"/>
        <w:spacing w:after="120"/>
        <w:ind w:left="720" w:hanging="720"/>
        <w:rPr>
          <w:sz w:val="18"/>
          <w:szCs w:val="18"/>
        </w:rPr>
      </w:pPr>
      <w:r w:rsidRPr="00380582">
        <w:rPr>
          <w:sz w:val="18"/>
          <w:szCs w:val="18"/>
        </w:rPr>
        <w:t xml:space="preserve">You, S., Dowdy, E., Furlong, M. J., Renshaw, T., Smith, D. C., &amp; O’Malley, M. D. (2014). Further validation of the Social and Emotional Health Survey for high school students. </w:t>
      </w:r>
      <w:r w:rsidRPr="00380582">
        <w:rPr>
          <w:i/>
          <w:iCs/>
          <w:sz w:val="18"/>
          <w:szCs w:val="18"/>
        </w:rPr>
        <w:t>Applied Quality of Life Research, 9</w:t>
      </w:r>
      <w:r w:rsidRPr="00380582">
        <w:rPr>
          <w:sz w:val="18"/>
          <w:szCs w:val="18"/>
        </w:rPr>
        <w:t xml:space="preserve">, 997–1015. </w:t>
      </w:r>
      <w:hyperlink r:id="rId30" w:history="1">
        <w:r w:rsidRPr="00380582">
          <w:rPr>
            <w:rStyle w:val="Hyperlink"/>
            <w:sz w:val="18"/>
            <w:szCs w:val="18"/>
          </w:rPr>
          <w:t>https://doi.org/10.1007/s11482-013-9282-2</w:t>
        </w:r>
      </w:hyperlink>
      <w:r w:rsidRPr="00380582">
        <w:rPr>
          <w:sz w:val="18"/>
          <w:szCs w:val="18"/>
        </w:rPr>
        <w:t xml:space="preserve"> </w:t>
      </w:r>
    </w:p>
    <w:p w14:paraId="67AC12AE" w14:textId="77777777" w:rsidR="00850373" w:rsidRPr="00380582" w:rsidRDefault="00850373" w:rsidP="00850373">
      <w:pPr>
        <w:snapToGrid w:val="0"/>
        <w:spacing w:after="120"/>
        <w:ind w:left="720" w:hanging="720"/>
        <w:rPr>
          <w:sz w:val="18"/>
          <w:szCs w:val="18"/>
        </w:rPr>
      </w:pPr>
      <w:r w:rsidRPr="00380582">
        <w:rPr>
          <w:sz w:val="18"/>
          <w:szCs w:val="18"/>
        </w:rPr>
        <w:t xml:space="preserve">You, S., Furlong, M. J., Felix, E., &amp; O’Malley, M. D. (2015). Validation of the Social and Emotional Health Survey for five sociocultural groups: Multigroup invariance and latent mean analyses. </w:t>
      </w:r>
      <w:r w:rsidRPr="00380582">
        <w:rPr>
          <w:i/>
          <w:iCs/>
          <w:sz w:val="18"/>
          <w:szCs w:val="18"/>
        </w:rPr>
        <w:t>Psychology in the Schools,  52,</w:t>
      </w:r>
      <w:r w:rsidRPr="00380582">
        <w:rPr>
          <w:sz w:val="18"/>
          <w:szCs w:val="18"/>
        </w:rPr>
        <w:t xml:space="preserve"> 349–362. </w:t>
      </w:r>
      <w:hyperlink r:id="rId31" w:history="1">
        <w:r w:rsidRPr="00380582">
          <w:rPr>
            <w:rStyle w:val="Hyperlink"/>
            <w:sz w:val="18"/>
            <w:szCs w:val="18"/>
          </w:rPr>
          <w:t>https://doi.org/10.1002/pits.21828</w:t>
        </w:r>
      </w:hyperlink>
      <w:r w:rsidRPr="00380582">
        <w:rPr>
          <w:sz w:val="18"/>
          <w:szCs w:val="18"/>
        </w:rPr>
        <w:t xml:space="preserve"> </w:t>
      </w:r>
    </w:p>
    <w:p w14:paraId="4F558BF4" w14:textId="77777777" w:rsidR="00850373" w:rsidRPr="00380582" w:rsidRDefault="00850373" w:rsidP="00850373">
      <w:pPr>
        <w:snapToGrid w:val="0"/>
        <w:spacing w:after="120"/>
        <w:ind w:hanging="720"/>
        <w:rPr>
          <w:sz w:val="18"/>
          <w:szCs w:val="18"/>
        </w:rPr>
      </w:pPr>
      <w:r w:rsidRPr="00380582">
        <w:rPr>
          <w:sz w:val="18"/>
          <w:szCs w:val="18"/>
        </w:rPr>
        <w:br w:type="page"/>
      </w:r>
    </w:p>
    <w:p w14:paraId="1FE6FB51" w14:textId="77777777" w:rsidR="00850373" w:rsidRPr="006A17FE" w:rsidRDefault="00850373" w:rsidP="00850373">
      <w:pPr>
        <w:spacing w:line="276" w:lineRule="auto"/>
        <w:rPr>
          <w:sz w:val="18"/>
          <w:szCs w:val="18"/>
        </w:rPr>
      </w:pPr>
    </w:p>
    <w:p w14:paraId="7B440693" w14:textId="23744841" w:rsidR="00850373" w:rsidRPr="003D01F2" w:rsidRDefault="00850373" w:rsidP="00850373">
      <w:pPr>
        <w:suppressAutoHyphens/>
        <w:rPr>
          <w:b/>
          <w:bCs/>
          <w:i/>
          <w:iCs/>
          <w:color w:val="000000" w:themeColor="text1"/>
          <w:sz w:val="18"/>
          <w:szCs w:val="18"/>
        </w:rPr>
      </w:pPr>
      <w:r w:rsidRPr="006A17FE">
        <w:rPr>
          <w:b/>
          <w:bCs/>
          <w:color w:val="000000" w:themeColor="text1"/>
          <w:sz w:val="18"/>
          <w:szCs w:val="18"/>
        </w:rPr>
        <w:t>Supplemental Material Table 2. Cross-sectional Sample Descriptive Information</w:t>
      </w:r>
      <w:r w:rsidRPr="003D01F2">
        <w:rPr>
          <w:b/>
          <w:bCs/>
          <w:i/>
          <w:iCs/>
          <w:color w:val="000000" w:themeColor="text1"/>
          <w:sz w:val="18"/>
          <w:szCs w:val="18"/>
        </w:rPr>
        <w:t xml:space="preserve"> </w:t>
      </w:r>
    </w:p>
    <w:p w14:paraId="7BBD1F6C" w14:textId="77777777" w:rsidR="00850373" w:rsidRPr="003D01F2" w:rsidRDefault="00850373" w:rsidP="00850373">
      <w:pPr>
        <w:suppressAutoHyphens/>
        <w:rPr>
          <w:b/>
          <w:bCs/>
          <w:i/>
          <w:iCs/>
          <w:color w:val="000000" w:themeColor="text1"/>
          <w:sz w:val="18"/>
          <w:szCs w:val="18"/>
        </w:rPr>
      </w:pPr>
    </w:p>
    <w:tbl>
      <w:tblPr>
        <w:tblW w:w="5000" w:type="pct"/>
        <w:tblCellMar>
          <w:left w:w="115" w:type="dxa"/>
          <w:right w:w="115" w:type="dxa"/>
        </w:tblCellMar>
        <w:tblLook w:val="0620" w:firstRow="1" w:lastRow="0" w:firstColumn="0" w:lastColumn="0" w:noHBand="1" w:noVBand="1"/>
      </w:tblPr>
      <w:tblGrid>
        <w:gridCol w:w="3397"/>
        <w:gridCol w:w="923"/>
        <w:gridCol w:w="906"/>
        <w:gridCol w:w="1121"/>
        <w:gridCol w:w="9"/>
        <w:gridCol w:w="1093"/>
        <w:gridCol w:w="7"/>
        <w:gridCol w:w="917"/>
        <w:gridCol w:w="987"/>
      </w:tblGrid>
      <w:tr w:rsidR="00850373" w:rsidRPr="003D01F2" w14:paraId="67E4DBB2" w14:textId="77777777" w:rsidTr="00551290">
        <w:trPr>
          <w:trHeight w:val="144"/>
        </w:trPr>
        <w:tc>
          <w:tcPr>
            <w:tcW w:w="1814" w:type="pct"/>
            <w:vMerge w:val="restart"/>
            <w:tcBorders>
              <w:top w:val="single" w:sz="12" w:space="0" w:color="2E74B5" w:themeColor="accent5" w:themeShade="BF"/>
            </w:tcBorders>
            <w:shd w:val="clear" w:color="auto" w:fill="auto"/>
          </w:tcPr>
          <w:p w14:paraId="216B7357" w14:textId="77777777" w:rsidR="00850373" w:rsidRPr="003D01F2" w:rsidRDefault="00850373" w:rsidP="00551290">
            <w:pPr>
              <w:pStyle w:val="MikeTable"/>
              <w:spacing w:line="360" w:lineRule="auto"/>
              <w:rPr>
                <w:rFonts w:ascii="Times New Roman" w:hAnsi="Times New Roman" w:cs="Times New Roman"/>
                <w:color w:val="000000" w:themeColor="text1"/>
              </w:rPr>
            </w:pPr>
            <w:r w:rsidRPr="003D01F2">
              <w:rPr>
                <w:rFonts w:ascii="Times New Roman" w:hAnsi="Times New Roman" w:cs="Times New Roman"/>
                <w:color w:val="000000" w:themeColor="text1"/>
              </w:rPr>
              <w:t>Sample Descriptive Information</w:t>
            </w:r>
          </w:p>
        </w:tc>
        <w:tc>
          <w:tcPr>
            <w:tcW w:w="977" w:type="pct"/>
            <w:gridSpan w:val="2"/>
            <w:tcBorders>
              <w:top w:val="single" w:sz="12" w:space="0" w:color="2E74B5" w:themeColor="accent5" w:themeShade="BF"/>
            </w:tcBorders>
            <w:shd w:val="clear" w:color="auto" w:fill="auto"/>
          </w:tcPr>
          <w:p w14:paraId="323482E2" w14:textId="77777777" w:rsidR="00850373" w:rsidRPr="003D01F2" w:rsidRDefault="00850373" w:rsidP="00551290">
            <w:pPr>
              <w:pStyle w:val="MikeTable"/>
              <w:spacing w:line="360" w:lineRule="auto"/>
              <w:jc w:val="center"/>
              <w:rPr>
                <w:rFonts w:ascii="Times New Roman" w:hAnsi="Times New Roman" w:cs="Times New Roman"/>
                <w:color w:val="000000" w:themeColor="text1"/>
              </w:rPr>
            </w:pPr>
            <w:r w:rsidRPr="003D01F2">
              <w:rPr>
                <w:rFonts w:ascii="Times New Roman" w:hAnsi="Times New Roman" w:cs="Times New Roman"/>
                <w:color w:val="000000" w:themeColor="text1"/>
              </w:rPr>
              <w:t>Calibration Sample</w:t>
            </w:r>
          </w:p>
          <w:p w14:paraId="238DED5F" w14:textId="77777777" w:rsidR="00850373" w:rsidRPr="003D01F2" w:rsidRDefault="00850373" w:rsidP="00551290">
            <w:pPr>
              <w:pStyle w:val="Default"/>
              <w:spacing w:line="360" w:lineRule="auto"/>
              <w:jc w:val="center"/>
              <w:rPr>
                <w:sz w:val="18"/>
                <w:szCs w:val="18"/>
                <w:lang w:val="en-US"/>
              </w:rPr>
            </w:pPr>
            <w:r w:rsidRPr="003D01F2">
              <w:rPr>
                <w:i/>
                <w:iCs/>
                <w:sz w:val="18"/>
                <w:szCs w:val="18"/>
              </w:rPr>
              <w:t xml:space="preserve">n </w:t>
            </w:r>
            <w:r w:rsidRPr="003D01F2">
              <w:rPr>
                <w:sz w:val="18"/>
                <w:szCs w:val="18"/>
              </w:rPr>
              <w:t>= 1,000</w:t>
            </w:r>
          </w:p>
        </w:tc>
        <w:tc>
          <w:tcPr>
            <w:tcW w:w="1188" w:type="pct"/>
            <w:gridSpan w:val="3"/>
            <w:tcBorders>
              <w:top w:val="single" w:sz="12" w:space="0" w:color="2E74B5" w:themeColor="accent5" w:themeShade="BF"/>
              <w:bottom w:val="single" w:sz="6" w:space="0" w:color="2E74B5" w:themeColor="accent5" w:themeShade="BF"/>
            </w:tcBorders>
            <w:shd w:val="clear" w:color="auto" w:fill="auto"/>
          </w:tcPr>
          <w:p w14:paraId="16D8241D" w14:textId="77777777" w:rsidR="00850373" w:rsidRPr="003D01F2" w:rsidRDefault="00850373" w:rsidP="00551290">
            <w:pPr>
              <w:pStyle w:val="MikeTable"/>
              <w:spacing w:line="360" w:lineRule="auto"/>
              <w:jc w:val="center"/>
              <w:rPr>
                <w:rFonts w:ascii="Times New Roman" w:hAnsi="Times New Roman" w:cs="Times New Roman"/>
                <w:color w:val="000000" w:themeColor="text1"/>
              </w:rPr>
            </w:pPr>
            <w:r w:rsidRPr="003D01F2">
              <w:rPr>
                <w:rFonts w:ascii="Times New Roman" w:hAnsi="Times New Roman" w:cs="Times New Roman"/>
                <w:color w:val="000000" w:themeColor="text1"/>
              </w:rPr>
              <w:t>Validation Sample</w:t>
            </w:r>
          </w:p>
          <w:p w14:paraId="7CEE34C3" w14:textId="77777777" w:rsidR="00850373" w:rsidRPr="003D01F2" w:rsidRDefault="00850373" w:rsidP="00551290">
            <w:pPr>
              <w:pStyle w:val="Default"/>
              <w:spacing w:line="360" w:lineRule="auto"/>
              <w:jc w:val="center"/>
              <w:rPr>
                <w:sz w:val="18"/>
                <w:szCs w:val="18"/>
                <w:lang w:val="en-US"/>
              </w:rPr>
            </w:pPr>
            <w:r w:rsidRPr="003D01F2">
              <w:rPr>
                <w:i/>
                <w:iCs/>
                <w:sz w:val="18"/>
                <w:szCs w:val="18"/>
              </w:rPr>
              <w:t xml:space="preserve">n </w:t>
            </w:r>
            <w:r w:rsidRPr="003D01F2">
              <w:rPr>
                <w:sz w:val="18"/>
                <w:szCs w:val="18"/>
              </w:rPr>
              <w:t>= 1,000</w:t>
            </w:r>
          </w:p>
        </w:tc>
        <w:tc>
          <w:tcPr>
            <w:tcW w:w="1021" w:type="pct"/>
            <w:gridSpan w:val="3"/>
            <w:tcBorders>
              <w:top w:val="single" w:sz="12" w:space="0" w:color="2E74B5" w:themeColor="accent5" w:themeShade="BF"/>
              <w:bottom w:val="single" w:sz="6" w:space="0" w:color="2E74B5" w:themeColor="accent5" w:themeShade="BF"/>
            </w:tcBorders>
            <w:shd w:val="clear" w:color="auto" w:fill="auto"/>
          </w:tcPr>
          <w:p w14:paraId="596B20F0" w14:textId="77777777" w:rsidR="00850373" w:rsidRPr="003D01F2" w:rsidRDefault="00850373" w:rsidP="00551290">
            <w:pPr>
              <w:pStyle w:val="MikeTable"/>
              <w:spacing w:line="360" w:lineRule="auto"/>
              <w:jc w:val="center"/>
              <w:rPr>
                <w:rFonts w:ascii="Times New Roman" w:hAnsi="Times New Roman" w:cs="Times New Roman"/>
                <w:color w:val="000000" w:themeColor="text1"/>
              </w:rPr>
            </w:pPr>
            <w:r w:rsidRPr="003D01F2">
              <w:rPr>
                <w:rFonts w:ascii="Times New Roman" w:hAnsi="Times New Roman" w:cs="Times New Roman"/>
                <w:color w:val="000000" w:themeColor="text1"/>
              </w:rPr>
              <w:t>Invariance Sample</w:t>
            </w:r>
          </w:p>
          <w:p w14:paraId="7DDB7A04" w14:textId="77777777" w:rsidR="00850373" w:rsidRPr="003D01F2" w:rsidRDefault="00850373" w:rsidP="00551290">
            <w:pPr>
              <w:pStyle w:val="Default"/>
              <w:spacing w:line="360" w:lineRule="auto"/>
              <w:jc w:val="center"/>
              <w:rPr>
                <w:sz w:val="18"/>
                <w:szCs w:val="18"/>
                <w:lang w:val="en-US"/>
              </w:rPr>
            </w:pPr>
            <w:r w:rsidRPr="003D01F2">
              <w:rPr>
                <w:i/>
                <w:iCs/>
                <w:sz w:val="18"/>
                <w:szCs w:val="18"/>
              </w:rPr>
              <w:t xml:space="preserve">N </w:t>
            </w:r>
            <w:r w:rsidRPr="003D01F2">
              <w:rPr>
                <w:sz w:val="18"/>
                <w:szCs w:val="18"/>
              </w:rPr>
              <w:t>= 9,426</w:t>
            </w:r>
          </w:p>
        </w:tc>
      </w:tr>
      <w:tr w:rsidR="00850373" w:rsidRPr="003D01F2" w14:paraId="0214DFFE" w14:textId="77777777" w:rsidTr="00551290">
        <w:trPr>
          <w:trHeight w:val="144"/>
        </w:trPr>
        <w:tc>
          <w:tcPr>
            <w:tcW w:w="1814" w:type="pct"/>
            <w:vMerge/>
            <w:tcBorders>
              <w:bottom w:val="single" w:sz="12" w:space="0" w:color="2E74B5" w:themeColor="accent5" w:themeShade="BF"/>
            </w:tcBorders>
            <w:shd w:val="clear" w:color="auto" w:fill="auto"/>
          </w:tcPr>
          <w:p w14:paraId="51CD1966" w14:textId="77777777" w:rsidR="00850373" w:rsidRPr="003D01F2" w:rsidRDefault="00850373" w:rsidP="00551290">
            <w:pPr>
              <w:pStyle w:val="MikeTable"/>
              <w:spacing w:line="360" w:lineRule="auto"/>
              <w:rPr>
                <w:rFonts w:ascii="Times New Roman" w:hAnsi="Times New Roman" w:cs="Times New Roman"/>
                <w:color w:val="000000" w:themeColor="text1"/>
              </w:rPr>
            </w:pPr>
          </w:p>
        </w:tc>
        <w:tc>
          <w:tcPr>
            <w:tcW w:w="493" w:type="pct"/>
            <w:tcBorders>
              <w:top w:val="single" w:sz="6" w:space="0" w:color="2E74B5" w:themeColor="accent5" w:themeShade="BF"/>
              <w:bottom w:val="single" w:sz="12" w:space="0" w:color="2E74B5" w:themeColor="accent5" w:themeShade="BF"/>
            </w:tcBorders>
            <w:shd w:val="clear" w:color="auto" w:fill="auto"/>
          </w:tcPr>
          <w:p w14:paraId="445440CF" w14:textId="77777777" w:rsidR="00850373" w:rsidRPr="003D01F2" w:rsidRDefault="00850373" w:rsidP="00551290">
            <w:pPr>
              <w:pStyle w:val="MikeTable"/>
              <w:spacing w:line="360" w:lineRule="auto"/>
              <w:jc w:val="center"/>
              <w:rPr>
                <w:rFonts w:ascii="Times New Roman" w:hAnsi="Times New Roman" w:cs="Times New Roman"/>
                <w:i/>
                <w:iCs/>
                <w:color w:val="000000" w:themeColor="text1"/>
              </w:rPr>
            </w:pPr>
            <w:r w:rsidRPr="003D01F2">
              <w:rPr>
                <w:rFonts w:ascii="Times New Roman" w:hAnsi="Times New Roman" w:cs="Times New Roman"/>
                <w:i/>
                <w:iCs/>
                <w:color w:val="000000" w:themeColor="text1"/>
              </w:rPr>
              <w:t>n</w:t>
            </w:r>
          </w:p>
        </w:tc>
        <w:tc>
          <w:tcPr>
            <w:tcW w:w="484" w:type="pct"/>
            <w:tcBorders>
              <w:top w:val="single" w:sz="6" w:space="0" w:color="2E74B5" w:themeColor="accent5" w:themeShade="BF"/>
              <w:bottom w:val="single" w:sz="12" w:space="0" w:color="2E74B5" w:themeColor="accent5" w:themeShade="BF"/>
            </w:tcBorders>
            <w:shd w:val="clear" w:color="auto" w:fill="auto"/>
          </w:tcPr>
          <w:p w14:paraId="6F472E79" w14:textId="77777777" w:rsidR="00850373" w:rsidRPr="003D01F2" w:rsidRDefault="00850373" w:rsidP="00551290">
            <w:pPr>
              <w:pStyle w:val="MikeTable"/>
              <w:spacing w:line="360" w:lineRule="auto"/>
              <w:jc w:val="center"/>
              <w:rPr>
                <w:rFonts w:ascii="Times New Roman" w:hAnsi="Times New Roman" w:cs="Times New Roman"/>
                <w:color w:val="000000" w:themeColor="text1"/>
              </w:rPr>
            </w:pPr>
            <w:r w:rsidRPr="003D01F2">
              <w:rPr>
                <w:rFonts w:ascii="Times New Roman" w:hAnsi="Times New Roman" w:cs="Times New Roman"/>
                <w:color w:val="000000" w:themeColor="text1"/>
              </w:rPr>
              <w:t>%</w:t>
            </w:r>
          </w:p>
        </w:tc>
        <w:tc>
          <w:tcPr>
            <w:tcW w:w="599" w:type="pct"/>
            <w:tcBorders>
              <w:top w:val="single" w:sz="6" w:space="0" w:color="2E74B5" w:themeColor="accent5" w:themeShade="BF"/>
              <w:bottom w:val="single" w:sz="12" w:space="0" w:color="2E74B5" w:themeColor="accent5" w:themeShade="BF"/>
            </w:tcBorders>
            <w:shd w:val="clear" w:color="auto" w:fill="auto"/>
          </w:tcPr>
          <w:p w14:paraId="18CEB9AB" w14:textId="77777777" w:rsidR="00850373" w:rsidRPr="003D01F2" w:rsidRDefault="00850373" w:rsidP="00551290">
            <w:pPr>
              <w:pStyle w:val="MikeTable"/>
              <w:spacing w:line="360" w:lineRule="auto"/>
              <w:jc w:val="center"/>
              <w:rPr>
                <w:rFonts w:ascii="Times New Roman" w:hAnsi="Times New Roman" w:cs="Times New Roman"/>
                <w:i/>
                <w:iCs/>
                <w:color w:val="000000" w:themeColor="text1"/>
              </w:rPr>
            </w:pPr>
            <w:r w:rsidRPr="003D01F2">
              <w:rPr>
                <w:rFonts w:ascii="Times New Roman" w:hAnsi="Times New Roman" w:cs="Times New Roman"/>
                <w:i/>
                <w:iCs/>
                <w:color w:val="000000" w:themeColor="text1"/>
              </w:rPr>
              <w:t>n</w:t>
            </w:r>
          </w:p>
        </w:tc>
        <w:tc>
          <w:tcPr>
            <w:tcW w:w="589" w:type="pct"/>
            <w:gridSpan w:val="2"/>
            <w:tcBorders>
              <w:top w:val="single" w:sz="6" w:space="0" w:color="2E74B5" w:themeColor="accent5" w:themeShade="BF"/>
              <w:bottom w:val="single" w:sz="12" w:space="0" w:color="2E74B5" w:themeColor="accent5" w:themeShade="BF"/>
            </w:tcBorders>
            <w:shd w:val="clear" w:color="auto" w:fill="auto"/>
          </w:tcPr>
          <w:p w14:paraId="4DB58334" w14:textId="77777777" w:rsidR="00850373" w:rsidRPr="003D01F2" w:rsidRDefault="00850373" w:rsidP="00551290">
            <w:pPr>
              <w:pStyle w:val="MikeTable"/>
              <w:spacing w:line="360" w:lineRule="auto"/>
              <w:jc w:val="center"/>
              <w:rPr>
                <w:rFonts w:ascii="Times New Roman" w:hAnsi="Times New Roman" w:cs="Times New Roman"/>
                <w:color w:val="000000" w:themeColor="text1"/>
              </w:rPr>
            </w:pPr>
            <w:r w:rsidRPr="003D01F2">
              <w:rPr>
                <w:rFonts w:ascii="Times New Roman" w:hAnsi="Times New Roman" w:cs="Times New Roman"/>
                <w:color w:val="000000" w:themeColor="text1"/>
              </w:rPr>
              <w:t>%</w:t>
            </w:r>
          </w:p>
        </w:tc>
        <w:tc>
          <w:tcPr>
            <w:tcW w:w="491" w:type="pct"/>
            <w:gridSpan w:val="2"/>
            <w:tcBorders>
              <w:top w:val="single" w:sz="6" w:space="0" w:color="2E74B5" w:themeColor="accent5" w:themeShade="BF"/>
              <w:bottom w:val="single" w:sz="12" w:space="0" w:color="2E74B5" w:themeColor="accent5" w:themeShade="BF"/>
            </w:tcBorders>
            <w:shd w:val="clear" w:color="auto" w:fill="auto"/>
          </w:tcPr>
          <w:p w14:paraId="47773091" w14:textId="77777777" w:rsidR="00850373" w:rsidRPr="003D01F2" w:rsidRDefault="00850373" w:rsidP="00551290">
            <w:pPr>
              <w:pStyle w:val="MikeTable"/>
              <w:spacing w:line="360" w:lineRule="auto"/>
              <w:jc w:val="center"/>
              <w:rPr>
                <w:rFonts w:ascii="Times New Roman" w:hAnsi="Times New Roman" w:cs="Times New Roman"/>
                <w:i/>
                <w:iCs/>
                <w:color w:val="000000" w:themeColor="text1"/>
              </w:rPr>
            </w:pPr>
            <w:r w:rsidRPr="003D01F2">
              <w:rPr>
                <w:rFonts w:ascii="Times New Roman" w:hAnsi="Times New Roman" w:cs="Times New Roman"/>
                <w:i/>
                <w:iCs/>
                <w:color w:val="000000" w:themeColor="text1"/>
              </w:rPr>
              <w:t>n</w:t>
            </w:r>
          </w:p>
        </w:tc>
        <w:tc>
          <w:tcPr>
            <w:tcW w:w="530" w:type="pct"/>
            <w:tcBorders>
              <w:top w:val="single" w:sz="6" w:space="0" w:color="2E74B5" w:themeColor="accent5" w:themeShade="BF"/>
              <w:bottom w:val="single" w:sz="12" w:space="0" w:color="2E74B5" w:themeColor="accent5" w:themeShade="BF"/>
            </w:tcBorders>
            <w:shd w:val="clear" w:color="auto" w:fill="auto"/>
          </w:tcPr>
          <w:p w14:paraId="428EF9E0" w14:textId="77777777" w:rsidR="00850373" w:rsidRPr="003D01F2" w:rsidRDefault="00850373" w:rsidP="00551290">
            <w:pPr>
              <w:pStyle w:val="MikeTable"/>
              <w:spacing w:line="360" w:lineRule="auto"/>
              <w:jc w:val="center"/>
              <w:rPr>
                <w:rFonts w:ascii="Times New Roman" w:hAnsi="Times New Roman" w:cs="Times New Roman"/>
                <w:color w:val="000000" w:themeColor="text1"/>
              </w:rPr>
            </w:pPr>
            <w:r w:rsidRPr="003D01F2">
              <w:rPr>
                <w:rFonts w:ascii="Times New Roman" w:hAnsi="Times New Roman" w:cs="Times New Roman"/>
                <w:color w:val="000000" w:themeColor="text1"/>
              </w:rPr>
              <w:t>%</w:t>
            </w:r>
          </w:p>
        </w:tc>
      </w:tr>
      <w:tr w:rsidR="00850373" w:rsidRPr="003D01F2" w14:paraId="4F416966" w14:textId="77777777" w:rsidTr="00551290">
        <w:trPr>
          <w:trHeight w:val="144"/>
        </w:trPr>
        <w:tc>
          <w:tcPr>
            <w:tcW w:w="1814" w:type="pct"/>
            <w:tcBorders>
              <w:top w:val="single" w:sz="12" w:space="0" w:color="2E74B5" w:themeColor="accent5" w:themeShade="BF"/>
            </w:tcBorders>
            <w:shd w:val="clear" w:color="auto" w:fill="auto"/>
          </w:tcPr>
          <w:p w14:paraId="75E1D00A" w14:textId="77777777" w:rsidR="00850373" w:rsidRPr="003D01F2" w:rsidRDefault="00850373" w:rsidP="00551290">
            <w:pPr>
              <w:pStyle w:val="MikeTable"/>
              <w:spacing w:line="360" w:lineRule="auto"/>
              <w:rPr>
                <w:rFonts w:ascii="Times New Roman" w:hAnsi="Times New Roman" w:cs="Times New Roman"/>
                <w:i/>
                <w:iCs/>
              </w:rPr>
            </w:pPr>
            <w:r w:rsidRPr="003D01F2">
              <w:rPr>
                <w:rFonts w:ascii="Times New Roman" w:hAnsi="Times New Roman" w:cs="Times New Roman"/>
                <w:i/>
                <w:iCs/>
              </w:rPr>
              <w:t>Grade</w:t>
            </w:r>
          </w:p>
        </w:tc>
        <w:tc>
          <w:tcPr>
            <w:tcW w:w="977" w:type="pct"/>
            <w:gridSpan w:val="2"/>
            <w:tcBorders>
              <w:top w:val="single" w:sz="12" w:space="0" w:color="2E74B5" w:themeColor="accent5" w:themeShade="BF"/>
            </w:tcBorders>
            <w:shd w:val="clear" w:color="auto" w:fill="auto"/>
          </w:tcPr>
          <w:p w14:paraId="72F6F563" w14:textId="77777777" w:rsidR="00850373" w:rsidRPr="003D01F2" w:rsidRDefault="00850373" w:rsidP="00551290">
            <w:pPr>
              <w:pStyle w:val="MikeTable"/>
              <w:tabs>
                <w:tab w:val="decimal" w:pos="335"/>
              </w:tabs>
              <w:spacing w:line="360" w:lineRule="auto"/>
              <w:jc w:val="center"/>
              <w:rPr>
                <w:rFonts w:ascii="Times New Roman" w:hAnsi="Times New Roman" w:cs="Times New Roman"/>
              </w:rPr>
            </w:pPr>
          </w:p>
        </w:tc>
        <w:tc>
          <w:tcPr>
            <w:tcW w:w="1188" w:type="pct"/>
            <w:gridSpan w:val="3"/>
            <w:tcBorders>
              <w:top w:val="single" w:sz="12" w:space="0" w:color="2E74B5" w:themeColor="accent5" w:themeShade="BF"/>
            </w:tcBorders>
            <w:shd w:val="clear" w:color="auto" w:fill="auto"/>
          </w:tcPr>
          <w:p w14:paraId="0730BB26" w14:textId="77777777" w:rsidR="00850373" w:rsidRPr="003D01F2" w:rsidRDefault="00850373" w:rsidP="00551290">
            <w:pPr>
              <w:pStyle w:val="MikeTable"/>
              <w:tabs>
                <w:tab w:val="decimal" w:pos="329"/>
              </w:tabs>
              <w:spacing w:line="360" w:lineRule="auto"/>
              <w:jc w:val="center"/>
              <w:rPr>
                <w:rFonts w:ascii="Times New Roman" w:hAnsi="Times New Roman" w:cs="Times New Roman"/>
              </w:rPr>
            </w:pPr>
          </w:p>
        </w:tc>
        <w:tc>
          <w:tcPr>
            <w:tcW w:w="1021" w:type="pct"/>
            <w:gridSpan w:val="3"/>
            <w:tcBorders>
              <w:top w:val="single" w:sz="12" w:space="0" w:color="2E74B5" w:themeColor="accent5" w:themeShade="BF"/>
            </w:tcBorders>
            <w:shd w:val="clear" w:color="auto" w:fill="auto"/>
          </w:tcPr>
          <w:p w14:paraId="73884EBC" w14:textId="77777777" w:rsidR="00850373" w:rsidRPr="003D01F2" w:rsidRDefault="00850373" w:rsidP="00551290">
            <w:pPr>
              <w:pStyle w:val="MikeTable"/>
              <w:tabs>
                <w:tab w:val="decimal" w:pos="276"/>
              </w:tabs>
              <w:spacing w:line="360" w:lineRule="auto"/>
              <w:jc w:val="center"/>
              <w:rPr>
                <w:rFonts w:ascii="Times New Roman" w:hAnsi="Times New Roman" w:cs="Times New Roman"/>
              </w:rPr>
            </w:pPr>
          </w:p>
        </w:tc>
      </w:tr>
      <w:tr w:rsidR="00850373" w:rsidRPr="003D01F2" w14:paraId="0FE9F806" w14:textId="77777777" w:rsidTr="00551290">
        <w:trPr>
          <w:cantSplit/>
          <w:trHeight w:val="161"/>
        </w:trPr>
        <w:tc>
          <w:tcPr>
            <w:tcW w:w="1814" w:type="pct"/>
            <w:shd w:val="clear" w:color="auto" w:fill="auto"/>
          </w:tcPr>
          <w:p w14:paraId="1B754580" w14:textId="77777777" w:rsidR="00850373" w:rsidRPr="003D01F2" w:rsidRDefault="00850373" w:rsidP="00551290">
            <w:pPr>
              <w:pStyle w:val="MikeTable"/>
              <w:snapToGrid w:val="0"/>
              <w:spacing w:line="360" w:lineRule="auto"/>
              <w:ind w:left="249"/>
              <w:rPr>
                <w:rFonts w:ascii="Times New Roman" w:hAnsi="Times New Roman" w:cs="Times New Roman"/>
              </w:rPr>
            </w:pPr>
            <w:r w:rsidRPr="003D01F2">
              <w:rPr>
                <w:rFonts w:ascii="Times New Roman" w:hAnsi="Times New Roman" w:cs="Times New Roman"/>
              </w:rPr>
              <w:t>Grade 7</w:t>
            </w:r>
          </w:p>
        </w:tc>
        <w:tc>
          <w:tcPr>
            <w:tcW w:w="493" w:type="pct"/>
            <w:shd w:val="clear" w:color="auto" w:fill="auto"/>
          </w:tcPr>
          <w:p w14:paraId="7CF7F200" w14:textId="77777777" w:rsidR="00850373" w:rsidRPr="003D01F2" w:rsidRDefault="00850373" w:rsidP="00551290">
            <w:pPr>
              <w:pStyle w:val="MikeTable"/>
              <w:tabs>
                <w:tab w:val="decimal" w:pos="511"/>
              </w:tabs>
              <w:snapToGrid w:val="0"/>
              <w:spacing w:line="360" w:lineRule="auto"/>
              <w:rPr>
                <w:rFonts w:ascii="Times New Roman" w:hAnsi="Times New Roman" w:cs="Times New Roman"/>
              </w:rPr>
            </w:pPr>
            <w:r w:rsidRPr="003D01F2">
              <w:rPr>
                <w:rFonts w:ascii="Times New Roman" w:hAnsi="Times New Roman" w:cs="Times New Roman"/>
              </w:rPr>
              <w:t>500</w:t>
            </w:r>
          </w:p>
        </w:tc>
        <w:tc>
          <w:tcPr>
            <w:tcW w:w="484" w:type="pct"/>
            <w:shd w:val="clear" w:color="auto" w:fill="auto"/>
          </w:tcPr>
          <w:p w14:paraId="4F0BD42C" w14:textId="77777777" w:rsidR="00850373" w:rsidRPr="003D01F2" w:rsidRDefault="00850373" w:rsidP="00551290">
            <w:pPr>
              <w:pStyle w:val="MikeTable"/>
              <w:tabs>
                <w:tab w:val="decimal" w:pos="399"/>
              </w:tabs>
              <w:snapToGrid w:val="0"/>
              <w:spacing w:line="360" w:lineRule="auto"/>
              <w:rPr>
                <w:rFonts w:ascii="Times New Roman" w:hAnsi="Times New Roman" w:cs="Times New Roman"/>
              </w:rPr>
            </w:pPr>
            <w:r w:rsidRPr="003D01F2">
              <w:rPr>
                <w:rFonts w:ascii="Times New Roman" w:hAnsi="Times New Roman" w:cs="Times New Roman"/>
              </w:rPr>
              <w:t>50.0</w:t>
            </w:r>
          </w:p>
        </w:tc>
        <w:tc>
          <w:tcPr>
            <w:tcW w:w="599" w:type="pct"/>
            <w:shd w:val="clear" w:color="auto" w:fill="auto"/>
          </w:tcPr>
          <w:p w14:paraId="13D784AA" w14:textId="77777777" w:rsidR="00850373" w:rsidRPr="003D01F2" w:rsidRDefault="00850373" w:rsidP="00551290">
            <w:pPr>
              <w:pStyle w:val="MikeTable"/>
              <w:tabs>
                <w:tab w:val="decimal" w:pos="603"/>
              </w:tabs>
              <w:snapToGrid w:val="0"/>
              <w:spacing w:line="360" w:lineRule="auto"/>
              <w:rPr>
                <w:rFonts w:ascii="Times New Roman" w:hAnsi="Times New Roman" w:cs="Times New Roman"/>
              </w:rPr>
            </w:pPr>
            <w:r w:rsidRPr="003D01F2">
              <w:rPr>
                <w:rFonts w:ascii="Times New Roman" w:hAnsi="Times New Roman" w:cs="Times New Roman"/>
              </w:rPr>
              <w:t>500</w:t>
            </w:r>
          </w:p>
        </w:tc>
        <w:tc>
          <w:tcPr>
            <w:tcW w:w="589" w:type="pct"/>
            <w:gridSpan w:val="2"/>
            <w:shd w:val="clear" w:color="auto" w:fill="auto"/>
          </w:tcPr>
          <w:p w14:paraId="4E0917B8" w14:textId="77777777" w:rsidR="00850373" w:rsidRPr="003D01F2" w:rsidRDefault="00850373" w:rsidP="00551290">
            <w:pPr>
              <w:pStyle w:val="MikeTable"/>
              <w:tabs>
                <w:tab w:val="decimal" w:pos="414"/>
              </w:tabs>
              <w:snapToGrid w:val="0"/>
              <w:spacing w:line="360" w:lineRule="auto"/>
              <w:rPr>
                <w:rFonts w:ascii="Times New Roman" w:hAnsi="Times New Roman" w:cs="Times New Roman"/>
              </w:rPr>
            </w:pPr>
            <w:r w:rsidRPr="003D01F2">
              <w:rPr>
                <w:rFonts w:ascii="Times New Roman" w:hAnsi="Times New Roman" w:cs="Times New Roman"/>
              </w:rPr>
              <w:t>50.0</w:t>
            </w:r>
          </w:p>
        </w:tc>
        <w:tc>
          <w:tcPr>
            <w:tcW w:w="491" w:type="pct"/>
            <w:gridSpan w:val="2"/>
            <w:shd w:val="clear" w:color="auto" w:fill="auto"/>
          </w:tcPr>
          <w:p w14:paraId="4DDFBCE5" w14:textId="77777777" w:rsidR="00850373" w:rsidRPr="003D01F2" w:rsidRDefault="00850373" w:rsidP="00551290">
            <w:pPr>
              <w:pStyle w:val="MikeTable"/>
              <w:tabs>
                <w:tab w:val="decimal" w:pos="490"/>
              </w:tabs>
              <w:snapToGrid w:val="0"/>
              <w:spacing w:line="360" w:lineRule="auto"/>
              <w:rPr>
                <w:rFonts w:ascii="Times New Roman" w:hAnsi="Times New Roman" w:cs="Times New Roman"/>
              </w:rPr>
            </w:pPr>
            <w:r w:rsidRPr="003D01F2">
              <w:rPr>
                <w:rFonts w:ascii="Times New Roman" w:hAnsi="Times New Roman" w:cs="Times New Roman"/>
              </w:rPr>
              <w:t>4713</w:t>
            </w:r>
          </w:p>
        </w:tc>
        <w:tc>
          <w:tcPr>
            <w:tcW w:w="530" w:type="pct"/>
            <w:shd w:val="clear" w:color="auto" w:fill="auto"/>
          </w:tcPr>
          <w:p w14:paraId="1B5E68DF" w14:textId="77777777" w:rsidR="00850373" w:rsidRPr="003D01F2" w:rsidRDefault="00850373" w:rsidP="00551290">
            <w:pPr>
              <w:pStyle w:val="MikeTable"/>
              <w:tabs>
                <w:tab w:val="decimal" w:pos="328"/>
              </w:tabs>
              <w:snapToGrid w:val="0"/>
              <w:spacing w:line="360" w:lineRule="auto"/>
              <w:rPr>
                <w:rFonts w:ascii="Times New Roman" w:hAnsi="Times New Roman" w:cs="Times New Roman"/>
              </w:rPr>
            </w:pPr>
            <w:r w:rsidRPr="003D01F2">
              <w:rPr>
                <w:rFonts w:ascii="Times New Roman" w:hAnsi="Times New Roman" w:cs="Times New Roman"/>
              </w:rPr>
              <w:t>50.0</w:t>
            </w:r>
          </w:p>
        </w:tc>
      </w:tr>
      <w:tr w:rsidR="00850373" w:rsidRPr="003D01F2" w14:paraId="54001D99" w14:textId="77777777" w:rsidTr="00551290">
        <w:trPr>
          <w:trHeight w:val="144"/>
        </w:trPr>
        <w:tc>
          <w:tcPr>
            <w:tcW w:w="1814" w:type="pct"/>
            <w:tcBorders>
              <w:bottom w:val="single" w:sz="6" w:space="0" w:color="2E74B5" w:themeColor="accent5" w:themeShade="BF"/>
            </w:tcBorders>
            <w:shd w:val="clear" w:color="auto" w:fill="auto"/>
          </w:tcPr>
          <w:p w14:paraId="1DDCBCD2"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Grade 8</w:t>
            </w:r>
          </w:p>
        </w:tc>
        <w:tc>
          <w:tcPr>
            <w:tcW w:w="493" w:type="pct"/>
            <w:tcBorders>
              <w:bottom w:val="single" w:sz="6" w:space="0" w:color="2E74B5" w:themeColor="accent5" w:themeShade="BF"/>
            </w:tcBorders>
            <w:shd w:val="clear" w:color="auto" w:fill="auto"/>
          </w:tcPr>
          <w:p w14:paraId="3844986F"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500</w:t>
            </w:r>
          </w:p>
        </w:tc>
        <w:tc>
          <w:tcPr>
            <w:tcW w:w="484" w:type="pct"/>
            <w:tcBorders>
              <w:bottom w:val="single" w:sz="6" w:space="0" w:color="2E74B5" w:themeColor="accent5" w:themeShade="BF"/>
            </w:tcBorders>
            <w:shd w:val="clear" w:color="auto" w:fill="auto"/>
          </w:tcPr>
          <w:p w14:paraId="3A98B37D"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50.0</w:t>
            </w:r>
          </w:p>
        </w:tc>
        <w:tc>
          <w:tcPr>
            <w:tcW w:w="599" w:type="pct"/>
            <w:tcBorders>
              <w:bottom w:val="single" w:sz="6" w:space="0" w:color="2E74B5" w:themeColor="accent5" w:themeShade="BF"/>
            </w:tcBorders>
            <w:shd w:val="clear" w:color="auto" w:fill="auto"/>
          </w:tcPr>
          <w:p w14:paraId="0F2AA219"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500</w:t>
            </w:r>
          </w:p>
        </w:tc>
        <w:tc>
          <w:tcPr>
            <w:tcW w:w="589" w:type="pct"/>
            <w:gridSpan w:val="2"/>
            <w:tcBorders>
              <w:bottom w:val="single" w:sz="6" w:space="0" w:color="2E74B5" w:themeColor="accent5" w:themeShade="BF"/>
            </w:tcBorders>
            <w:shd w:val="clear" w:color="auto" w:fill="auto"/>
          </w:tcPr>
          <w:p w14:paraId="71994AD5"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50.0</w:t>
            </w:r>
          </w:p>
        </w:tc>
        <w:tc>
          <w:tcPr>
            <w:tcW w:w="491" w:type="pct"/>
            <w:gridSpan w:val="2"/>
            <w:tcBorders>
              <w:bottom w:val="single" w:sz="6" w:space="0" w:color="2E74B5" w:themeColor="accent5" w:themeShade="BF"/>
            </w:tcBorders>
            <w:shd w:val="clear" w:color="auto" w:fill="auto"/>
          </w:tcPr>
          <w:p w14:paraId="20D8BE99"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4713</w:t>
            </w:r>
          </w:p>
        </w:tc>
        <w:tc>
          <w:tcPr>
            <w:tcW w:w="530" w:type="pct"/>
            <w:tcBorders>
              <w:bottom w:val="single" w:sz="6" w:space="0" w:color="2E74B5" w:themeColor="accent5" w:themeShade="BF"/>
            </w:tcBorders>
            <w:shd w:val="clear" w:color="auto" w:fill="auto"/>
          </w:tcPr>
          <w:p w14:paraId="3614B8BE"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50.0</w:t>
            </w:r>
          </w:p>
        </w:tc>
      </w:tr>
      <w:tr w:rsidR="00850373" w:rsidRPr="003D01F2" w14:paraId="3E8E0670" w14:textId="77777777" w:rsidTr="00551290">
        <w:trPr>
          <w:trHeight w:val="144"/>
        </w:trPr>
        <w:tc>
          <w:tcPr>
            <w:tcW w:w="1814" w:type="pct"/>
            <w:tcBorders>
              <w:top w:val="single" w:sz="6" w:space="0" w:color="2E74B5" w:themeColor="accent5" w:themeShade="BF"/>
            </w:tcBorders>
            <w:shd w:val="clear" w:color="auto" w:fill="auto"/>
          </w:tcPr>
          <w:p w14:paraId="237C68DA" w14:textId="77777777" w:rsidR="00850373" w:rsidRPr="003D01F2" w:rsidRDefault="00850373" w:rsidP="00551290">
            <w:pPr>
              <w:pStyle w:val="MikeTable"/>
              <w:spacing w:line="360" w:lineRule="auto"/>
              <w:rPr>
                <w:rFonts w:ascii="Times New Roman" w:hAnsi="Times New Roman" w:cs="Times New Roman"/>
                <w:i/>
                <w:iCs/>
              </w:rPr>
            </w:pPr>
            <w:r w:rsidRPr="003D01F2">
              <w:rPr>
                <w:rFonts w:ascii="Times New Roman" w:hAnsi="Times New Roman" w:cs="Times New Roman"/>
                <w:i/>
                <w:iCs/>
              </w:rPr>
              <w:t xml:space="preserve">Gender identification </w:t>
            </w:r>
          </w:p>
        </w:tc>
        <w:tc>
          <w:tcPr>
            <w:tcW w:w="493" w:type="pct"/>
            <w:tcBorders>
              <w:top w:val="single" w:sz="6" w:space="0" w:color="2E74B5" w:themeColor="accent5" w:themeShade="BF"/>
            </w:tcBorders>
            <w:shd w:val="clear" w:color="auto" w:fill="auto"/>
          </w:tcPr>
          <w:p w14:paraId="76CF26BE" w14:textId="77777777" w:rsidR="00850373" w:rsidRPr="003D01F2" w:rsidRDefault="00850373" w:rsidP="00551290">
            <w:pPr>
              <w:pStyle w:val="MikeTable"/>
              <w:tabs>
                <w:tab w:val="decimal" w:pos="511"/>
              </w:tabs>
              <w:spacing w:line="360" w:lineRule="auto"/>
              <w:rPr>
                <w:rFonts w:ascii="Times New Roman" w:hAnsi="Times New Roman" w:cs="Times New Roman"/>
              </w:rPr>
            </w:pPr>
          </w:p>
        </w:tc>
        <w:tc>
          <w:tcPr>
            <w:tcW w:w="484" w:type="pct"/>
            <w:tcBorders>
              <w:top w:val="single" w:sz="6" w:space="0" w:color="2E74B5" w:themeColor="accent5" w:themeShade="BF"/>
            </w:tcBorders>
            <w:shd w:val="clear" w:color="auto" w:fill="auto"/>
          </w:tcPr>
          <w:p w14:paraId="040E4608" w14:textId="77777777" w:rsidR="00850373" w:rsidRPr="003D01F2" w:rsidRDefault="00850373" w:rsidP="00551290">
            <w:pPr>
              <w:pStyle w:val="MikeTable"/>
              <w:tabs>
                <w:tab w:val="decimal" w:pos="399"/>
              </w:tabs>
              <w:spacing w:line="360" w:lineRule="auto"/>
              <w:rPr>
                <w:rFonts w:ascii="Times New Roman" w:hAnsi="Times New Roman" w:cs="Times New Roman"/>
              </w:rPr>
            </w:pPr>
          </w:p>
        </w:tc>
        <w:tc>
          <w:tcPr>
            <w:tcW w:w="599" w:type="pct"/>
            <w:tcBorders>
              <w:top w:val="single" w:sz="6" w:space="0" w:color="2E74B5" w:themeColor="accent5" w:themeShade="BF"/>
            </w:tcBorders>
            <w:shd w:val="clear" w:color="auto" w:fill="auto"/>
          </w:tcPr>
          <w:p w14:paraId="32A14FE3" w14:textId="77777777" w:rsidR="00850373" w:rsidRPr="003D01F2" w:rsidRDefault="00850373" w:rsidP="00551290">
            <w:pPr>
              <w:pStyle w:val="MikeTable"/>
              <w:tabs>
                <w:tab w:val="decimal" w:pos="603"/>
              </w:tabs>
              <w:spacing w:line="360" w:lineRule="auto"/>
              <w:rPr>
                <w:rFonts w:ascii="Times New Roman" w:hAnsi="Times New Roman" w:cs="Times New Roman"/>
              </w:rPr>
            </w:pPr>
          </w:p>
        </w:tc>
        <w:tc>
          <w:tcPr>
            <w:tcW w:w="589" w:type="pct"/>
            <w:gridSpan w:val="2"/>
            <w:tcBorders>
              <w:top w:val="single" w:sz="6" w:space="0" w:color="2E74B5" w:themeColor="accent5" w:themeShade="BF"/>
            </w:tcBorders>
            <w:shd w:val="clear" w:color="auto" w:fill="auto"/>
          </w:tcPr>
          <w:p w14:paraId="71828D08" w14:textId="77777777" w:rsidR="00850373" w:rsidRPr="003D01F2" w:rsidRDefault="00850373" w:rsidP="00551290">
            <w:pPr>
              <w:pStyle w:val="MikeTable"/>
              <w:tabs>
                <w:tab w:val="decimal" w:pos="414"/>
              </w:tabs>
              <w:spacing w:line="360" w:lineRule="auto"/>
              <w:rPr>
                <w:rFonts w:ascii="Times New Roman" w:hAnsi="Times New Roman" w:cs="Times New Roman"/>
              </w:rPr>
            </w:pPr>
          </w:p>
        </w:tc>
        <w:tc>
          <w:tcPr>
            <w:tcW w:w="491" w:type="pct"/>
            <w:gridSpan w:val="2"/>
            <w:tcBorders>
              <w:top w:val="single" w:sz="6" w:space="0" w:color="2E74B5" w:themeColor="accent5" w:themeShade="BF"/>
            </w:tcBorders>
            <w:shd w:val="clear" w:color="auto" w:fill="auto"/>
          </w:tcPr>
          <w:p w14:paraId="38695661" w14:textId="77777777" w:rsidR="00850373" w:rsidRPr="003D01F2" w:rsidRDefault="00850373" w:rsidP="00551290">
            <w:pPr>
              <w:pStyle w:val="MikeTable"/>
              <w:tabs>
                <w:tab w:val="decimal" w:pos="490"/>
              </w:tabs>
              <w:spacing w:line="360" w:lineRule="auto"/>
              <w:rPr>
                <w:rFonts w:ascii="Times New Roman" w:hAnsi="Times New Roman" w:cs="Times New Roman"/>
              </w:rPr>
            </w:pPr>
          </w:p>
        </w:tc>
        <w:tc>
          <w:tcPr>
            <w:tcW w:w="530" w:type="pct"/>
            <w:tcBorders>
              <w:top w:val="single" w:sz="6" w:space="0" w:color="2E74B5" w:themeColor="accent5" w:themeShade="BF"/>
            </w:tcBorders>
            <w:shd w:val="clear" w:color="auto" w:fill="auto"/>
          </w:tcPr>
          <w:p w14:paraId="3C23A56C" w14:textId="77777777" w:rsidR="00850373" w:rsidRPr="003D01F2" w:rsidRDefault="00850373" w:rsidP="00551290">
            <w:pPr>
              <w:pStyle w:val="MikeTable"/>
              <w:tabs>
                <w:tab w:val="decimal" w:pos="328"/>
              </w:tabs>
              <w:spacing w:line="360" w:lineRule="auto"/>
              <w:rPr>
                <w:rFonts w:ascii="Times New Roman" w:hAnsi="Times New Roman" w:cs="Times New Roman"/>
              </w:rPr>
            </w:pPr>
          </w:p>
        </w:tc>
      </w:tr>
      <w:tr w:rsidR="00850373" w:rsidRPr="003D01F2" w14:paraId="01D03D65" w14:textId="77777777" w:rsidTr="00551290">
        <w:trPr>
          <w:trHeight w:val="144"/>
        </w:trPr>
        <w:tc>
          <w:tcPr>
            <w:tcW w:w="1814" w:type="pct"/>
            <w:shd w:val="clear" w:color="auto" w:fill="auto"/>
          </w:tcPr>
          <w:p w14:paraId="6999C73C"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Male</w:t>
            </w:r>
          </w:p>
        </w:tc>
        <w:tc>
          <w:tcPr>
            <w:tcW w:w="493" w:type="pct"/>
            <w:shd w:val="clear" w:color="auto" w:fill="auto"/>
          </w:tcPr>
          <w:p w14:paraId="4B7D2CC0"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488</w:t>
            </w:r>
          </w:p>
        </w:tc>
        <w:tc>
          <w:tcPr>
            <w:tcW w:w="484" w:type="pct"/>
            <w:shd w:val="clear" w:color="auto" w:fill="auto"/>
          </w:tcPr>
          <w:p w14:paraId="1C2AA76E"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48.8</w:t>
            </w:r>
          </w:p>
        </w:tc>
        <w:tc>
          <w:tcPr>
            <w:tcW w:w="599" w:type="pct"/>
            <w:shd w:val="clear" w:color="auto" w:fill="auto"/>
          </w:tcPr>
          <w:p w14:paraId="2B65ED18"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482</w:t>
            </w:r>
          </w:p>
        </w:tc>
        <w:tc>
          <w:tcPr>
            <w:tcW w:w="589" w:type="pct"/>
            <w:gridSpan w:val="2"/>
            <w:shd w:val="clear" w:color="auto" w:fill="auto"/>
          </w:tcPr>
          <w:p w14:paraId="00458C29"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48.2</w:t>
            </w:r>
          </w:p>
        </w:tc>
        <w:tc>
          <w:tcPr>
            <w:tcW w:w="491" w:type="pct"/>
            <w:gridSpan w:val="2"/>
            <w:shd w:val="clear" w:color="auto" w:fill="auto"/>
          </w:tcPr>
          <w:p w14:paraId="071EBD97"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4585</w:t>
            </w:r>
          </w:p>
        </w:tc>
        <w:tc>
          <w:tcPr>
            <w:tcW w:w="530" w:type="pct"/>
            <w:shd w:val="clear" w:color="auto" w:fill="auto"/>
          </w:tcPr>
          <w:p w14:paraId="415C0247"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54.2</w:t>
            </w:r>
          </w:p>
        </w:tc>
      </w:tr>
      <w:tr w:rsidR="00850373" w:rsidRPr="003D01F2" w14:paraId="6CDACCA9" w14:textId="77777777" w:rsidTr="00551290">
        <w:trPr>
          <w:trHeight w:val="144"/>
        </w:trPr>
        <w:tc>
          <w:tcPr>
            <w:tcW w:w="1814" w:type="pct"/>
            <w:shd w:val="clear" w:color="auto" w:fill="auto"/>
          </w:tcPr>
          <w:p w14:paraId="2CD00D8E"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Female</w:t>
            </w:r>
          </w:p>
        </w:tc>
        <w:tc>
          <w:tcPr>
            <w:tcW w:w="493" w:type="pct"/>
            <w:shd w:val="clear" w:color="auto" w:fill="auto"/>
          </w:tcPr>
          <w:p w14:paraId="44A4CD77"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502</w:t>
            </w:r>
          </w:p>
        </w:tc>
        <w:tc>
          <w:tcPr>
            <w:tcW w:w="484" w:type="pct"/>
            <w:shd w:val="clear" w:color="auto" w:fill="auto"/>
          </w:tcPr>
          <w:p w14:paraId="016B26A6"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50.2</w:t>
            </w:r>
          </w:p>
        </w:tc>
        <w:tc>
          <w:tcPr>
            <w:tcW w:w="599" w:type="pct"/>
            <w:shd w:val="clear" w:color="auto" w:fill="auto"/>
          </w:tcPr>
          <w:p w14:paraId="06B66EAC"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506</w:t>
            </w:r>
          </w:p>
        </w:tc>
        <w:tc>
          <w:tcPr>
            <w:tcW w:w="589" w:type="pct"/>
            <w:gridSpan w:val="2"/>
            <w:shd w:val="clear" w:color="auto" w:fill="auto"/>
          </w:tcPr>
          <w:p w14:paraId="1FC07116"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50.6</w:t>
            </w:r>
          </w:p>
        </w:tc>
        <w:tc>
          <w:tcPr>
            <w:tcW w:w="491" w:type="pct"/>
            <w:gridSpan w:val="2"/>
            <w:shd w:val="clear" w:color="auto" w:fill="auto"/>
          </w:tcPr>
          <w:p w14:paraId="34BF2B9A"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4702</w:t>
            </w:r>
          </w:p>
        </w:tc>
        <w:tc>
          <w:tcPr>
            <w:tcW w:w="530" w:type="pct"/>
            <w:shd w:val="clear" w:color="auto" w:fill="auto"/>
          </w:tcPr>
          <w:p w14:paraId="24F88388"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44.0</w:t>
            </w:r>
          </w:p>
        </w:tc>
      </w:tr>
      <w:tr w:rsidR="00850373" w:rsidRPr="003D01F2" w14:paraId="67C2F663" w14:textId="77777777" w:rsidTr="00551290">
        <w:trPr>
          <w:trHeight w:val="144"/>
        </w:trPr>
        <w:tc>
          <w:tcPr>
            <w:tcW w:w="1814" w:type="pct"/>
            <w:tcBorders>
              <w:bottom w:val="single" w:sz="6" w:space="0" w:color="2E74B5" w:themeColor="accent5" w:themeShade="BF"/>
            </w:tcBorders>
            <w:shd w:val="clear" w:color="auto" w:fill="auto"/>
          </w:tcPr>
          <w:p w14:paraId="20EA6632"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No response</w:t>
            </w:r>
          </w:p>
        </w:tc>
        <w:tc>
          <w:tcPr>
            <w:tcW w:w="493" w:type="pct"/>
            <w:tcBorders>
              <w:bottom w:val="single" w:sz="6" w:space="0" w:color="2E74B5" w:themeColor="accent5" w:themeShade="BF"/>
            </w:tcBorders>
            <w:shd w:val="clear" w:color="auto" w:fill="auto"/>
          </w:tcPr>
          <w:p w14:paraId="5B5F5285"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10</w:t>
            </w:r>
          </w:p>
        </w:tc>
        <w:tc>
          <w:tcPr>
            <w:tcW w:w="484" w:type="pct"/>
            <w:tcBorders>
              <w:bottom w:val="single" w:sz="6" w:space="0" w:color="2E74B5" w:themeColor="accent5" w:themeShade="BF"/>
            </w:tcBorders>
            <w:shd w:val="clear" w:color="auto" w:fill="auto"/>
          </w:tcPr>
          <w:p w14:paraId="72EDA7A8"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1.0</w:t>
            </w:r>
          </w:p>
        </w:tc>
        <w:tc>
          <w:tcPr>
            <w:tcW w:w="599" w:type="pct"/>
            <w:tcBorders>
              <w:bottom w:val="single" w:sz="6" w:space="0" w:color="2E74B5" w:themeColor="accent5" w:themeShade="BF"/>
            </w:tcBorders>
            <w:shd w:val="clear" w:color="auto" w:fill="auto"/>
          </w:tcPr>
          <w:p w14:paraId="2245D517"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12</w:t>
            </w:r>
          </w:p>
        </w:tc>
        <w:tc>
          <w:tcPr>
            <w:tcW w:w="589" w:type="pct"/>
            <w:gridSpan w:val="2"/>
            <w:tcBorders>
              <w:bottom w:val="single" w:sz="6" w:space="0" w:color="2E74B5" w:themeColor="accent5" w:themeShade="BF"/>
            </w:tcBorders>
            <w:shd w:val="clear" w:color="auto" w:fill="auto"/>
          </w:tcPr>
          <w:p w14:paraId="6C0C8CF9"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1.2</w:t>
            </w:r>
          </w:p>
        </w:tc>
        <w:tc>
          <w:tcPr>
            <w:tcW w:w="491" w:type="pct"/>
            <w:gridSpan w:val="2"/>
            <w:tcBorders>
              <w:bottom w:val="single" w:sz="6" w:space="0" w:color="2E74B5" w:themeColor="accent5" w:themeShade="BF"/>
            </w:tcBorders>
            <w:shd w:val="clear" w:color="auto" w:fill="auto"/>
          </w:tcPr>
          <w:p w14:paraId="38892072"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olor w:val="000000" w:themeColor="text1"/>
              </w:rPr>
              <w:t xml:space="preserve"> 139</w:t>
            </w:r>
          </w:p>
        </w:tc>
        <w:tc>
          <w:tcPr>
            <w:tcW w:w="530" w:type="pct"/>
            <w:tcBorders>
              <w:bottom w:val="single" w:sz="6" w:space="0" w:color="2E74B5" w:themeColor="accent5" w:themeShade="BF"/>
            </w:tcBorders>
            <w:shd w:val="clear" w:color="auto" w:fill="auto"/>
          </w:tcPr>
          <w:p w14:paraId="7FAE9625"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color w:val="000000" w:themeColor="text1"/>
              </w:rPr>
              <w:t xml:space="preserve"> 1.5</w:t>
            </w:r>
          </w:p>
        </w:tc>
      </w:tr>
      <w:tr w:rsidR="00850373" w:rsidRPr="003D01F2" w14:paraId="2DE6F331" w14:textId="77777777" w:rsidTr="00551290">
        <w:trPr>
          <w:trHeight w:val="144"/>
        </w:trPr>
        <w:tc>
          <w:tcPr>
            <w:tcW w:w="1814" w:type="pct"/>
            <w:tcBorders>
              <w:top w:val="single" w:sz="6" w:space="0" w:color="2E74B5" w:themeColor="accent5" w:themeShade="BF"/>
            </w:tcBorders>
            <w:shd w:val="clear" w:color="auto" w:fill="auto"/>
          </w:tcPr>
          <w:p w14:paraId="3D731200" w14:textId="77777777" w:rsidR="00850373" w:rsidRPr="003D01F2" w:rsidRDefault="00850373" w:rsidP="00551290">
            <w:pPr>
              <w:pStyle w:val="MikeTable"/>
              <w:spacing w:line="360" w:lineRule="auto"/>
              <w:rPr>
                <w:rFonts w:ascii="Times New Roman" w:hAnsi="Times New Roman" w:cs="Times New Roman"/>
                <w:i/>
                <w:iCs/>
              </w:rPr>
            </w:pPr>
            <w:r w:rsidRPr="003D01F2">
              <w:rPr>
                <w:rFonts w:ascii="Times New Roman" w:hAnsi="Times New Roman" w:cs="Times New Roman"/>
                <w:i/>
                <w:iCs/>
              </w:rPr>
              <w:t>Ethnic identification</w:t>
            </w:r>
          </w:p>
        </w:tc>
        <w:tc>
          <w:tcPr>
            <w:tcW w:w="493" w:type="pct"/>
            <w:tcBorders>
              <w:top w:val="single" w:sz="6" w:space="0" w:color="2E74B5" w:themeColor="accent5" w:themeShade="BF"/>
            </w:tcBorders>
            <w:shd w:val="clear" w:color="auto" w:fill="auto"/>
          </w:tcPr>
          <w:p w14:paraId="02866245" w14:textId="77777777" w:rsidR="00850373" w:rsidRPr="003D01F2" w:rsidRDefault="00850373" w:rsidP="00551290">
            <w:pPr>
              <w:pStyle w:val="MikeTable"/>
              <w:tabs>
                <w:tab w:val="decimal" w:pos="511"/>
              </w:tabs>
              <w:spacing w:line="360" w:lineRule="auto"/>
              <w:rPr>
                <w:rFonts w:ascii="Times New Roman" w:hAnsi="Times New Roman" w:cs="Times New Roman"/>
              </w:rPr>
            </w:pPr>
          </w:p>
        </w:tc>
        <w:tc>
          <w:tcPr>
            <w:tcW w:w="484" w:type="pct"/>
            <w:tcBorders>
              <w:top w:val="single" w:sz="6" w:space="0" w:color="2E74B5" w:themeColor="accent5" w:themeShade="BF"/>
            </w:tcBorders>
            <w:shd w:val="clear" w:color="auto" w:fill="auto"/>
          </w:tcPr>
          <w:p w14:paraId="7874A37D" w14:textId="77777777" w:rsidR="00850373" w:rsidRPr="003D01F2" w:rsidRDefault="00850373" w:rsidP="00551290">
            <w:pPr>
              <w:pStyle w:val="MikeTable"/>
              <w:tabs>
                <w:tab w:val="decimal" w:pos="399"/>
              </w:tabs>
              <w:spacing w:line="360" w:lineRule="auto"/>
              <w:rPr>
                <w:rFonts w:ascii="Times New Roman" w:hAnsi="Times New Roman" w:cs="Times New Roman"/>
              </w:rPr>
            </w:pPr>
          </w:p>
        </w:tc>
        <w:tc>
          <w:tcPr>
            <w:tcW w:w="599" w:type="pct"/>
            <w:tcBorders>
              <w:top w:val="single" w:sz="6" w:space="0" w:color="2E74B5" w:themeColor="accent5" w:themeShade="BF"/>
            </w:tcBorders>
            <w:shd w:val="clear" w:color="auto" w:fill="auto"/>
          </w:tcPr>
          <w:p w14:paraId="2DB0FBFB" w14:textId="77777777" w:rsidR="00850373" w:rsidRPr="003D01F2" w:rsidRDefault="00850373" w:rsidP="00551290">
            <w:pPr>
              <w:pStyle w:val="MikeTable"/>
              <w:tabs>
                <w:tab w:val="decimal" w:pos="603"/>
              </w:tabs>
              <w:spacing w:line="360" w:lineRule="auto"/>
              <w:rPr>
                <w:rFonts w:ascii="Times New Roman" w:hAnsi="Times New Roman" w:cs="Times New Roman"/>
              </w:rPr>
            </w:pPr>
          </w:p>
        </w:tc>
        <w:tc>
          <w:tcPr>
            <w:tcW w:w="589" w:type="pct"/>
            <w:gridSpan w:val="2"/>
            <w:tcBorders>
              <w:top w:val="single" w:sz="6" w:space="0" w:color="2E74B5" w:themeColor="accent5" w:themeShade="BF"/>
            </w:tcBorders>
            <w:shd w:val="clear" w:color="auto" w:fill="auto"/>
          </w:tcPr>
          <w:p w14:paraId="79BFA99E" w14:textId="77777777" w:rsidR="00850373" w:rsidRPr="003D01F2" w:rsidRDefault="00850373" w:rsidP="00551290">
            <w:pPr>
              <w:pStyle w:val="MikeTable"/>
              <w:tabs>
                <w:tab w:val="decimal" w:pos="414"/>
              </w:tabs>
              <w:spacing w:line="360" w:lineRule="auto"/>
              <w:rPr>
                <w:rFonts w:ascii="Times New Roman" w:hAnsi="Times New Roman" w:cs="Times New Roman"/>
              </w:rPr>
            </w:pPr>
          </w:p>
        </w:tc>
        <w:tc>
          <w:tcPr>
            <w:tcW w:w="491" w:type="pct"/>
            <w:gridSpan w:val="2"/>
            <w:tcBorders>
              <w:top w:val="single" w:sz="6" w:space="0" w:color="2E74B5" w:themeColor="accent5" w:themeShade="BF"/>
            </w:tcBorders>
            <w:shd w:val="clear" w:color="auto" w:fill="auto"/>
          </w:tcPr>
          <w:p w14:paraId="48DAFFA5" w14:textId="77777777" w:rsidR="00850373" w:rsidRPr="003D01F2" w:rsidRDefault="00850373" w:rsidP="00551290">
            <w:pPr>
              <w:pStyle w:val="MikeTable"/>
              <w:tabs>
                <w:tab w:val="decimal" w:pos="490"/>
              </w:tabs>
              <w:spacing w:line="360" w:lineRule="auto"/>
              <w:rPr>
                <w:rFonts w:ascii="Times New Roman" w:hAnsi="Times New Roman" w:cs="Times New Roman"/>
              </w:rPr>
            </w:pPr>
          </w:p>
        </w:tc>
        <w:tc>
          <w:tcPr>
            <w:tcW w:w="530" w:type="pct"/>
            <w:tcBorders>
              <w:top w:val="single" w:sz="6" w:space="0" w:color="2E74B5" w:themeColor="accent5" w:themeShade="BF"/>
            </w:tcBorders>
            <w:shd w:val="clear" w:color="auto" w:fill="auto"/>
          </w:tcPr>
          <w:p w14:paraId="148E307D" w14:textId="77777777" w:rsidR="00850373" w:rsidRPr="003D01F2" w:rsidRDefault="00850373" w:rsidP="00551290">
            <w:pPr>
              <w:pStyle w:val="MikeTable"/>
              <w:tabs>
                <w:tab w:val="decimal" w:pos="328"/>
              </w:tabs>
              <w:spacing w:line="360" w:lineRule="auto"/>
              <w:rPr>
                <w:rFonts w:ascii="Times New Roman" w:hAnsi="Times New Roman" w:cs="Times New Roman"/>
              </w:rPr>
            </w:pPr>
          </w:p>
        </w:tc>
      </w:tr>
      <w:tr w:rsidR="00850373" w:rsidRPr="003D01F2" w14:paraId="63275CCD" w14:textId="77777777" w:rsidTr="00551290">
        <w:trPr>
          <w:trHeight w:val="144"/>
        </w:trPr>
        <w:tc>
          <w:tcPr>
            <w:tcW w:w="1814" w:type="pct"/>
            <w:shd w:val="clear" w:color="auto" w:fill="auto"/>
          </w:tcPr>
          <w:p w14:paraId="100C7918"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American Indian, Alaskan Native</w:t>
            </w:r>
          </w:p>
        </w:tc>
        <w:tc>
          <w:tcPr>
            <w:tcW w:w="493" w:type="pct"/>
            <w:shd w:val="clear" w:color="auto" w:fill="auto"/>
          </w:tcPr>
          <w:p w14:paraId="498E3C79"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33</w:t>
            </w:r>
          </w:p>
        </w:tc>
        <w:tc>
          <w:tcPr>
            <w:tcW w:w="484" w:type="pct"/>
            <w:shd w:val="clear" w:color="auto" w:fill="auto"/>
          </w:tcPr>
          <w:p w14:paraId="70B2D4FB"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3.3</w:t>
            </w:r>
          </w:p>
        </w:tc>
        <w:tc>
          <w:tcPr>
            <w:tcW w:w="599" w:type="pct"/>
            <w:shd w:val="clear" w:color="auto" w:fill="auto"/>
          </w:tcPr>
          <w:p w14:paraId="17A19806"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32</w:t>
            </w:r>
          </w:p>
        </w:tc>
        <w:tc>
          <w:tcPr>
            <w:tcW w:w="589" w:type="pct"/>
            <w:gridSpan w:val="2"/>
            <w:shd w:val="clear" w:color="auto" w:fill="auto"/>
          </w:tcPr>
          <w:p w14:paraId="2D51D4F4"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3.1</w:t>
            </w:r>
          </w:p>
        </w:tc>
        <w:tc>
          <w:tcPr>
            <w:tcW w:w="491" w:type="pct"/>
            <w:gridSpan w:val="2"/>
            <w:shd w:val="clear" w:color="auto" w:fill="auto"/>
          </w:tcPr>
          <w:p w14:paraId="37636603"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299</w:t>
            </w:r>
          </w:p>
        </w:tc>
        <w:tc>
          <w:tcPr>
            <w:tcW w:w="530" w:type="pct"/>
            <w:shd w:val="clear" w:color="auto" w:fill="auto"/>
          </w:tcPr>
          <w:p w14:paraId="7B4D64F7"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3.2</w:t>
            </w:r>
          </w:p>
        </w:tc>
      </w:tr>
      <w:tr w:rsidR="00850373" w:rsidRPr="003D01F2" w14:paraId="16C1A8B4" w14:textId="77777777" w:rsidTr="00551290">
        <w:trPr>
          <w:trHeight w:val="144"/>
        </w:trPr>
        <w:tc>
          <w:tcPr>
            <w:tcW w:w="1814" w:type="pct"/>
            <w:shd w:val="clear" w:color="auto" w:fill="auto"/>
          </w:tcPr>
          <w:p w14:paraId="78201516" w14:textId="77777777" w:rsidR="00850373" w:rsidRPr="003D01F2" w:rsidRDefault="00850373" w:rsidP="00551290">
            <w:pPr>
              <w:pStyle w:val="MikeTable"/>
              <w:spacing w:line="360" w:lineRule="auto"/>
              <w:ind w:left="249"/>
              <w:rPr>
                <w:rFonts w:ascii="Times New Roman" w:hAnsi="Times New Roman" w:cs="Times New Roman"/>
                <w:vertAlign w:val="superscript"/>
              </w:rPr>
            </w:pPr>
            <w:r w:rsidRPr="003D01F2">
              <w:rPr>
                <w:rFonts w:ascii="Times New Roman" w:hAnsi="Times New Roman" w:cs="Times New Roman"/>
              </w:rPr>
              <w:t>Asian</w:t>
            </w:r>
          </w:p>
        </w:tc>
        <w:tc>
          <w:tcPr>
            <w:tcW w:w="493" w:type="pct"/>
            <w:shd w:val="clear" w:color="auto" w:fill="auto"/>
          </w:tcPr>
          <w:p w14:paraId="01D5ED6C"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130</w:t>
            </w:r>
          </w:p>
        </w:tc>
        <w:tc>
          <w:tcPr>
            <w:tcW w:w="484" w:type="pct"/>
            <w:shd w:val="clear" w:color="auto" w:fill="auto"/>
          </w:tcPr>
          <w:p w14:paraId="0702089A"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13.0</w:t>
            </w:r>
          </w:p>
        </w:tc>
        <w:tc>
          <w:tcPr>
            <w:tcW w:w="599" w:type="pct"/>
            <w:shd w:val="clear" w:color="auto" w:fill="auto"/>
          </w:tcPr>
          <w:p w14:paraId="7410B08B"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127</w:t>
            </w:r>
          </w:p>
        </w:tc>
        <w:tc>
          <w:tcPr>
            <w:tcW w:w="589" w:type="pct"/>
            <w:gridSpan w:val="2"/>
            <w:shd w:val="clear" w:color="auto" w:fill="auto"/>
          </w:tcPr>
          <w:p w14:paraId="3F51C8F6"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12.7</w:t>
            </w:r>
          </w:p>
        </w:tc>
        <w:tc>
          <w:tcPr>
            <w:tcW w:w="491" w:type="pct"/>
            <w:gridSpan w:val="2"/>
            <w:shd w:val="clear" w:color="auto" w:fill="auto"/>
          </w:tcPr>
          <w:p w14:paraId="3F975577"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1193</w:t>
            </w:r>
          </w:p>
        </w:tc>
        <w:tc>
          <w:tcPr>
            <w:tcW w:w="530" w:type="pct"/>
            <w:shd w:val="clear" w:color="auto" w:fill="auto"/>
          </w:tcPr>
          <w:p w14:paraId="2BB696BD"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12.7</w:t>
            </w:r>
          </w:p>
        </w:tc>
      </w:tr>
      <w:tr w:rsidR="00850373" w:rsidRPr="003D01F2" w14:paraId="237D73C7" w14:textId="77777777" w:rsidTr="00551290">
        <w:trPr>
          <w:trHeight w:val="144"/>
        </w:trPr>
        <w:tc>
          <w:tcPr>
            <w:tcW w:w="1814" w:type="pct"/>
            <w:shd w:val="clear" w:color="auto" w:fill="auto"/>
          </w:tcPr>
          <w:p w14:paraId="1E71C547"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Black, African American</w:t>
            </w:r>
          </w:p>
        </w:tc>
        <w:tc>
          <w:tcPr>
            <w:tcW w:w="493" w:type="pct"/>
            <w:shd w:val="clear" w:color="auto" w:fill="auto"/>
          </w:tcPr>
          <w:p w14:paraId="0DA9FE00"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25</w:t>
            </w:r>
          </w:p>
        </w:tc>
        <w:tc>
          <w:tcPr>
            <w:tcW w:w="484" w:type="pct"/>
            <w:shd w:val="clear" w:color="auto" w:fill="auto"/>
          </w:tcPr>
          <w:p w14:paraId="4D820B3C"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2.5</w:t>
            </w:r>
          </w:p>
        </w:tc>
        <w:tc>
          <w:tcPr>
            <w:tcW w:w="599" w:type="pct"/>
            <w:shd w:val="clear" w:color="auto" w:fill="auto"/>
          </w:tcPr>
          <w:p w14:paraId="10F5D058"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29</w:t>
            </w:r>
          </w:p>
        </w:tc>
        <w:tc>
          <w:tcPr>
            <w:tcW w:w="589" w:type="pct"/>
            <w:gridSpan w:val="2"/>
            <w:shd w:val="clear" w:color="auto" w:fill="auto"/>
          </w:tcPr>
          <w:p w14:paraId="414687C0"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2.5</w:t>
            </w:r>
          </w:p>
        </w:tc>
        <w:tc>
          <w:tcPr>
            <w:tcW w:w="491" w:type="pct"/>
            <w:gridSpan w:val="2"/>
            <w:shd w:val="clear" w:color="auto" w:fill="auto"/>
          </w:tcPr>
          <w:p w14:paraId="49D2AB0A"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289</w:t>
            </w:r>
          </w:p>
        </w:tc>
        <w:tc>
          <w:tcPr>
            <w:tcW w:w="530" w:type="pct"/>
            <w:shd w:val="clear" w:color="auto" w:fill="auto"/>
          </w:tcPr>
          <w:p w14:paraId="31F873C1"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3.1</w:t>
            </w:r>
          </w:p>
        </w:tc>
      </w:tr>
      <w:tr w:rsidR="00850373" w:rsidRPr="003D01F2" w14:paraId="41D4ADCF" w14:textId="77777777" w:rsidTr="00551290">
        <w:trPr>
          <w:trHeight w:val="144"/>
        </w:trPr>
        <w:tc>
          <w:tcPr>
            <w:tcW w:w="1814" w:type="pct"/>
            <w:shd w:val="clear" w:color="auto" w:fill="auto"/>
          </w:tcPr>
          <w:p w14:paraId="1ECF69C5"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Native Hawaiian, Pacific Islander</w:t>
            </w:r>
          </w:p>
        </w:tc>
        <w:tc>
          <w:tcPr>
            <w:tcW w:w="493" w:type="pct"/>
            <w:shd w:val="clear" w:color="auto" w:fill="auto"/>
          </w:tcPr>
          <w:p w14:paraId="16196131"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7</w:t>
            </w:r>
          </w:p>
        </w:tc>
        <w:tc>
          <w:tcPr>
            <w:tcW w:w="484" w:type="pct"/>
            <w:shd w:val="clear" w:color="auto" w:fill="auto"/>
          </w:tcPr>
          <w:p w14:paraId="66B2583C"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0.7</w:t>
            </w:r>
          </w:p>
        </w:tc>
        <w:tc>
          <w:tcPr>
            <w:tcW w:w="599" w:type="pct"/>
            <w:shd w:val="clear" w:color="auto" w:fill="auto"/>
          </w:tcPr>
          <w:p w14:paraId="62EFE1EB"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7</w:t>
            </w:r>
          </w:p>
        </w:tc>
        <w:tc>
          <w:tcPr>
            <w:tcW w:w="589" w:type="pct"/>
            <w:gridSpan w:val="2"/>
            <w:shd w:val="clear" w:color="auto" w:fill="auto"/>
          </w:tcPr>
          <w:p w14:paraId="27BAD255"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0.7</w:t>
            </w:r>
          </w:p>
        </w:tc>
        <w:tc>
          <w:tcPr>
            <w:tcW w:w="491" w:type="pct"/>
            <w:gridSpan w:val="2"/>
            <w:shd w:val="clear" w:color="auto" w:fill="auto"/>
          </w:tcPr>
          <w:p w14:paraId="4523D82D"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78</w:t>
            </w:r>
          </w:p>
        </w:tc>
        <w:tc>
          <w:tcPr>
            <w:tcW w:w="530" w:type="pct"/>
            <w:shd w:val="clear" w:color="auto" w:fill="auto"/>
          </w:tcPr>
          <w:p w14:paraId="0B291343"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0.8</w:t>
            </w:r>
          </w:p>
        </w:tc>
      </w:tr>
      <w:tr w:rsidR="00850373" w:rsidRPr="003D01F2" w14:paraId="4A5D8B8D" w14:textId="77777777" w:rsidTr="00551290">
        <w:trPr>
          <w:trHeight w:val="144"/>
        </w:trPr>
        <w:tc>
          <w:tcPr>
            <w:tcW w:w="1814" w:type="pct"/>
            <w:shd w:val="clear" w:color="auto" w:fill="auto"/>
          </w:tcPr>
          <w:p w14:paraId="171CA815"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White</w:t>
            </w:r>
          </w:p>
        </w:tc>
        <w:tc>
          <w:tcPr>
            <w:tcW w:w="493" w:type="pct"/>
            <w:shd w:val="clear" w:color="auto" w:fill="auto"/>
          </w:tcPr>
          <w:p w14:paraId="4168E4DA"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257</w:t>
            </w:r>
          </w:p>
        </w:tc>
        <w:tc>
          <w:tcPr>
            <w:tcW w:w="484" w:type="pct"/>
            <w:shd w:val="clear" w:color="auto" w:fill="auto"/>
          </w:tcPr>
          <w:p w14:paraId="70205403"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25.7</w:t>
            </w:r>
          </w:p>
        </w:tc>
        <w:tc>
          <w:tcPr>
            <w:tcW w:w="599" w:type="pct"/>
            <w:shd w:val="clear" w:color="auto" w:fill="auto"/>
          </w:tcPr>
          <w:p w14:paraId="2343E89C"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262</w:t>
            </w:r>
          </w:p>
        </w:tc>
        <w:tc>
          <w:tcPr>
            <w:tcW w:w="589" w:type="pct"/>
            <w:gridSpan w:val="2"/>
            <w:shd w:val="clear" w:color="auto" w:fill="auto"/>
          </w:tcPr>
          <w:p w14:paraId="7F3F6356"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25.7</w:t>
            </w:r>
          </w:p>
        </w:tc>
        <w:tc>
          <w:tcPr>
            <w:tcW w:w="491" w:type="pct"/>
            <w:gridSpan w:val="2"/>
            <w:shd w:val="clear" w:color="auto" w:fill="auto"/>
          </w:tcPr>
          <w:p w14:paraId="3DD2E310"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2463</w:t>
            </w:r>
          </w:p>
        </w:tc>
        <w:tc>
          <w:tcPr>
            <w:tcW w:w="530" w:type="pct"/>
            <w:shd w:val="clear" w:color="auto" w:fill="auto"/>
          </w:tcPr>
          <w:p w14:paraId="5E5DAA5D"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26.1</w:t>
            </w:r>
          </w:p>
        </w:tc>
      </w:tr>
      <w:tr w:rsidR="00850373" w:rsidRPr="003D01F2" w14:paraId="692044BC" w14:textId="77777777" w:rsidTr="00551290">
        <w:trPr>
          <w:trHeight w:val="144"/>
        </w:trPr>
        <w:tc>
          <w:tcPr>
            <w:tcW w:w="1814" w:type="pct"/>
            <w:shd w:val="clear" w:color="auto" w:fill="auto"/>
          </w:tcPr>
          <w:p w14:paraId="01BF6AEE"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Multiple identity (2 or more)</w:t>
            </w:r>
          </w:p>
        </w:tc>
        <w:tc>
          <w:tcPr>
            <w:tcW w:w="493" w:type="pct"/>
            <w:shd w:val="clear" w:color="auto" w:fill="auto"/>
          </w:tcPr>
          <w:p w14:paraId="2775E39C"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464</w:t>
            </w:r>
          </w:p>
        </w:tc>
        <w:tc>
          <w:tcPr>
            <w:tcW w:w="484" w:type="pct"/>
            <w:shd w:val="clear" w:color="auto" w:fill="auto"/>
          </w:tcPr>
          <w:p w14:paraId="70A9A586"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46.4</w:t>
            </w:r>
          </w:p>
        </w:tc>
        <w:tc>
          <w:tcPr>
            <w:tcW w:w="599" w:type="pct"/>
            <w:shd w:val="clear" w:color="auto" w:fill="auto"/>
          </w:tcPr>
          <w:p w14:paraId="373FEBF5"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481</w:t>
            </w:r>
          </w:p>
        </w:tc>
        <w:tc>
          <w:tcPr>
            <w:tcW w:w="589" w:type="pct"/>
            <w:gridSpan w:val="2"/>
            <w:shd w:val="clear" w:color="auto" w:fill="auto"/>
          </w:tcPr>
          <w:p w14:paraId="2A4BED99"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48.1</w:t>
            </w:r>
          </w:p>
        </w:tc>
        <w:tc>
          <w:tcPr>
            <w:tcW w:w="491" w:type="pct"/>
            <w:gridSpan w:val="2"/>
            <w:shd w:val="clear" w:color="auto" w:fill="auto"/>
          </w:tcPr>
          <w:p w14:paraId="3DE6C705"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4446</w:t>
            </w:r>
          </w:p>
        </w:tc>
        <w:tc>
          <w:tcPr>
            <w:tcW w:w="530" w:type="pct"/>
            <w:shd w:val="clear" w:color="auto" w:fill="auto"/>
          </w:tcPr>
          <w:p w14:paraId="596DECBF"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47.2</w:t>
            </w:r>
          </w:p>
        </w:tc>
      </w:tr>
      <w:tr w:rsidR="00850373" w:rsidRPr="003D01F2" w14:paraId="60C367F1" w14:textId="77777777" w:rsidTr="00551290">
        <w:trPr>
          <w:trHeight w:val="144"/>
        </w:trPr>
        <w:tc>
          <w:tcPr>
            <w:tcW w:w="1814" w:type="pct"/>
            <w:tcBorders>
              <w:bottom w:val="single" w:sz="6" w:space="0" w:color="2E74B5" w:themeColor="accent5" w:themeShade="BF"/>
            </w:tcBorders>
            <w:shd w:val="clear" w:color="auto" w:fill="auto"/>
          </w:tcPr>
          <w:p w14:paraId="15F9C8F9"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Missing</w:t>
            </w:r>
          </w:p>
        </w:tc>
        <w:tc>
          <w:tcPr>
            <w:tcW w:w="493" w:type="pct"/>
            <w:tcBorders>
              <w:bottom w:val="single" w:sz="6" w:space="0" w:color="2E74B5" w:themeColor="accent5" w:themeShade="BF"/>
            </w:tcBorders>
            <w:shd w:val="clear" w:color="auto" w:fill="auto"/>
          </w:tcPr>
          <w:p w14:paraId="2A9FC8C8"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84</w:t>
            </w:r>
          </w:p>
        </w:tc>
        <w:tc>
          <w:tcPr>
            <w:tcW w:w="484" w:type="pct"/>
            <w:tcBorders>
              <w:bottom w:val="single" w:sz="6" w:space="0" w:color="2E74B5" w:themeColor="accent5" w:themeShade="BF"/>
            </w:tcBorders>
            <w:shd w:val="clear" w:color="auto" w:fill="auto"/>
          </w:tcPr>
          <w:p w14:paraId="4EE66FB4"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8.4</w:t>
            </w:r>
          </w:p>
        </w:tc>
        <w:tc>
          <w:tcPr>
            <w:tcW w:w="599" w:type="pct"/>
            <w:tcBorders>
              <w:bottom w:val="single" w:sz="6" w:space="0" w:color="2E74B5" w:themeColor="accent5" w:themeShade="BF"/>
            </w:tcBorders>
            <w:shd w:val="clear" w:color="auto" w:fill="auto"/>
          </w:tcPr>
          <w:p w14:paraId="79583E6E"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62</w:t>
            </w:r>
          </w:p>
        </w:tc>
        <w:tc>
          <w:tcPr>
            <w:tcW w:w="589" w:type="pct"/>
            <w:gridSpan w:val="2"/>
            <w:tcBorders>
              <w:bottom w:val="single" w:sz="6" w:space="0" w:color="2E74B5" w:themeColor="accent5" w:themeShade="BF"/>
            </w:tcBorders>
            <w:shd w:val="clear" w:color="auto" w:fill="auto"/>
          </w:tcPr>
          <w:p w14:paraId="495FED55"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6.2</w:t>
            </w:r>
          </w:p>
        </w:tc>
        <w:tc>
          <w:tcPr>
            <w:tcW w:w="491" w:type="pct"/>
            <w:gridSpan w:val="2"/>
            <w:tcBorders>
              <w:bottom w:val="single" w:sz="6" w:space="0" w:color="2E74B5" w:themeColor="accent5" w:themeShade="BF"/>
            </w:tcBorders>
            <w:shd w:val="clear" w:color="auto" w:fill="auto"/>
          </w:tcPr>
          <w:p w14:paraId="0020BAF6"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658</w:t>
            </w:r>
          </w:p>
        </w:tc>
        <w:tc>
          <w:tcPr>
            <w:tcW w:w="530" w:type="pct"/>
            <w:shd w:val="clear" w:color="auto" w:fill="auto"/>
          </w:tcPr>
          <w:p w14:paraId="02B1241F"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7.0</w:t>
            </w:r>
          </w:p>
        </w:tc>
      </w:tr>
      <w:tr w:rsidR="00850373" w:rsidRPr="003D01F2" w14:paraId="2A802140" w14:textId="77777777" w:rsidTr="00551290">
        <w:trPr>
          <w:trHeight w:val="144"/>
        </w:trPr>
        <w:tc>
          <w:tcPr>
            <w:tcW w:w="2307" w:type="pct"/>
            <w:gridSpan w:val="2"/>
            <w:tcBorders>
              <w:top w:val="single" w:sz="6" w:space="0" w:color="2E74B5" w:themeColor="accent5" w:themeShade="BF"/>
            </w:tcBorders>
            <w:shd w:val="clear" w:color="auto" w:fill="auto"/>
          </w:tcPr>
          <w:p w14:paraId="437776FC" w14:textId="77777777" w:rsidR="00850373" w:rsidRPr="003D01F2" w:rsidRDefault="00850373" w:rsidP="00551290">
            <w:pPr>
              <w:pStyle w:val="MikeTable"/>
              <w:tabs>
                <w:tab w:val="decimal" w:pos="511"/>
              </w:tabs>
              <w:spacing w:line="360" w:lineRule="auto"/>
              <w:rPr>
                <w:rFonts w:ascii="Times New Roman" w:hAnsi="Times New Roman" w:cs="Times New Roman"/>
                <w:i/>
                <w:iCs/>
              </w:rPr>
            </w:pPr>
            <w:r w:rsidRPr="003D01F2">
              <w:rPr>
                <w:rFonts w:ascii="Times New Roman" w:hAnsi="Times New Roman" w:cs="Times New Roman"/>
                <w:i/>
                <w:iCs/>
              </w:rPr>
              <w:t xml:space="preserve">Hispanic identification </w:t>
            </w:r>
          </w:p>
        </w:tc>
        <w:tc>
          <w:tcPr>
            <w:tcW w:w="484" w:type="pct"/>
            <w:tcBorders>
              <w:top w:val="single" w:sz="6" w:space="0" w:color="2E74B5" w:themeColor="accent5" w:themeShade="BF"/>
            </w:tcBorders>
            <w:shd w:val="clear" w:color="auto" w:fill="auto"/>
          </w:tcPr>
          <w:p w14:paraId="591C716B" w14:textId="77777777" w:rsidR="00850373" w:rsidRPr="003D01F2" w:rsidRDefault="00850373" w:rsidP="00551290">
            <w:pPr>
              <w:pStyle w:val="MikeTable"/>
              <w:tabs>
                <w:tab w:val="decimal" w:pos="399"/>
              </w:tabs>
              <w:spacing w:line="360" w:lineRule="auto"/>
              <w:rPr>
                <w:rFonts w:ascii="Times New Roman" w:hAnsi="Times New Roman" w:cs="Times New Roman"/>
              </w:rPr>
            </w:pPr>
          </w:p>
        </w:tc>
        <w:tc>
          <w:tcPr>
            <w:tcW w:w="599" w:type="pct"/>
            <w:tcBorders>
              <w:top w:val="single" w:sz="6" w:space="0" w:color="2E74B5" w:themeColor="accent5" w:themeShade="BF"/>
            </w:tcBorders>
            <w:shd w:val="clear" w:color="auto" w:fill="auto"/>
          </w:tcPr>
          <w:p w14:paraId="333807D7" w14:textId="77777777" w:rsidR="00850373" w:rsidRPr="003D01F2" w:rsidRDefault="00850373" w:rsidP="00551290">
            <w:pPr>
              <w:pStyle w:val="MikeTable"/>
              <w:tabs>
                <w:tab w:val="decimal" w:pos="603"/>
              </w:tabs>
              <w:spacing w:line="360" w:lineRule="auto"/>
              <w:rPr>
                <w:rFonts w:ascii="Times New Roman" w:hAnsi="Times New Roman" w:cs="Times New Roman"/>
              </w:rPr>
            </w:pPr>
          </w:p>
        </w:tc>
        <w:tc>
          <w:tcPr>
            <w:tcW w:w="589" w:type="pct"/>
            <w:gridSpan w:val="2"/>
            <w:tcBorders>
              <w:top w:val="single" w:sz="6" w:space="0" w:color="2E74B5" w:themeColor="accent5" w:themeShade="BF"/>
            </w:tcBorders>
            <w:shd w:val="clear" w:color="auto" w:fill="auto"/>
          </w:tcPr>
          <w:p w14:paraId="07918126" w14:textId="77777777" w:rsidR="00850373" w:rsidRPr="003D01F2" w:rsidRDefault="00850373" w:rsidP="00551290">
            <w:pPr>
              <w:pStyle w:val="MikeTable"/>
              <w:tabs>
                <w:tab w:val="decimal" w:pos="414"/>
              </w:tabs>
              <w:spacing w:line="360" w:lineRule="auto"/>
              <w:rPr>
                <w:rFonts w:ascii="Times New Roman" w:hAnsi="Times New Roman" w:cs="Times New Roman"/>
              </w:rPr>
            </w:pPr>
          </w:p>
        </w:tc>
        <w:tc>
          <w:tcPr>
            <w:tcW w:w="491" w:type="pct"/>
            <w:gridSpan w:val="2"/>
            <w:tcBorders>
              <w:top w:val="single" w:sz="6" w:space="0" w:color="2E74B5" w:themeColor="accent5" w:themeShade="BF"/>
            </w:tcBorders>
            <w:shd w:val="clear" w:color="auto" w:fill="auto"/>
          </w:tcPr>
          <w:p w14:paraId="74145190" w14:textId="77777777" w:rsidR="00850373" w:rsidRPr="003D01F2" w:rsidRDefault="00850373" w:rsidP="00551290">
            <w:pPr>
              <w:pStyle w:val="MikeTable"/>
              <w:tabs>
                <w:tab w:val="decimal" w:pos="490"/>
              </w:tabs>
              <w:spacing w:line="360" w:lineRule="auto"/>
              <w:rPr>
                <w:rFonts w:ascii="Times New Roman" w:hAnsi="Times New Roman" w:cs="Times New Roman"/>
              </w:rPr>
            </w:pPr>
          </w:p>
        </w:tc>
        <w:tc>
          <w:tcPr>
            <w:tcW w:w="530" w:type="pct"/>
            <w:tcBorders>
              <w:top w:val="single" w:sz="6" w:space="0" w:color="2E74B5" w:themeColor="accent5" w:themeShade="BF"/>
            </w:tcBorders>
            <w:shd w:val="clear" w:color="auto" w:fill="auto"/>
          </w:tcPr>
          <w:p w14:paraId="4A89FB72" w14:textId="77777777" w:rsidR="00850373" w:rsidRPr="003D01F2" w:rsidRDefault="00850373" w:rsidP="00551290">
            <w:pPr>
              <w:pStyle w:val="MikeTable"/>
              <w:tabs>
                <w:tab w:val="decimal" w:pos="328"/>
              </w:tabs>
              <w:spacing w:line="360" w:lineRule="auto"/>
              <w:rPr>
                <w:rFonts w:ascii="Times New Roman" w:hAnsi="Times New Roman" w:cs="Times New Roman"/>
              </w:rPr>
            </w:pPr>
          </w:p>
        </w:tc>
      </w:tr>
      <w:tr w:rsidR="00850373" w:rsidRPr="003D01F2" w14:paraId="74418B37" w14:textId="77777777" w:rsidTr="00551290">
        <w:trPr>
          <w:trHeight w:val="144"/>
        </w:trPr>
        <w:tc>
          <w:tcPr>
            <w:tcW w:w="1814" w:type="pct"/>
            <w:shd w:val="clear" w:color="auto" w:fill="auto"/>
          </w:tcPr>
          <w:p w14:paraId="1088701E"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Non-Hispanic/Latinx</w:t>
            </w:r>
          </w:p>
        </w:tc>
        <w:tc>
          <w:tcPr>
            <w:tcW w:w="493" w:type="pct"/>
            <w:shd w:val="clear" w:color="auto" w:fill="auto"/>
          </w:tcPr>
          <w:p w14:paraId="5D41D689"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480</w:t>
            </w:r>
          </w:p>
        </w:tc>
        <w:tc>
          <w:tcPr>
            <w:tcW w:w="484" w:type="pct"/>
            <w:shd w:val="clear" w:color="auto" w:fill="auto"/>
          </w:tcPr>
          <w:p w14:paraId="41D022FB"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48.0</w:t>
            </w:r>
          </w:p>
        </w:tc>
        <w:tc>
          <w:tcPr>
            <w:tcW w:w="599" w:type="pct"/>
            <w:shd w:val="clear" w:color="auto" w:fill="auto"/>
          </w:tcPr>
          <w:p w14:paraId="68DACF86"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492</w:t>
            </w:r>
          </w:p>
        </w:tc>
        <w:tc>
          <w:tcPr>
            <w:tcW w:w="589" w:type="pct"/>
            <w:gridSpan w:val="2"/>
            <w:shd w:val="clear" w:color="auto" w:fill="auto"/>
          </w:tcPr>
          <w:p w14:paraId="2D582771"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49.2</w:t>
            </w:r>
          </w:p>
        </w:tc>
        <w:tc>
          <w:tcPr>
            <w:tcW w:w="491" w:type="pct"/>
            <w:gridSpan w:val="2"/>
            <w:shd w:val="clear" w:color="auto" w:fill="auto"/>
          </w:tcPr>
          <w:p w14:paraId="29EDD2C6"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olor w:val="000000" w:themeColor="text1"/>
              </w:rPr>
              <w:t>4610</w:t>
            </w:r>
          </w:p>
        </w:tc>
        <w:tc>
          <w:tcPr>
            <w:tcW w:w="530" w:type="pct"/>
            <w:shd w:val="clear" w:color="auto" w:fill="auto"/>
          </w:tcPr>
          <w:p w14:paraId="23BBBCAA"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color w:val="000000" w:themeColor="text1"/>
              </w:rPr>
              <w:t>48.9</w:t>
            </w:r>
          </w:p>
        </w:tc>
      </w:tr>
      <w:tr w:rsidR="00850373" w:rsidRPr="003D01F2" w14:paraId="0DE141B0" w14:textId="77777777" w:rsidTr="00551290">
        <w:trPr>
          <w:trHeight w:val="144"/>
        </w:trPr>
        <w:tc>
          <w:tcPr>
            <w:tcW w:w="1814" w:type="pct"/>
            <w:shd w:val="clear" w:color="auto" w:fill="auto"/>
          </w:tcPr>
          <w:p w14:paraId="1186A56F"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Hispanic/Latinx</w:t>
            </w:r>
          </w:p>
        </w:tc>
        <w:tc>
          <w:tcPr>
            <w:tcW w:w="493" w:type="pct"/>
            <w:shd w:val="clear" w:color="auto" w:fill="auto"/>
          </w:tcPr>
          <w:p w14:paraId="75854EE4"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511</w:t>
            </w:r>
          </w:p>
        </w:tc>
        <w:tc>
          <w:tcPr>
            <w:tcW w:w="484" w:type="pct"/>
            <w:shd w:val="clear" w:color="auto" w:fill="auto"/>
          </w:tcPr>
          <w:p w14:paraId="16306A2E"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51.1</w:t>
            </w:r>
          </w:p>
        </w:tc>
        <w:tc>
          <w:tcPr>
            <w:tcW w:w="599" w:type="pct"/>
            <w:shd w:val="clear" w:color="auto" w:fill="auto"/>
          </w:tcPr>
          <w:p w14:paraId="5A66292C"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497</w:t>
            </w:r>
          </w:p>
        </w:tc>
        <w:tc>
          <w:tcPr>
            <w:tcW w:w="589" w:type="pct"/>
            <w:gridSpan w:val="2"/>
            <w:shd w:val="clear" w:color="auto" w:fill="auto"/>
          </w:tcPr>
          <w:p w14:paraId="1C465B3F"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49.7</w:t>
            </w:r>
          </w:p>
        </w:tc>
        <w:tc>
          <w:tcPr>
            <w:tcW w:w="491" w:type="pct"/>
            <w:gridSpan w:val="2"/>
            <w:shd w:val="clear" w:color="auto" w:fill="auto"/>
          </w:tcPr>
          <w:p w14:paraId="522746B1"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rPr>
              <w:t>4691</w:t>
            </w:r>
          </w:p>
        </w:tc>
        <w:tc>
          <w:tcPr>
            <w:tcW w:w="530" w:type="pct"/>
            <w:shd w:val="clear" w:color="auto" w:fill="auto"/>
          </w:tcPr>
          <w:p w14:paraId="47CFE717"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color w:val="000000" w:themeColor="text1"/>
              </w:rPr>
              <w:t>49.8</w:t>
            </w:r>
          </w:p>
        </w:tc>
      </w:tr>
      <w:tr w:rsidR="00850373" w:rsidRPr="003D01F2" w14:paraId="40705691" w14:textId="77777777" w:rsidTr="00551290">
        <w:trPr>
          <w:trHeight w:val="144"/>
        </w:trPr>
        <w:tc>
          <w:tcPr>
            <w:tcW w:w="1814" w:type="pct"/>
            <w:tcBorders>
              <w:bottom w:val="single" w:sz="6" w:space="0" w:color="2E74B5" w:themeColor="accent5" w:themeShade="BF"/>
            </w:tcBorders>
            <w:shd w:val="clear" w:color="auto" w:fill="auto"/>
          </w:tcPr>
          <w:p w14:paraId="15A1B8BC"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Missing</w:t>
            </w:r>
          </w:p>
        </w:tc>
        <w:tc>
          <w:tcPr>
            <w:tcW w:w="493" w:type="pct"/>
            <w:tcBorders>
              <w:bottom w:val="single" w:sz="6" w:space="0" w:color="2E74B5" w:themeColor="accent5" w:themeShade="BF"/>
            </w:tcBorders>
            <w:shd w:val="clear" w:color="auto" w:fill="auto"/>
          </w:tcPr>
          <w:p w14:paraId="7838B5D2"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9</w:t>
            </w:r>
          </w:p>
        </w:tc>
        <w:tc>
          <w:tcPr>
            <w:tcW w:w="484" w:type="pct"/>
            <w:tcBorders>
              <w:bottom w:val="single" w:sz="6" w:space="0" w:color="2E74B5" w:themeColor="accent5" w:themeShade="BF"/>
            </w:tcBorders>
            <w:shd w:val="clear" w:color="auto" w:fill="auto"/>
          </w:tcPr>
          <w:p w14:paraId="32A43BF7"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0.9</w:t>
            </w:r>
          </w:p>
        </w:tc>
        <w:tc>
          <w:tcPr>
            <w:tcW w:w="599" w:type="pct"/>
            <w:tcBorders>
              <w:bottom w:val="single" w:sz="6" w:space="0" w:color="2E74B5" w:themeColor="accent5" w:themeShade="BF"/>
            </w:tcBorders>
            <w:shd w:val="clear" w:color="auto" w:fill="auto"/>
          </w:tcPr>
          <w:p w14:paraId="619D442D"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11</w:t>
            </w:r>
          </w:p>
        </w:tc>
        <w:tc>
          <w:tcPr>
            <w:tcW w:w="589" w:type="pct"/>
            <w:gridSpan w:val="2"/>
            <w:tcBorders>
              <w:bottom w:val="single" w:sz="6" w:space="0" w:color="2E74B5" w:themeColor="accent5" w:themeShade="BF"/>
            </w:tcBorders>
            <w:shd w:val="clear" w:color="auto" w:fill="auto"/>
          </w:tcPr>
          <w:p w14:paraId="694D5D31"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1.1</w:t>
            </w:r>
          </w:p>
        </w:tc>
        <w:tc>
          <w:tcPr>
            <w:tcW w:w="491" w:type="pct"/>
            <w:gridSpan w:val="2"/>
            <w:tcBorders>
              <w:bottom w:val="single" w:sz="6" w:space="0" w:color="2E74B5" w:themeColor="accent5" w:themeShade="BF"/>
            </w:tcBorders>
            <w:shd w:val="clear" w:color="auto" w:fill="auto"/>
          </w:tcPr>
          <w:p w14:paraId="57FD21C0"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rPr>
              <w:t>125</w:t>
            </w:r>
          </w:p>
        </w:tc>
        <w:tc>
          <w:tcPr>
            <w:tcW w:w="530" w:type="pct"/>
            <w:tcBorders>
              <w:bottom w:val="single" w:sz="6" w:space="0" w:color="2E74B5" w:themeColor="accent5" w:themeShade="BF"/>
            </w:tcBorders>
            <w:shd w:val="clear" w:color="auto" w:fill="auto"/>
          </w:tcPr>
          <w:p w14:paraId="2504B3BE"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color w:val="000000" w:themeColor="text1"/>
              </w:rPr>
              <w:t>1.3</w:t>
            </w:r>
          </w:p>
        </w:tc>
      </w:tr>
      <w:tr w:rsidR="00850373" w:rsidRPr="003D01F2" w14:paraId="2EB092E4" w14:textId="77777777" w:rsidTr="00551290">
        <w:trPr>
          <w:gridAfter w:val="1"/>
          <w:wAfter w:w="527" w:type="pct"/>
          <w:trHeight w:val="144"/>
        </w:trPr>
        <w:tc>
          <w:tcPr>
            <w:tcW w:w="3395" w:type="pct"/>
            <w:gridSpan w:val="5"/>
            <w:tcBorders>
              <w:top w:val="single" w:sz="6" w:space="0" w:color="2E74B5" w:themeColor="accent5" w:themeShade="BF"/>
            </w:tcBorders>
            <w:shd w:val="clear" w:color="auto" w:fill="auto"/>
          </w:tcPr>
          <w:p w14:paraId="30B5CAA6" w14:textId="77777777" w:rsidR="00850373" w:rsidRPr="003D01F2" w:rsidRDefault="00850373" w:rsidP="00551290">
            <w:pPr>
              <w:pStyle w:val="MikeTable"/>
              <w:tabs>
                <w:tab w:val="decimal" w:pos="511"/>
                <w:tab w:val="decimal" w:pos="603"/>
              </w:tabs>
              <w:spacing w:line="360" w:lineRule="auto"/>
              <w:rPr>
                <w:rFonts w:ascii="Times New Roman" w:hAnsi="Times New Roman" w:cs="Times New Roman"/>
                <w:i/>
                <w:iCs/>
              </w:rPr>
            </w:pPr>
            <w:r w:rsidRPr="003D01F2">
              <w:rPr>
                <w:rFonts w:ascii="Times New Roman" w:hAnsi="Times New Roman" w:cs="Times New Roman"/>
                <w:i/>
                <w:iCs/>
              </w:rPr>
              <w:t>Parent education (highest parent)</w:t>
            </w:r>
          </w:p>
        </w:tc>
        <w:tc>
          <w:tcPr>
            <w:tcW w:w="588" w:type="pct"/>
            <w:gridSpan w:val="2"/>
            <w:tcBorders>
              <w:top w:val="single" w:sz="6" w:space="0" w:color="2E74B5" w:themeColor="accent5" w:themeShade="BF"/>
            </w:tcBorders>
            <w:shd w:val="clear" w:color="auto" w:fill="auto"/>
          </w:tcPr>
          <w:p w14:paraId="492C1134" w14:textId="77777777" w:rsidR="00850373" w:rsidRPr="003D01F2" w:rsidRDefault="00850373" w:rsidP="00551290">
            <w:pPr>
              <w:pStyle w:val="MikeTable"/>
              <w:tabs>
                <w:tab w:val="decimal" w:pos="490"/>
              </w:tabs>
              <w:spacing w:line="360" w:lineRule="auto"/>
              <w:rPr>
                <w:rFonts w:ascii="Times New Roman" w:hAnsi="Times New Roman" w:cs="Times New Roman"/>
              </w:rPr>
            </w:pPr>
          </w:p>
        </w:tc>
        <w:tc>
          <w:tcPr>
            <w:tcW w:w="490" w:type="pct"/>
            <w:tcBorders>
              <w:top w:val="single" w:sz="6" w:space="0" w:color="2E74B5" w:themeColor="accent5" w:themeShade="BF"/>
            </w:tcBorders>
            <w:shd w:val="clear" w:color="auto" w:fill="auto"/>
          </w:tcPr>
          <w:p w14:paraId="3A9CDBFF" w14:textId="77777777" w:rsidR="00850373" w:rsidRPr="003D01F2" w:rsidRDefault="00850373" w:rsidP="00551290">
            <w:pPr>
              <w:pStyle w:val="MikeTable"/>
              <w:tabs>
                <w:tab w:val="decimal" w:pos="490"/>
              </w:tabs>
              <w:spacing w:line="360" w:lineRule="auto"/>
              <w:rPr>
                <w:rFonts w:ascii="Times New Roman" w:hAnsi="Times New Roman" w:cs="Times New Roman"/>
              </w:rPr>
            </w:pPr>
          </w:p>
        </w:tc>
      </w:tr>
      <w:tr w:rsidR="00850373" w:rsidRPr="003D01F2" w14:paraId="0C21321E" w14:textId="77777777" w:rsidTr="00551290">
        <w:trPr>
          <w:trHeight w:val="144"/>
        </w:trPr>
        <w:tc>
          <w:tcPr>
            <w:tcW w:w="1814" w:type="pct"/>
            <w:shd w:val="clear" w:color="auto" w:fill="auto"/>
          </w:tcPr>
          <w:p w14:paraId="46FFF2B8"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Did not finish high school</w:t>
            </w:r>
          </w:p>
        </w:tc>
        <w:tc>
          <w:tcPr>
            <w:tcW w:w="493" w:type="pct"/>
            <w:shd w:val="clear" w:color="auto" w:fill="auto"/>
          </w:tcPr>
          <w:p w14:paraId="640F5808"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84</w:t>
            </w:r>
          </w:p>
        </w:tc>
        <w:tc>
          <w:tcPr>
            <w:tcW w:w="484" w:type="pct"/>
            <w:shd w:val="clear" w:color="auto" w:fill="auto"/>
          </w:tcPr>
          <w:p w14:paraId="3BB106EB"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8.4</w:t>
            </w:r>
          </w:p>
        </w:tc>
        <w:tc>
          <w:tcPr>
            <w:tcW w:w="599" w:type="pct"/>
            <w:shd w:val="clear" w:color="auto" w:fill="auto"/>
          </w:tcPr>
          <w:p w14:paraId="11634150"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78</w:t>
            </w:r>
          </w:p>
        </w:tc>
        <w:tc>
          <w:tcPr>
            <w:tcW w:w="589" w:type="pct"/>
            <w:gridSpan w:val="2"/>
            <w:shd w:val="clear" w:color="auto" w:fill="auto"/>
          </w:tcPr>
          <w:p w14:paraId="27CD48AB"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7.8</w:t>
            </w:r>
          </w:p>
        </w:tc>
        <w:tc>
          <w:tcPr>
            <w:tcW w:w="491" w:type="pct"/>
            <w:gridSpan w:val="2"/>
            <w:shd w:val="clear" w:color="auto" w:fill="auto"/>
          </w:tcPr>
          <w:p w14:paraId="0969A137"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798</w:t>
            </w:r>
          </w:p>
        </w:tc>
        <w:tc>
          <w:tcPr>
            <w:tcW w:w="530" w:type="pct"/>
            <w:shd w:val="clear" w:color="auto" w:fill="auto"/>
          </w:tcPr>
          <w:p w14:paraId="345A6D55"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8.5</w:t>
            </w:r>
          </w:p>
        </w:tc>
      </w:tr>
      <w:tr w:rsidR="00850373" w:rsidRPr="003D01F2" w14:paraId="42280395" w14:textId="77777777" w:rsidTr="00551290">
        <w:trPr>
          <w:trHeight w:val="144"/>
        </w:trPr>
        <w:tc>
          <w:tcPr>
            <w:tcW w:w="1814" w:type="pct"/>
            <w:shd w:val="clear" w:color="auto" w:fill="auto"/>
          </w:tcPr>
          <w:p w14:paraId="708C7360"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Graduated high school</w:t>
            </w:r>
          </w:p>
        </w:tc>
        <w:tc>
          <w:tcPr>
            <w:tcW w:w="493" w:type="pct"/>
            <w:shd w:val="clear" w:color="auto" w:fill="auto"/>
          </w:tcPr>
          <w:p w14:paraId="573318D8"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138</w:t>
            </w:r>
          </w:p>
        </w:tc>
        <w:tc>
          <w:tcPr>
            <w:tcW w:w="484" w:type="pct"/>
            <w:shd w:val="clear" w:color="auto" w:fill="auto"/>
          </w:tcPr>
          <w:p w14:paraId="5E4CF0C1"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13.8</w:t>
            </w:r>
          </w:p>
        </w:tc>
        <w:tc>
          <w:tcPr>
            <w:tcW w:w="599" w:type="pct"/>
            <w:shd w:val="clear" w:color="auto" w:fill="auto"/>
          </w:tcPr>
          <w:p w14:paraId="48BD1798"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131</w:t>
            </w:r>
          </w:p>
        </w:tc>
        <w:tc>
          <w:tcPr>
            <w:tcW w:w="589" w:type="pct"/>
            <w:gridSpan w:val="2"/>
            <w:shd w:val="clear" w:color="auto" w:fill="auto"/>
          </w:tcPr>
          <w:p w14:paraId="193F093F"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13.1</w:t>
            </w:r>
          </w:p>
        </w:tc>
        <w:tc>
          <w:tcPr>
            <w:tcW w:w="491" w:type="pct"/>
            <w:gridSpan w:val="2"/>
            <w:shd w:val="clear" w:color="auto" w:fill="auto"/>
          </w:tcPr>
          <w:p w14:paraId="2252865D"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1201</w:t>
            </w:r>
          </w:p>
        </w:tc>
        <w:tc>
          <w:tcPr>
            <w:tcW w:w="530" w:type="pct"/>
            <w:shd w:val="clear" w:color="auto" w:fill="auto"/>
          </w:tcPr>
          <w:p w14:paraId="52F95468"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12.7</w:t>
            </w:r>
          </w:p>
        </w:tc>
      </w:tr>
      <w:tr w:rsidR="00850373" w:rsidRPr="003D01F2" w14:paraId="774B565B" w14:textId="77777777" w:rsidTr="00551290">
        <w:trPr>
          <w:trHeight w:val="144"/>
        </w:trPr>
        <w:tc>
          <w:tcPr>
            <w:tcW w:w="1814" w:type="pct"/>
            <w:shd w:val="clear" w:color="auto" w:fill="auto"/>
          </w:tcPr>
          <w:p w14:paraId="141E30E4"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Attended some college</w:t>
            </w:r>
          </w:p>
        </w:tc>
        <w:tc>
          <w:tcPr>
            <w:tcW w:w="493" w:type="pct"/>
            <w:shd w:val="clear" w:color="auto" w:fill="auto"/>
          </w:tcPr>
          <w:p w14:paraId="6546526C"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117</w:t>
            </w:r>
          </w:p>
        </w:tc>
        <w:tc>
          <w:tcPr>
            <w:tcW w:w="484" w:type="pct"/>
            <w:shd w:val="clear" w:color="auto" w:fill="auto"/>
          </w:tcPr>
          <w:p w14:paraId="55D4F0E5"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11.7</w:t>
            </w:r>
          </w:p>
        </w:tc>
        <w:tc>
          <w:tcPr>
            <w:tcW w:w="599" w:type="pct"/>
            <w:shd w:val="clear" w:color="auto" w:fill="auto"/>
          </w:tcPr>
          <w:p w14:paraId="652A5E1A"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100</w:t>
            </w:r>
          </w:p>
        </w:tc>
        <w:tc>
          <w:tcPr>
            <w:tcW w:w="589" w:type="pct"/>
            <w:gridSpan w:val="2"/>
            <w:shd w:val="clear" w:color="auto" w:fill="auto"/>
          </w:tcPr>
          <w:p w14:paraId="2568EE47"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10.0</w:t>
            </w:r>
          </w:p>
        </w:tc>
        <w:tc>
          <w:tcPr>
            <w:tcW w:w="491" w:type="pct"/>
            <w:gridSpan w:val="2"/>
            <w:shd w:val="clear" w:color="auto" w:fill="auto"/>
          </w:tcPr>
          <w:p w14:paraId="4589E3AC"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913</w:t>
            </w:r>
          </w:p>
        </w:tc>
        <w:tc>
          <w:tcPr>
            <w:tcW w:w="530" w:type="pct"/>
            <w:shd w:val="clear" w:color="auto" w:fill="auto"/>
          </w:tcPr>
          <w:p w14:paraId="55F01B12"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9.7</w:t>
            </w:r>
          </w:p>
        </w:tc>
      </w:tr>
      <w:tr w:rsidR="00850373" w:rsidRPr="003D01F2" w14:paraId="28099000" w14:textId="77777777" w:rsidTr="00551290">
        <w:trPr>
          <w:trHeight w:val="144"/>
        </w:trPr>
        <w:tc>
          <w:tcPr>
            <w:tcW w:w="1814" w:type="pct"/>
            <w:shd w:val="clear" w:color="auto" w:fill="auto"/>
          </w:tcPr>
          <w:p w14:paraId="203CD294"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College degree (4-year)</w:t>
            </w:r>
          </w:p>
        </w:tc>
        <w:tc>
          <w:tcPr>
            <w:tcW w:w="493" w:type="pct"/>
            <w:shd w:val="clear" w:color="auto" w:fill="auto"/>
          </w:tcPr>
          <w:p w14:paraId="5867326F"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398</w:t>
            </w:r>
          </w:p>
        </w:tc>
        <w:tc>
          <w:tcPr>
            <w:tcW w:w="484" w:type="pct"/>
            <w:shd w:val="clear" w:color="auto" w:fill="auto"/>
          </w:tcPr>
          <w:p w14:paraId="0A06AEC9"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39.8</w:t>
            </w:r>
          </w:p>
        </w:tc>
        <w:tc>
          <w:tcPr>
            <w:tcW w:w="599" w:type="pct"/>
            <w:shd w:val="clear" w:color="auto" w:fill="auto"/>
          </w:tcPr>
          <w:p w14:paraId="3D6BFC0F"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428</w:t>
            </w:r>
          </w:p>
        </w:tc>
        <w:tc>
          <w:tcPr>
            <w:tcW w:w="589" w:type="pct"/>
            <w:gridSpan w:val="2"/>
            <w:shd w:val="clear" w:color="auto" w:fill="auto"/>
          </w:tcPr>
          <w:p w14:paraId="72B19746"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39.8</w:t>
            </w:r>
          </w:p>
        </w:tc>
        <w:tc>
          <w:tcPr>
            <w:tcW w:w="491" w:type="pct"/>
            <w:gridSpan w:val="2"/>
            <w:shd w:val="clear" w:color="auto" w:fill="auto"/>
          </w:tcPr>
          <w:p w14:paraId="220551BE"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4093</w:t>
            </w:r>
          </w:p>
        </w:tc>
        <w:tc>
          <w:tcPr>
            <w:tcW w:w="530" w:type="pct"/>
            <w:shd w:val="clear" w:color="auto" w:fill="auto"/>
          </w:tcPr>
          <w:p w14:paraId="411D9C7F"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43.4</w:t>
            </w:r>
          </w:p>
        </w:tc>
      </w:tr>
      <w:tr w:rsidR="00850373" w:rsidRPr="003D01F2" w14:paraId="5F8E3B31" w14:textId="77777777" w:rsidTr="00551290">
        <w:trPr>
          <w:trHeight w:val="144"/>
        </w:trPr>
        <w:tc>
          <w:tcPr>
            <w:tcW w:w="1814" w:type="pct"/>
            <w:shd w:val="clear" w:color="auto" w:fill="auto"/>
          </w:tcPr>
          <w:p w14:paraId="11E61E01"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Do not know</w:t>
            </w:r>
          </w:p>
        </w:tc>
        <w:tc>
          <w:tcPr>
            <w:tcW w:w="493" w:type="pct"/>
            <w:shd w:val="clear" w:color="auto" w:fill="auto"/>
          </w:tcPr>
          <w:p w14:paraId="4419C336"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255</w:t>
            </w:r>
          </w:p>
        </w:tc>
        <w:tc>
          <w:tcPr>
            <w:tcW w:w="484" w:type="pct"/>
            <w:shd w:val="clear" w:color="auto" w:fill="auto"/>
          </w:tcPr>
          <w:p w14:paraId="2B62C6F6"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25.5</w:t>
            </w:r>
          </w:p>
        </w:tc>
        <w:tc>
          <w:tcPr>
            <w:tcW w:w="599" w:type="pct"/>
            <w:shd w:val="clear" w:color="auto" w:fill="auto"/>
          </w:tcPr>
          <w:p w14:paraId="077784C4"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254</w:t>
            </w:r>
          </w:p>
        </w:tc>
        <w:tc>
          <w:tcPr>
            <w:tcW w:w="589" w:type="pct"/>
            <w:gridSpan w:val="2"/>
            <w:shd w:val="clear" w:color="auto" w:fill="auto"/>
          </w:tcPr>
          <w:p w14:paraId="0F2D0BED"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25.4</w:t>
            </w:r>
          </w:p>
        </w:tc>
        <w:tc>
          <w:tcPr>
            <w:tcW w:w="491" w:type="pct"/>
            <w:gridSpan w:val="2"/>
            <w:shd w:val="clear" w:color="auto" w:fill="auto"/>
          </w:tcPr>
          <w:p w14:paraId="4E2F49D4"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2362</w:t>
            </w:r>
          </w:p>
        </w:tc>
        <w:tc>
          <w:tcPr>
            <w:tcW w:w="530" w:type="pct"/>
            <w:shd w:val="clear" w:color="auto" w:fill="auto"/>
          </w:tcPr>
          <w:p w14:paraId="073035D7"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25.1</w:t>
            </w:r>
          </w:p>
        </w:tc>
      </w:tr>
      <w:tr w:rsidR="00850373" w:rsidRPr="003D01F2" w14:paraId="1C436814" w14:textId="77777777" w:rsidTr="00551290">
        <w:trPr>
          <w:trHeight w:val="144"/>
        </w:trPr>
        <w:tc>
          <w:tcPr>
            <w:tcW w:w="1814" w:type="pct"/>
            <w:tcBorders>
              <w:bottom w:val="single" w:sz="6" w:space="0" w:color="2E74B5" w:themeColor="accent5" w:themeShade="BF"/>
            </w:tcBorders>
            <w:shd w:val="clear" w:color="auto" w:fill="auto"/>
          </w:tcPr>
          <w:p w14:paraId="6E81A894"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Missing</w:t>
            </w:r>
          </w:p>
        </w:tc>
        <w:tc>
          <w:tcPr>
            <w:tcW w:w="493" w:type="pct"/>
            <w:tcBorders>
              <w:bottom w:val="single" w:sz="6" w:space="0" w:color="2E74B5" w:themeColor="accent5" w:themeShade="BF"/>
            </w:tcBorders>
            <w:shd w:val="clear" w:color="auto" w:fill="auto"/>
          </w:tcPr>
          <w:p w14:paraId="7F2D378A"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8</w:t>
            </w:r>
          </w:p>
        </w:tc>
        <w:tc>
          <w:tcPr>
            <w:tcW w:w="484" w:type="pct"/>
            <w:tcBorders>
              <w:bottom w:val="single" w:sz="6" w:space="0" w:color="2E74B5" w:themeColor="accent5" w:themeShade="BF"/>
            </w:tcBorders>
            <w:shd w:val="clear" w:color="auto" w:fill="auto"/>
          </w:tcPr>
          <w:p w14:paraId="04B89A0E"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0.9</w:t>
            </w:r>
          </w:p>
        </w:tc>
        <w:tc>
          <w:tcPr>
            <w:tcW w:w="599" w:type="pct"/>
            <w:tcBorders>
              <w:bottom w:val="single" w:sz="6" w:space="0" w:color="2E74B5" w:themeColor="accent5" w:themeShade="BF"/>
            </w:tcBorders>
            <w:shd w:val="clear" w:color="auto" w:fill="auto"/>
          </w:tcPr>
          <w:p w14:paraId="38FAB45F"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9</w:t>
            </w:r>
          </w:p>
        </w:tc>
        <w:tc>
          <w:tcPr>
            <w:tcW w:w="589" w:type="pct"/>
            <w:gridSpan w:val="2"/>
            <w:tcBorders>
              <w:bottom w:val="single" w:sz="6" w:space="0" w:color="2E74B5" w:themeColor="accent5" w:themeShade="BF"/>
            </w:tcBorders>
            <w:shd w:val="clear" w:color="auto" w:fill="auto"/>
          </w:tcPr>
          <w:p w14:paraId="04E67D94"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0.9</w:t>
            </w:r>
          </w:p>
        </w:tc>
        <w:tc>
          <w:tcPr>
            <w:tcW w:w="491" w:type="pct"/>
            <w:gridSpan w:val="2"/>
            <w:tcBorders>
              <w:bottom w:val="single" w:sz="6" w:space="0" w:color="2E74B5" w:themeColor="accent5" w:themeShade="BF"/>
            </w:tcBorders>
            <w:shd w:val="clear" w:color="auto" w:fill="auto"/>
          </w:tcPr>
          <w:p w14:paraId="196C3ACF"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s="Times New Roman"/>
              </w:rPr>
              <w:t>59</w:t>
            </w:r>
          </w:p>
        </w:tc>
        <w:tc>
          <w:tcPr>
            <w:tcW w:w="530" w:type="pct"/>
            <w:tcBorders>
              <w:bottom w:val="single" w:sz="6" w:space="0" w:color="2E74B5" w:themeColor="accent5" w:themeShade="BF"/>
            </w:tcBorders>
            <w:shd w:val="clear" w:color="auto" w:fill="auto"/>
          </w:tcPr>
          <w:p w14:paraId="6818D8D6" w14:textId="77777777" w:rsidR="00850373" w:rsidRPr="003D01F2" w:rsidRDefault="00850373" w:rsidP="00551290">
            <w:pPr>
              <w:pStyle w:val="MikeTable"/>
              <w:tabs>
                <w:tab w:val="decimal" w:pos="328"/>
              </w:tabs>
              <w:spacing w:line="360" w:lineRule="auto"/>
              <w:rPr>
                <w:rFonts w:ascii="Times New Roman" w:hAnsi="Times New Roman" w:cs="Times New Roman"/>
              </w:rPr>
            </w:pPr>
            <w:r w:rsidRPr="003D01F2">
              <w:rPr>
                <w:rFonts w:ascii="Times New Roman" w:hAnsi="Times New Roman" w:cs="Times New Roman"/>
              </w:rPr>
              <w:t>0.6</w:t>
            </w:r>
          </w:p>
        </w:tc>
      </w:tr>
      <w:tr w:rsidR="00850373" w:rsidRPr="003D01F2" w14:paraId="133C087C" w14:textId="77777777" w:rsidTr="00551290">
        <w:trPr>
          <w:gridAfter w:val="1"/>
          <w:wAfter w:w="527" w:type="pct"/>
          <w:trHeight w:val="144"/>
        </w:trPr>
        <w:tc>
          <w:tcPr>
            <w:tcW w:w="3395" w:type="pct"/>
            <w:gridSpan w:val="5"/>
            <w:tcBorders>
              <w:top w:val="single" w:sz="6" w:space="0" w:color="2E74B5" w:themeColor="accent5" w:themeShade="BF"/>
            </w:tcBorders>
            <w:shd w:val="clear" w:color="auto" w:fill="auto"/>
          </w:tcPr>
          <w:p w14:paraId="60FC950A" w14:textId="77777777" w:rsidR="00850373" w:rsidRPr="003D01F2" w:rsidRDefault="00850373" w:rsidP="00551290">
            <w:pPr>
              <w:pStyle w:val="MikeTable"/>
              <w:tabs>
                <w:tab w:val="decimal" w:pos="511"/>
                <w:tab w:val="decimal" w:pos="603"/>
              </w:tabs>
              <w:spacing w:line="360" w:lineRule="auto"/>
              <w:ind w:left="144" w:hanging="144"/>
              <w:rPr>
                <w:rFonts w:ascii="Times New Roman" w:hAnsi="Times New Roman" w:cs="Times New Roman"/>
                <w:i/>
                <w:iCs/>
              </w:rPr>
            </w:pPr>
            <w:r w:rsidRPr="003D01F2">
              <w:rPr>
                <w:rFonts w:ascii="Times New Roman" w:hAnsi="Times New Roman" w:cs="Times New Roman"/>
                <w:i/>
                <w:iCs/>
              </w:rPr>
              <w:t>Free, reduced-price lunch program</w:t>
            </w:r>
          </w:p>
        </w:tc>
        <w:tc>
          <w:tcPr>
            <w:tcW w:w="588" w:type="pct"/>
            <w:gridSpan w:val="2"/>
            <w:tcBorders>
              <w:top w:val="single" w:sz="6" w:space="0" w:color="2E74B5" w:themeColor="accent5" w:themeShade="BF"/>
            </w:tcBorders>
            <w:shd w:val="clear" w:color="auto" w:fill="auto"/>
          </w:tcPr>
          <w:p w14:paraId="54EE8F4D" w14:textId="77777777" w:rsidR="00850373" w:rsidRPr="003D01F2" w:rsidRDefault="00850373" w:rsidP="00551290">
            <w:pPr>
              <w:pStyle w:val="MikeTable"/>
              <w:tabs>
                <w:tab w:val="decimal" w:pos="490"/>
              </w:tabs>
              <w:spacing w:line="360" w:lineRule="auto"/>
              <w:rPr>
                <w:rFonts w:ascii="Times New Roman" w:hAnsi="Times New Roman" w:cs="Times New Roman"/>
              </w:rPr>
            </w:pPr>
          </w:p>
        </w:tc>
        <w:tc>
          <w:tcPr>
            <w:tcW w:w="490" w:type="pct"/>
            <w:tcBorders>
              <w:top w:val="single" w:sz="6" w:space="0" w:color="2E74B5" w:themeColor="accent5" w:themeShade="BF"/>
            </w:tcBorders>
            <w:shd w:val="clear" w:color="auto" w:fill="auto"/>
          </w:tcPr>
          <w:p w14:paraId="5EFC61AD" w14:textId="77777777" w:rsidR="00850373" w:rsidRPr="003D01F2" w:rsidRDefault="00850373" w:rsidP="00551290">
            <w:pPr>
              <w:pStyle w:val="MikeTable"/>
              <w:tabs>
                <w:tab w:val="decimal" w:pos="490"/>
              </w:tabs>
              <w:spacing w:line="360" w:lineRule="auto"/>
              <w:rPr>
                <w:rFonts w:ascii="Times New Roman" w:hAnsi="Times New Roman" w:cs="Times New Roman"/>
              </w:rPr>
            </w:pPr>
          </w:p>
        </w:tc>
      </w:tr>
      <w:tr w:rsidR="00850373" w:rsidRPr="003D01F2" w14:paraId="0E28900F" w14:textId="77777777" w:rsidTr="00551290">
        <w:trPr>
          <w:trHeight w:val="144"/>
        </w:trPr>
        <w:tc>
          <w:tcPr>
            <w:tcW w:w="1814" w:type="pct"/>
            <w:shd w:val="clear" w:color="auto" w:fill="auto"/>
          </w:tcPr>
          <w:p w14:paraId="011E4056"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No</w:t>
            </w:r>
          </w:p>
        </w:tc>
        <w:tc>
          <w:tcPr>
            <w:tcW w:w="493" w:type="pct"/>
            <w:shd w:val="clear" w:color="auto" w:fill="auto"/>
          </w:tcPr>
          <w:p w14:paraId="0096DB11"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337</w:t>
            </w:r>
          </w:p>
        </w:tc>
        <w:tc>
          <w:tcPr>
            <w:tcW w:w="484" w:type="pct"/>
            <w:shd w:val="clear" w:color="auto" w:fill="auto"/>
          </w:tcPr>
          <w:p w14:paraId="365EDB04"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33.7</w:t>
            </w:r>
          </w:p>
        </w:tc>
        <w:tc>
          <w:tcPr>
            <w:tcW w:w="599" w:type="pct"/>
            <w:shd w:val="clear" w:color="auto" w:fill="auto"/>
          </w:tcPr>
          <w:p w14:paraId="7005047F"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347</w:t>
            </w:r>
          </w:p>
        </w:tc>
        <w:tc>
          <w:tcPr>
            <w:tcW w:w="589" w:type="pct"/>
            <w:gridSpan w:val="2"/>
            <w:shd w:val="clear" w:color="auto" w:fill="auto"/>
          </w:tcPr>
          <w:p w14:paraId="0B8A7E24"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34.7</w:t>
            </w:r>
          </w:p>
        </w:tc>
        <w:tc>
          <w:tcPr>
            <w:tcW w:w="491" w:type="pct"/>
            <w:gridSpan w:val="2"/>
            <w:shd w:val="clear" w:color="auto" w:fill="auto"/>
          </w:tcPr>
          <w:p w14:paraId="5B15E43F"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color w:val="000000" w:themeColor="text1"/>
              </w:rPr>
              <w:t xml:space="preserve"> 3273</w:t>
            </w:r>
          </w:p>
        </w:tc>
        <w:tc>
          <w:tcPr>
            <w:tcW w:w="530" w:type="pct"/>
            <w:shd w:val="clear" w:color="auto" w:fill="auto"/>
          </w:tcPr>
          <w:p w14:paraId="71E2356D"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rPr>
              <w:t>34.7</w:t>
            </w:r>
          </w:p>
        </w:tc>
      </w:tr>
      <w:tr w:rsidR="00850373" w:rsidRPr="003D01F2" w14:paraId="161316E1" w14:textId="77777777" w:rsidTr="00551290">
        <w:trPr>
          <w:trHeight w:val="144"/>
        </w:trPr>
        <w:tc>
          <w:tcPr>
            <w:tcW w:w="1814" w:type="pct"/>
            <w:shd w:val="clear" w:color="auto" w:fill="auto"/>
          </w:tcPr>
          <w:p w14:paraId="452B53DC"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Yes</w:t>
            </w:r>
          </w:p>
        </w:tc>
        <w:tc>
          <w:tcPr>
            <w:tcW w:w="493" w:type="pct"/>
            <w:shd w:val="clear" w:color="auto" w:fill="auto"/>
          </w:tcPr>
          <w:p w14:paraId="2A3CF28B"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488</w:t>
            </w:r>
          </w:p>
        </w:tc>
        <w:tc>
          <w:tcPr>
            <w:tcW w:w="484" w:type="pct"/>
            <w:shd w:val="clear" w:color="auto" w:fill="auto"/>
          </w:tcPr>
          <w:p w14:paraId="7F318D3E"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48.8</w:t>
            </w:r>
          </w:p>
        </w:tc>
        <w:tc>
          <w:tcPr>
            <w:tcW w:w="599" w:type="pct"/>
            <w:shd w:val="clear" w:color="auto" w:fill="auto"/>
          </w:tcPr>
          <w:p w14:paraId="2B04800E"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461</w:t>
            </w:r>
          </w:p>
        </w:tc>
        <w:tc>
          <w:tcPr>
            <w:tcW w:w="589" w:type="pct"/>
            <w:gridSpan w:val="2"/>
            <w:shd w:val="clear" w:color="auto" w:fill="auto"/>
          </w:tcPr>
          <w:p w14:paraId="66B16EBA"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46.1</w:t>
            </w:r>
          </w:p>
        </w:tc>
        <w:tc>
          <w:tcPr>
            <w:tcW w:w="491" w:type="pct"/>
            <w:gridSpan w:val="2"/>
            <w:shd w:val="clear" w:color="auto" w:fill="auto"/>
          </w:tcPr>
          <w:p w14:paraId="3FF1C703"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rPr>
              <w:t>4459</w:t>
            </w:r>
          </w:p>
        </w:tc>
        <w:tc>
          <w:tcPr>
            <w:tcW w:w="530" w:type="pct"/>
            <w:shd w:val="clear" w:color="auto" w:fill="auto"/>
          </w:tcPr>
          <w:p w14:paraId="396C9814"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rPr>
              <w:t>47.3</w:t>
            </w:r>
          </w:p>
        </w:tc>
      </w:tr>
      <w:tr w:rsidR="00850373" w:rsidRPr="003D01F2" w14:paraId="0297F2A8" w14:textId="77777777" w:rsidTr="00551290">
        <w:trPr>
          <w:trHeight w:val="144"/>
        </w:trPr>
        <w:tc>
          <w:tcPr>
            <w:tcW w:w="1814" w:type="pct"/>
            <w:shd w:val="clear" w:color="auto" w:fill="auto"/>
          </w:tcPr>
          <w:p w14:paraId="75616085"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Don not know</w:t>
            </w:r>
          </w:p>
        </w:tc>
        <w:tc>
          <w:tcPr>
            <w:tcW w:w="493" w:type="pct"/>
            <w:shd w:val="clear" w:color="auto" w:fill="auto"/>
          </w:tcPr>
          <w:p w14:paraId="33C0C3A8"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172</w:t>
            </w:r>
          </w:p>
        </w:tc>
        <w:tc>
          <w:tcPr>
            <w:tcW w:w="484" w:type="pct"/>
            <w:shd w:val="clear" w:color="auto" w:fill="auto"/>
          </w:tcPr>
          <w:p w14:paraId="051EC8E5"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17.2</w:t>
            </w:r>
          </w:p>
        </w:tc>
        <w:tc>
          <w:tcPr>
            <w:tcW w:w="599" w:type="pct"/>
            <w:shd w:val="clear" w:color="auto" w:fill="auto"/>
          </w:tcPr>
          <w:p w14:paraId="090DA9E6"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184</w:t>
            </w:r>
          </w:p>
        </w:tc>
        <w:tc>
          <w:tcPr>
            <w:tcW w:w="589" w:type="pct"/>
            <w:gridSpan w:val="2"/>
            <w:shd w:val="clear" w:color="auto" w:fill="auto"/>
          </w:tcPr>
          <w:p w14:paraId="6C3B9293"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18.4</w:t>
            </w:r>
          </w:p>
        </w:tc>
        <w:tc>
          <w:tcPr>
            <w:tcW w:w="491" w:type="pct"/>
            <w:gridSpan w:val="2"/>
            <w:shd w:val="clear" w:color="auto" w:fill="auto"/>
          </w:tcPr>
          <w:p w14:paraId="4473102E"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rPr>
              <w:t>1628</w:t>
            </w:r>
          </w:p>
        </w:tc>
        <w:tc>
          <w:tcPr>
            <w:tcW w:w="530" w:type="pct"/>
            <w:shd w:val="clear" w:color="auto" w:fill="auto"/>
          </w:tcPr>
          <w:p w14:paraId="0D409B71"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rPr>
              <w:t>17.3</w:t>
            </w:r>
          </w:p>
        </w:tc>
      </w:tr>
      <w:tr w:rsidR="00850373" w:rsidRPr="003D01F2" w14:paraId="54664592" w14:textId="77777777" w:rsidTr="00551290">
        <w:trPr>
          <w:trHeight w:val="144"/>
        </w:trPr>
        <w:tc>
          <w:tcPr>
            <w:tcW w:w="1814" w:type="pct"/>
            <w:tcBorders>
              <w:bottom w:val="single" w:sz="12" w:space="0" w:color="2E74B5" w:themeColor="accent5" w:themeShade="BF"/>
            </w:tcBorders>
            <w:shd w:val="clear" w:color="auto" w:fill="auto"/>
          </w:tcPr>
          <w:p w14:paraId="1A44B7C7" w14:textId="77777777" w:rsidR="00850373" w:rsidRPr="003D01F2" w:rsidRDefault="00850373" w:rsidP="00551290">
            <w:pPr>
              <w:pStyle w:val="MikeTable"/>
              <w:spacing w:line="360" w:lineRule="auto"/>
              <w:ind w:left="249"/>
              <w:rPr>
                <w:rFonts w:ascii="Times New Roman" w:hAnsi="Times New Roman" w:cs="Times New Roman"/>
              </w:rPr>
            </w:pPr>
            <w:r w:rsidRPr="003D01F2">
              <w:rPr>
                <w:rFonts w:ascii="Times New Roman" w:hAnsi="Times New Roman" w:cs="Times New Roman"/>
              </w:rPr>
              <w:t>Missing</w:t>
            </w:r>
          </w:p>
        </w:tc>
        <w:tc>
          <w:tcPr>
            <w:tcW w:w="493" w:type="pct"/>
            <w:tcBorders>
              <w:bottom w:val="single" w:sz="12" w:space="0" w:color="2E74B5" w:themeColor="accent5" w:themeShade="BF"/>
            </w:tcBorders>
            <w:shd w:val="clear" w:color="auto" w:fill="auto"/>
          </w:tcPr>
          <w:p w14:paraId="594B0F3B" w14:textId="77777777" w:rsidR="00850373" w:rsidRPr="003D01F2" w:rsidRDefault="00850373" w:rsidP="00551290">
            <w:pPr>
              <w:pStyle w:val="MikeTable"/>
              <w:tabs>
                <w:tab w:val="decimal" w:pos="511"/>
              </w:tabs>
              <w:spacing w:line="360" w:lineRule="auto"/>
              <w:rPr>
                <w:rFonts w:ascii="Times New Roman" w:hAnsi="Times New Roman" w:cs="Times New Roman"/>
              </w:rPr>
            </w:pPr>
            <w:r w:rsidRPr="003D01F2">
              <w:rPr>
                <w:rFonts w:ascii="Times New Roman" w:hAnsi="Times New Roman" w:cs="Times New Roman"/>
              </w:rPr>
              <w:t>3</w:t>
            </w:r>
          </w:p>
        </w:tc>
        <w:tc>
          <w:tcPr>
            <w:tcW w:w="484" w:type="pct"/>
            <w:tcBorders>
              <w:bottom w:val="single" w:sz="12" w:space="0" w:color="2E74B5" w:themeColor="accent5" w:themeShade="BF"/>
            </w:tcBorders>
            <w:shd w:val="clear" w:color="auto" w:fill="auto"/>
          </w:tcPr>
          <w:p w14:paraId="2F943548" w14:textId="77777777" w:rsidR="00850373" w:rsidRPr="003D01F2" w:rsidRDefault="00850373" w:rsidP="00551290">
            <w:pPr>
              <w:pStyle w:val="MikeTable"/>
              <w:tabs>
                <w:tab w:val="decimal" w:pos="399"/>
              </w:tabs>
              <w:spacing w:line="360" w:lineRule="auto"/>
              <w:rPr>
                <w:rFonts w:ascii="Times New Roman" w:hAnsi="Times New Roman" w:cs="Times New Roman"/>
              </w:rPr>
            </w:pPr>
            <w:r w:rsidRPr="003D01F2">
              <w:rPr>
                <w:rFonts w:ascii="Times New Roman" w:hAnsi="Times New Roman" w:cs="Times New Roman"/>
              </w:rPr>
              <w:t>0.3</w:t>
            </w:r>
          </w:p>
        </w:tc>
        <w:tc>
          <w:tcPr>
            <w:tcW w:w="599" w:type="pct"/>
            <w:tcBorders>
              <w:bottom w:val="single" w:sz="12" w:space="0" w:color="2E74B5" w:themeColor="accent5" w:themeShade="BF"/>
            </w:tcBorders>
            <w:shd w:val="clear" w:color="auto" w:fill="auto"/>
          </w:tcPr>
          <w:p w14:paraId="63CCE5BE" w14:textId="77777777" w:rsidR="00850373" w:rsidRPr="003D01F2" w:rsidRDefault="00850373" w:rsidP="00551290">
            <w:pPr>
              <w:pStyle w:val="MikeTable"/>
              <w:tabs>
                <w:tab w:val="decimal" w:pos="603"/>
              </w:tabs>
              <w:spacing w:line="360" w:lineRule="auto"/>
              <w:rPr>
                <w:rFonts w:ascii="Times New Roman" w:hAnsi="Times New Roman" w:cs="Times New Roman"/>
              </w:rPr>
            </w:pPr>
            <w:r w:rsidRPr="003D01F2">
              <w:rPr>
                <w:rFonts w:ascii="Times New Roman" w:hAnsi="Times New Roman" w:cs="Times New Roman"/>
              </w:rPr>
              <w:t>8</w:t>
            </w:r>
          </w:p>
        </w:tc>
        <w:tc>
          <w:tcPr>
            <w:tcW w:w="589" w:type="pct"/>
            <w:gridSpan w:val="2"/>
            <w:tcBorders>
              <w:bottom w:val="single" w:sz="12" w:space="0" w:color="2E74B5" w:themeColor="accent5" w:themeShade="BF"/>
            </w:tcBorders>
            <w:shd w:val="clear" w:color="auto" w:fill="auto"/>
          </w:tcPr>
          <w:p w14:paraId="46969B04" w14:textId="77777777" w:rsidR="00850373" w:rsidRPr="003D01F2" w:rsidRDefault="00850373" w:rsidP="00551290">
            <w:pPr>
              <w:pStyle w:val="MikeTable"/>
              <w:tabs>
                <w:tab w:val="decimal" w:pos="414"/>
              </w:tabs>
              <w:spacing w:line="360" w:lineRule="auto"/>
              <w:rPr>
                <w:rFonts w:ascii="Times New Roman" w:hAnsi="Times New Roman" w:cs="Times New Roman"/>
              </w:rPr>
            </w:pPr>
            <w:r w:rsidRPr="003D01F2">
              <w:rPr>
                <w:rFonts w:ascii="Times New Roman" w:hAnsi="Times New Roman" w:cs="Times New Roman"/>
              </w:rPr>
              <w:t>0.8</w:t>
            </w:r>
          </w:p>
        </w:tc>
        <w:tc>
          <w:tcPr>
            <w:tcW w:w="491" w:type="pct"/>
            <w:gridSpan w:val="2"/>
            <w:tcBorders>
              <w:bottom w:val="single" w:sz="12" w:space="0" w:color="2E74B5" w:themeColor="accent5" w:themeShade="BF"/>
            </w:tcBorders>
            <w:shd w:val="clear" w:color="auto" w:fill="auto"/>
          </w:tcPr>
          <w:p w14:paraId="1AC5BEFF" w14:textId="77777777" w:rsidR="00850373" w:rsidRPr="003D01F2" w:rsidRDefault="00850373" w:rsidP="00551290">
            <w:pPr>
              <w:pStyle w:val="MikeTable"/>
              <w:tabs>
                <w:tab w:val="decimal" w:pos="490"/>
              </w:tabs>
              <w:spacing w:line="360" w:lineRule="auto"/>
              <w:rPr>
                <w:rFonts w:ascii="Times New Roman" w:hAnsi="Times New Roman" w:cs="Times New Roman"/>
              </w:rPr>
            </w:pPr>
            <w:r w:rsidRPr="003D01F2">
              <w:rPr>
                <w:rFonts w:ascii="Times New Roman" w:hAnsi="Times New Roman"/>
              </w:rPr>
              <w:t>66</w:t>
            </w:r>
          </w:p>
        </w:tc>
        <w:tc>
          <w:tcPr>
            <w:tcW w:w="530" w:type="pct"/>
            <w:tcBorders>
              <w:bottom w:val="single" w:sz="12" w:space="0" w:color="2E74B5" w:themeColor="accent5" w:themeShade="BF"/>
            </w:tcBorders>
            <w:shd w:val="clear" w:color="auto" w:fill="auto"/>
          </w:tcPr>
          <w:p w14:paraId="2F3D0E9C" w14:textId="77777777" w:rsidR="00850373" w:rsidRPr="003D01F2" w:rsidRDefault="00850373" w:rsidP="00551290">
            <w:pPr>
              <w:pStyle w:val="MikeTable"/>
              <w:tabs>
                <w:tab w:val="decimal" w:pos="322"/>
              </w:tabs>
              <w:spacing w:line="360" w:lineRule="auto"/>
              <w:rPr>
                <w:rFonts w:ascii="Times New Roman" w:hAnsi="Times New Roman" w:cs="Times New Roman"/>
              </w:rPr>
            </w:pPr>
            <w:r w:rsidRPr="003D01F2">
              <w:rPr>
                <w:rFonts w:ascii="Times New Roman" w:hAnsi="Times New Roman"/>
              </w:rPr>
              <w:t>0.7</w:t>
            </w:r>
          </w:p>
        </w:tc>
      </w:tr>
    </w:tbl>
    <w:p w14:paraId="7287D624" w14:textId="77777777" w:rsidR="00850373" w:rsidRDefault="00850373" w:rsidP="00850373">
      <w:pPr>
        <w:shd w:val="clear" w:color="auto" w:fill="FFFFFF" w:themeFill="background1"/>
        <w:spacing w:line="360" w:lineRule="auto"/>
      </w:pPr>
    </w:p>
    <w:p w14:paraId="602F16B1" w14:textId="77777777" w:rsidR="00850373" w:rsidRDefault="00850373" w:rsidP="00850373">
      <w:pPr>
        <w:spacing w:line="276" w:lineRule="auto"/>
        <w:rPr>
          <w:sz w:val="18"/>
          <w:szCs w:val="18"/>
        </w:rPr>
      </w:pPr>
    </w:p>
    <w:p w14:paraId="098668A2" w14:textId="77777777" w:rsidR="00850373" w:rsidRDefault="00850373" w:rsidP="00850373">
      <w:pPr>
        <w:widowControl/>
        <w:rPr>
          <w:sz w:val="18"/>
          <w:szCs w:val="18"/>
        </w:rPr>
      </w:pPr>
      <w:r>
        <w:rPr>
          <w:sz w:val="18"/>
          <w:szCs w:val="18"/>
        </w:rPr>
        <w:br w:type="page"/>
      </w:r>
    </w:p>
    <w:p w14:paraId="0468CAA6" w14:textId="77777777" w:rsidR="00850373" w:rsidRDefault="00850373" w:rsidP="00850373">
      <w:pPr>
        <w:widowControl/>
        <w:rPr>
          <w:sz w:val="18"/>
          <w:szCs w:val="18"/>
        </w:rPr>
      </w:pPr>
    </w:p>
    <w:p w14:paraId="4332F3D5" w14:textId="77777777" w:rsidR="00850373" w:rsidRPr="000527EF" w:rsidRDefault="00850373" w:rsidP="00850373">
      <w:pPr>
        <w:spacing w:line="360" w:lineRule="auto"/>
        <w:rPr>
          <w:b/>
          <w:bCs/>
          <w:sz w:val="18"/>
          <w:szCs w:val="18"/>
        </w:rPr>
      </w:pPr>
      <w:r w:rsidRPr="000527EF">
        <w:rPr>
          <w:b/>
          <w:bCs/>
          <w:sz w:val="18"/>
          <w:szCs w:val="18"/>
        </w:rPr>
        <w:t xml:space="preserve">Supplmental </w:t>
      </w:r>
      <w:r>
        <w:rPr>
          <w:b/>
          <w:bCs/>
          <w:sz w:val="18"/>
          <w:szCs w:val="18"/>
        </w:rPr>
        <w:t xml:space="preserve">Material </w:t>
      </w:r>
      <w:r w:rsidRPr="000527EF">
        <w:rPr>
          <w:b/>
          <w:bCs/>
          <w:sz w:val="18"/>
          <w:szCs w:val="18"/>
        </w:rPr>
        <w:t>Table 3: Alpha and Omega Reliability Coefficients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42"/>
        <w:gridCol w:w="494"/>
        <w:gridCol w:w="494"/>
        <w:gridCol w:w="2140"/>
        <w:gridCol w:w="494"/>
        <w:gridCol w:w="494"/>
        <w:gridCol w:w="2016"/>
        <w:gridCol w:w="494"/>
        <w:gridCol w:w="492"/>
      </w:tblGrid>
      <w:tr w:rsidR="00850373" w:rsidRPr="000527EF" w14:paraId="3AAC37E9" w14:textId="77777777" w:rsidTr="00551290">
        <w:trPr>
          <w:cantSplit/>
          <w:trHeight w:val="690"/>
        </w:trPr>
        <w:tc>
          <w:tcPr>
            <w:tcW w:w="1197" w:type="pct"/>
            <w:tcBorders>
              <w:top w:val="single" w:sz="12" w:space="0" w:color="0070C0"/>
              <w:left w:val="nil"/>
              <w:bottom w:val="single" w:sz="12" w:space="0" w:color="0070C0"/>
              <w:right w:val="nil"/>
            </w:tcBorders>
            <w:shd w:val="clear" w:color="auto" w:fill="auto"/>
            <w:noWrap/>
            <w:vAlign w:val="center"/>
            <w:hideMark/>
          </w:tcPr>
          <w:p w14:paraId="14C10EB2" w14:textId="77777777" w:rsidR="00850373" w:rsidRPr="000527EF" w:rsidRDefault="00850373" w:rsidP="00551290">
            <w:pPr>
              <w:spacing w:line="360" w:lineRule="auto"/>
              <w:rPr>
                <w:sz w:val="18"/>
                <w:szCs w:val="18"/>
              </w:rPr>
            </w:pPr>
            <w:r w:rsidRPr="000527EF">
              <w:rPr>
                <w:sz w:val="18"/>
                <w:szCs w:val="18"/>
              </w:rPr>
              <w:t>Overall</w:t>
            </w:r>
          </w:p>
        </w:tc>
        <w:tc>
          <w:tcPr>
            <w:tcW w:w="264" w:type="pct"/>
            <w:tcBorders>
              <w:top w:val="single" w:sz="12" w:space="0" w:color="0070C0"/>
              <w:left w:val="nil"/>
              <w:bottom w:val="single" w:sz="12" w:space="0" w:color="0070C0"/>
              <w:right w:val="nil"/>
            </w:tcBorders>
            <w:shd w:val="clear" w:color="auto" w:fill="FFFFFF" w:themeFill="background1"/>
            <w:vAlign w:val="center"/>
          </w:tcPr>
          <w:p w14:paraId="4D5D6DBF" w14:textId="77777777" w:rsidR="00850373" w:rsidRPr="000527EF" w:rsidRDefault="00850373" w:rsidP="00551290">
            <w:pPr>
              <w:spacing w:line="360" w:lineRule="auto"/>
              <w:rPr>
                <w:rFonts w:ascii="Symbol" w:hAnsi="Symbol" w:hint="eastAsia"/>
                <w:sz w:val="18"/>
                <w:szCs w:val="18"/>
              </w:rPr>
            </w:pPr>
            <w:r w:rsidRPr="000527EF">
              <w:rPr>
                <w:rFonts w:ascii="Symbol" w:hAnsi="Symbol"/>
                <w:sz w:val="18"/>
                <w:szCs w:val="18"/>
              </w:rPr>
              <w:t></w:t>
            </w:r>
          </w:p>
        </w:tc>
        <w:tc>
          <w:tcPr>
            <w:tcW w:w="264" w:type="pct"/>
            <w:tcBorders>
              <w:top w:val="single" w:sz="12" w:space="0" w:color="0070C0"/>
              <w:left w:val="nil"/>
              <w:bottom w:val="single" w:sz="12" w:space="0" w:color="0070C0"/>
              <w:right w:val="nil"/>
            </w:tcBorders>
            <w:shd w:val="clear" w:color="auto" w:fill="FFFFFF" w:themeFill="background1"/>
            <w:vAlign w:val="center"/>
          </w:tcPr>
          <w:p w14:paraId="1448233D" w14:textId="77777777" w:rsidR="00850373" w:rsidRPr="000527EF" w:rsidRDefault="00850373" w:rsidP="00551290">
            <w:pPr>
              <w:spacing w:line="360" w:lineRule="auto"/>
              <w:rPr>
                <w:rFonts w:ascii="Symbol" w:hAnsi="Symbol" w:hint="eastAsia"/>
                <w:sz w:val="18"/>
                <w:szCs w:val="18"/>
              </w:rPr>
            </w:pPr>
            <w:r w:rsidRPr="000527EF">
              <w:rPr>
                <w:rFonts w:ascii="Symbol" w:hAnsi="Symbol"/>
                <w:sz w:val="18"/>
                <w:szCs w:val="18"/>
              </w:rPr>
              <w:t></w:t>
            </w:r>
          </w:p>
        </w:tc>
        <w:tc>
          <w:tcPr>
            <w:tcW w:w="1143" w:type="pct"/>
            <w:tcBorders>
              <w:top w:val="single" w:sz="12" w:space="0" w:color="0070C0"/>
              <w:left w:val="nil"/>
              <w:bottom w:val="single" w:sz="12" w:space="0" w:color="0070C0"/>
              <w:right w:val="nil"/>
            </w:tcBorders>
            <w:shd w:val="clear" w:color="auto" w:fill="FFFFFF" w:themeFill="background1"/>
            <w:noWrap/>
            <w:vAlign w:val="center"/>
            <w:hideMark/>
          </w:tcPr>
          <w:p w14:paraId="2E7C8F63" w14:textId="77777777" w:rsidR="00850373" w:rsidRPr="000527EF" w:rsidRDefault="00850373" w:rsidP="00551290">
            <w:pPr>
              <w:spacing w:line="360" w:lineRule="auto"/>
              <w:rPr>
                <w:sz w:val="18"/>
                <w:szCs w:val="18"/>
              </w:rPr>
            </w:pPr>
            <w:r w:rsidRPr="000527EF">
              <w:rPr>
                <w:sz w:val="18"/>
                <w:szCs w:val="18"/>
              </w:rPr>
              <w:t>Domains</w:t>
            </w:r>
          </w:p>
        </w:tc>
        <w:tc>
          <w:tcPr>
            <w:tcW w:w="264" w:type="pct"/>
            <w:tcBorders>
              <w:top w:val="single" w:sz="12" w:space="0" w:color="0070C0"/>
              <w:left w:val="nil"/>
              <w:bottom w:val="single" w:sz="12" w:space="0" w:color="0070C0"/>
              <w:right w:val="nil"/>
            </w:tcBorders>
            <w:shd w:val="clear" w:color="auto" w:fill="FFFFFF" w:themeFill="background1"/>
            <w:noWrap/>
            <w:vAlign w:val="center"/>
            <w:hideMark/>
          </w:tcPr>
          <w:p w14:paraId="7B959397" w14:textId="77777777" w:rsidR="00850373" w:rsidRPr="000527EF" w:rsidRDefault="00850373" w:rsidP="00551290">
            <w:pPr>
              <w:spacing w:line="360" w:lineRule="auto"/>
              <w:rPr>
                <w:rFonts w:ascii="Symbol" w:hAnsi="Symbol" w:hint="eastAsia"/>
                <w:sz w:val="18"/>
                <w:szCs w:val="18"/>
              </w:rPr>
            </w:pPr>
            <w:r w:rsidRPr="000527EF">
              <w:rPr>
                <w:rFonts w:ascii="Symbol" w:hAnsi="Symbol"/>
                <w:sz w:val="18"/>
                <w:szCs w:val="18"/>
              </w:rPr>
              <w:t></w:t>
            </w:r>
          </w:p>
        </w:tc>
        <w:tc>
          <w:tcPr>
            <w:tcW w:w="264" w:type="pct"/>
            <w:tcBorders>
              <w:top w:val="single" w:sz="12" w:space="0" w:color="0070C0"/>
              <w:left w:val="nil"/>
              <w:bottom w:val="single" w:sz="12" w:space="0" w:color="0070C0"/>
              <w:right w:val="nil"/>
            </w:tcBorders>
            <w:shd w:val="clear" w:color="auto" w:fill="FFFFFF" w:themeFill="background1"/>
            <w:vAlign w:val="center"/>
          </w:tcPr>
          <w:p w14:paraId="344C04C3" w14:textId="77777777" w:rsidR="00850373" w:rsidRPr="000527EF" w:rsidRDefault="00850373" w:rsidP="00551290">
            <w:pPr>
              <w:spacing w:line="360" w:lineRule="auto"/>
              <w:rPr>
                <w:rFonts w:ascii="Symbol" w:hAnsi="Symbol" w:hint="eastAsia"/>
                <w:sz w:val="18"/>
                <w:szCs w:val="18"/>
              </w:rPr>
            </w:pPr>
            <w:r w:rsidRPr="000527EF">
              <w:rPr>
                <w:rFonts w:ascii="Symbol" w:hAnsi="Symbol"/>
                <w:sz w:val="18"/>
                <w:szCs w:val="18"/>
              </w:rPr>
              <w:t></w:t>
            </w:r>
          </w:p>
        </w:tc>
        <w:tc>
          <w:tcPr>
            <w:tcW w:w="1077" w:type="pct"/>
            <w:tcBorders>
              <w:top w:val="single" w:sz="12" w:space="0" w:color="0070C0"/>
              <w:left w:val="nil"/>
              <w:bottom w:val="single" w:sz="12" w:space="0" w:color="0070C0"/>
              <w:right w:val="nil"/>
            </w:tcBorders>
            <w:shd w:val="clear" w:color="auto" w:fill="FFFFFF" w:themeFill="background1"/>
            <w:vAlign w:val="center"/>
          </w:tcPr>
          <w:p w14:paraId="635F7EE2" w14:textId="77777777" w:rsidR="00850373" w:rsidRPr="000527EF" w:rsidRDefault="00850373" w:rsidP="00551290">
            <w:pPr>
              <w:spacing w:line="360" w:lineRule="auto"/>
              <w:rPr>
                <w:sz w:val="18"/>
                <w:szCs w:val="18"/>
              </w:rPr>
            </w:pPr>
            <w:r w:rsidRPr="000527EF">
              <w:rPr>
                <w:sz w:val="18"/>
                <w:szCs w:val="18"/>
              </w:rPr>
              <w:t>Subdomains</w:t>
            </w:r>
          </w:p>
        </w:tc>
        <w:tc>
          <w:tcPr>
            <w:tcW w:w="264" w:type="pct"/>
            <w:tcBorders>
              <w:top w:val="single" w:sz="12" w:space="0" w:color="0070C0"/>
              <w:left w:val="nil"/>
              <w:bottom w:val="single" w:sz="12" w:space="0" w:color="0070C0"/>
              <w:right w:val="nil"/>
            </w:tcBorders>
            <w:shd w:val="clear" w:color="auto" w:fill="FFFFFF" w:themeFill="background1"/>
            <w:vAlign w:val="center"/>
          </w:tcPr>
          <w:p w14:paraId="6193A055" w14:textId="77777777" w:rsidR="00850373" w:rsidRPr="000527EF" w:rsidRDefault="00850373" w:rsidP="00551290">
            <w:pPr>
              <w:spacing w:line="360" w:lineRule="auto"/>
              <w:rPr>
                <w:rFonts w:ascii="Symbol" w:hAnsi="Symbol" w:hint="eastAsia"/>
                <w:sz w:val="18"/>
                <w:szCs w:val="18"/>
              </w:rPr>
            </w:pPr>
            <w:r w:rsidRPr="000527EF">
              <w:rPr>
                <w:rFonts w:ascii="Symbol" w:hAnsi="Symbol"/>
                <w:sz w:val="18"/>
                <w:szCs w:val="18"/>
              </w:rPr>
              <w:t></w:t>
            </w:r>
          </w:p>
        </w:tc>
        <w:tc>
          <w:tcPr>
            <w:tcW w:w="264" w:type="pct"/>
            <w:tcBorders>
              <w:top w:val="single" w:sz="12" w:space="0" w:color="0070C0"/>
              <w:left w:val="nil"/>
              <w:bottom w:val="single" w:sz="12" w:space="0" w:color="0070C0"/>
              <w:right w:val="nil"/>
            </w:tcBorders>
            <w:shd w:val="clear" w:color="auto" w:fill="FFFFFF" w:themeFill="background1"/>
            <w:vAlign w:val="center"/>
          </w:tcPr>
          <w:p w14:paraId="777ABCDC" w14:textId="77777777" w:rsidR="00850373" w:rsidRPr="000527EF" w:rsidRDefault="00850373" w:rsidP="00551290">
            <w:pPr>
              <w:spacing w:line="360" w:lineRule="auto"/>
              <w:rPr>
                <w:rFonts w:ascii="Symbol" w:hAnsi="Symbol" w:hint="eastAsia"/>
                <w:sz w:val="18"/>
                <w:szCs w:val="18"/>
              </w:rPr>
            </w:pPr>
            <w:r w:rsidRPr="000527EF">
              <w:rPr>
                <w:rFonts w:ascii="Symbol" w:hAnsi="Symbol"/>
                <w:sz w:val="18"/>
                <w:szCs w:val="18"/>
              </w:rPr>
              <w:t></w:t>
            </w:r>
          </w:p>
        </w:tc>
      </w:tr>
      <w:tr w:rsidR="00850373" w:rsidRPr="000527EF" w14:paraId="53A9B3B2" w14:textId="77777777" w:rsidTr="00551290">
        <w:trPr>
          <w:cantSplit/>
        </w:trPr>
        <w:tc>
          <w:tcPr>
            <w:tcW w:w="1197" w:type="pct"/>
            <w:tcBorders>
              <w:top w:val="single" w:sz="12" w:space="0" w:color="0070C0"/>
              <w:left w:val="nil"/>
              <w:bottom w:val="nil"/>
              <w:right w:val="nil"/>
            </w:tcBorders>
            <w:shd w:val="clear" w:color="auto" w:fill="FFFFFF" w:themeFill="background1"/>
            <w:hideMark/>
          </w:tcPr>
          <w:p w14:paraId="7BE9C660" w14:textId="77777777" w:rsidR="00850373" w:rsidRPr="000527EF" w:rsidRDefault="00850373" w:rsidP="00551290">
            <w:pPr>
              <w:spacing w:before="120" w:line="360" w:lineRule="auto"/>
              <w:rPr>
                <w:sz w:val="18"/>
                <w:szCs w:val="18"/>
              </w:rPr>
            </w:pPr>
            <w:r w:rsidRPr="000527EF">
              <w:rPr>
                <w:sz w:val="18"/>
                <w:szCs w:val="18"/>
              </w:rPr>
              <w:t>SEHS-S-2020 Covitality</w:t>
            </w:r>
          </w:p>
        </w:tc>
        <w:tc>
          <w:tcPr>
            <w:tcW w:w="264" w:type="pct"/>
            <w:tcBorders>
              <w:top w:val="single" w:sz="12" w:space="0" w:color="0070C0"/>
              <w:left w:val="nil"/>
              <w:bottom w:val="nil"/>
              <w:right w:val="nil"/>
            </w:tcBorders>
            <w:shd w:val="clear" w:color="auto" w:fill="FFFFFF" w:themeFill="background1"/>
            <w:noWrap/>
            <w:hideMark/>
          </w:tcPr>
          <w:p w14:paraId="526C3DD2" w14:textId="77777777" w:rsidR="00850373" w:rsidRPr="000527EF" w:rsidRDefault="00850373" w:rsidP="00551290">
            <w:pPr>
              <w:spacing w:before="120" w:line="360" w:lineRule="auto"/>
              <w:jc w:val="center"/>
              <w:rPr>
                <w:sz w:val="18"/>
                <w:szCs w:val="18"/>
              </w:rPr>
            </w:pPr>
            <w:r w:rsidRPr="000527EF">
              <w:rPr>
                <w:sz w:val="18"/>
                <w:szCs w:val="18"/>
              </w:rPr>
              <w:t>.96</w:t>
            </w:r>
          </w:p>
        </w:tc>
        <w:tc>
          <w:tcPr>
            <w:tcW w:w="264" w:type="pct"/>
            <w:tcBorders>
              <w:top w:val="single" w:sz="12" w:space="0" w:color="0070C0"/>
              <w:left w:val="nil"/>
              <w:bottom w:val="nil"/>
              <w:right w:val="nil"/>
            </w:tcBorders>
            <w:shd w:val="clear" w:color="auto" w:fill="FFFFFF" w:themeFill="background1"/>
          </w:tcPr>
          <w:p w14:paraId="1D8C7F54" w14:textId="77777777" w:rsidR="00850373" w:rsidRPr="000527EF" w:rsidRDefault="00850373" w:rsidP="00551290">
            <w:pPr>
              <w:spacing w:before="120" w:line="360" w:lineRule="auto"/>
              <w:jc w:val="center"/>
              <w:rPr>
                <w:sz w:val="18"/>
                <w:szCs w:val="18"/>
              </w:rPr>
            </w:pPr>
            <w:r w:rsidRPr="000527EF">
              <w:rPr>
                <w:sz w:val="18"/>
                <w:szCs w:val="18"/>
              </w:rPr>
              <w:t>.95</w:t>
            </w:r>
          </w:p>
        </w:tc>
        <w:tc>
          <w:tcPr>
            <w:tcW w:w="1143" w:type="pct"/>
            <w:tcBorders>
              <w:top w:val="single" w:sz="12" w:space="0" w:color="0070C0"/>
              <w:left w:val="nil"/>
              <w:bottom w:val="nil"/>
              <w:right w:val="nil"/>
            </w:tcBorders>
            <w:shd w:val="clear" w:color="auto" w:fill="FFFFFF" w:themeFill="background1"/>
            <w:hideMark/>
          </w:tcPr>
          <w:p w14:paraId="31FD6B6B" w14:textId="77777777" w:rsidR="00850373" w:rsidRPr="000527EF" w:rsidRDefault="00850373" w:rsidP="00551290">
            <w:pPr>
              <w:spacing w:before="120" w:line="360" w:lineRule="auto"/>
              <w:rPr>
                <w:sz w:val="18"/>
                <w:szCs w:val="18"/>
              </w:rPr>
            </w:pPr>
            <w:r w:rsidRPr="000527EF">
              <w:rPr>
                <w:sz w:val="18"/>
                <w:szCs w:val="18"/>
              </w:rPr>
              <w:t>Belief in Self</w:t>
            </w:r>
          </w:p>
        </w:tc>
        <w:tc>
          <w:tcPr>
            <w:tcW w:w="264" w:type="pct"/>
            <w:tcBorders>
              <w:top w:val="single" w:sz="12" w:space="0" w:color="0070C0"/>
              <w:left w:val="nil"/>
              <w:bottom w:val="nil"/>
              <w:right w:val="nil"/>
            </w:tcBorders>
            <w:shd w:val="clear" w:color="auto" w:fill="FFFFFF" w:themeFill="background1"/>
            <w:noWrap/>
            <w:hideMark/>
          </w:tcPr>
          <w:p w14:paraId="620EC0A9" w14:textId="77777777" w:rsidR="00850373" w:rsidRPr="000527EF" w:rsidRDefault="00850373" w:rsidP="00551290">
            <w:pPr>
              <w:spacing w:before="120" w:line="360" w:lineRule="auto"/>
              <w:jc w:val="center"/>
              <w:rPr>
                <w:sz w:val="18"/>
                <w:szCs w:val="18"/>
              </w:rPr>
            </w:pPr>
            <w:r w:rsidRPr="000527EF">
              <w:rPr>
                <w:sz w:val="18"/>
                <w:szCs w:val="18"/>
              </w:rPr>
              <w:t>.88</w:t>
            </w:r>
          </w:p>
        </w:tc>
        <w:tc>
          <w:tcPr>
            <w:tcW w:w="264" w:type="pct"/>
            <w:tcBorders>
              <w:top w:val="single" w:sz="12" w:space="0" w:color="0070C0"/>
              <w:left w:val="nil"/>
              <w:bottom w:val="nil"/>
              <w:right w:val="nil"/>
            </w:tcBorders>
            <w:shd w:val="clear" w:color="auto" w:fill="FFFFFF" w:themeFill="background1"/>
          </w:tcPr>
          <w:p w14:paraId="6B01F699" w14:textId="77777777" w:rsidR="00850373" w:rsidRPr="000527EF" w:rsidRDefault="00850373" w:rsidP="00551290">
            <w:pPr>
              <w:spacing w:before="120" w:line="360" w:lineRule="auto"/>
              <w:jc w:val="center"/>
              <w:rPr>
                <w:sz w:val="18"/>
                <w:szCs w:val="18"/>
              </w:rPr>
            </w:pPr>
            <w:r w:rsidRPr="000527EF">
              <w:rPr>
                <w:sz w:val="18"/>
                <w:szCs w:val="18"/>
              </w:rPr>
              <w:t>.87</w:t>
            </w:r>
          </w:p>
        </w:tc>
        <w:tc>
          <w:tcPr>
            <w:tcW w:w="1077" w:type="pct"/>
            <w:tcBorders>
              <w:top w:val="single" w:sz="12" w:space="0" w:color="0070C0"/>
              <w:left w:val="nil"/>
              <w:bottom w:val="nil"/>
              <w:right w:val="nil"/>
            </w:tcBorders>
            <w:shd w:val="clear" w:color="auto" w:fill="FFFFFF" w:themeFill="background1"/>
            <w:hideMark/>
          </w:tcPr>
          <w:p w14:paraId="455E384E" w14:textId="77777777" w:rsidR="00850373" w:rsidRPr="000527EF" w:rsidRDefault="00850373" w:rsidP="00551290">
            <w:pPr>
              <w:spacing w:before="120" w:line="360" w:lineRule="auto"/>
              <w:rPr>
                <w:sz w:val="18"/>
                <w:szCs w:val="18"/>
              </w:rPr>
            </w:pPr>
            <w:r w:rsidRPr="000527EF">
              <w:rPr>
                <w:sz w:val="18"/>
                <w:szCs w:val="18"/>
              </w:rPr>
              <w:t>Self-Efficacy</w:t>
            </w:r>
          </w:p>
        </w:tc>
        <w:tc>
          <w:tcPr>
            <w:tcW w:w="264" w:type="pct"/>
            <w:tcBorders>
              <w:top w:val="single" w:sz="12" w:space="0" w:color="0070C0"/>
              <w:left w:val="nil"/>
              <w:bottom w:val="nil"/>
              <w:right w:val="nil"/>
            </w:tcBorders>
            <w:shd w:val="clear" w:color="auto" w:fill="FFFFFF" w:themeFill="background1"/>
            <w:noWrap/>
            <w:hideMark/>
          </w:tcPr>
          <w:p w14:paraId="4AA2D164" w14:textId="77777777" w:rsidR="00850373" w:rsidRPr="000527EF" w:rsidRDefault="00850373" w:rsidP="00551290">
            <w:pPr>
              <w:spacing w:before="120" w:line="360" w:lineRule="auto"/>
              <w:jc w:val="center"/>
              <w:rPr>
                <w:sz w:val="18"/>
                <w:szCs w:val="18"/>
              </w:rPr>
            </w:pPr>
            <w:r w:rsidRPr="000527EF">
              <w:rPr>
                <w:sz w:val="18"/>
                <w:szCs w:val="18"/>
              </w:rPr>
              <w:t>.83</w:t>
            </w:r>
          </w:p>
        </w:tc>
        <w:tc>
          <w:tcPr>
            <w:tcW w:w="264" w:type="pct"/>
            <w:tcBorders>
              <w:top w:val="single" w:sz="12" w:space="0" w:color="0070C0"/>
              <w:left w:val="nil"/>
              <w:bottom w:val="nil"/>
              <w:right w:val="nil"/>
            </w:tcBorders>
            <w:shd w:val="clear" w:color="auto" w:fill="FFFFFF" w:themeFill="background1"/>
          </w:tcPr>
          <w:p w14:paraId="6347C6FD" w14:textId="77777777" w:rsidR="00850373" w:rsidRPr="000527EF" w:rsidRDefault="00850373" w:rsidP="00551290">
            <w:pPr>
              <w:spacing w:before="120" w:line="360" w:lineRule="auto"/>
              <w:jc w:val="center"/>
              <w:rPr>
                <w:sz w:val="18"/>
                <w:szCs w:val="18"/>
              </w:rPr>
            </w:pPr>
            <w:r w:rsidRPr="000527EF">
              <w:rPr>
                <w:sz w:val="18"/>
                <w:szCs w:val="18"/>
              </w:rPr>
              <w:t>.83</w:t>
            </w:r>
          </w:p>
        </w:tc>
      </w:tr>
      <w:tr w:rsidR="00850373" w:rsidRPr="000527EF" w14:paraId="062D7CC0" w14:textId="77777777" w:rsidTr="00551290">
        <w:trPr>
          <w:cantSplit/>
        </w:trPr>
        <w:tc>
          <w:tcPr>
            <w:tcW w:w="1197" w:type="pct"/>
            <w:tcBorders>
              <w:top w:val="nil"/>
              <w:left w:val="nil"/>
              <w:bottom w:val="nil"/>
              <w:right w:val="nil"/>
            </w:tcBorders>
            <w:shd w:val="clear" w:color="auto" w:fill="FFFFFF" w:themeFill="background1"/>
          </w:tcPr>
          <w:p w14:paraId="305FA110"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tcPr>
          <w:p w14:paraId="5FB29DC8"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625BD99F" w14:textId="77777777" w:rsidR="00850373" w:rsidRPr="000527EF" w:rsidRDefault="00850373" w:rsidP="00551290">
            <w:pPr>
              <w:spacing w:line="360" w:lineRule="auto"/>
              <w:rPr>
                <w:sz w:val="18"/>
                <w:szCs w:val="18"/>
              </w:rPr>
            </w:pPr>
          </w:p>
        </w:tc>
        <w:tc>
          <w:tcPr>
            <w:tcW w:w="1143" w:type="pct"/>
            <w:tcBorders>
              <w:top w:val="nil"/>
              <w:left w:val="nil"/>
              <w:bottom w:val="nil"/>
              <w:right w:val="nil"/>
            </w:tcBorders>
            <w:shd w:val="clear" w:color="auto" w:fill="FFFFFF" w:themeFill="background1"/>
          </w:tcPr>
          <w:p w14:paraId="78B88C0A"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tcPr>
          <w:p w14:paraId="5AE14F52" w14:textId="77777777" w:rsidR="00850373" w:rsidRPr="000527EF" w:rsidRDefault="00850373" w:rsidP="00551290">
            <w:pPr>
              <w:spacing w:line="360" w:lineRule="auto"/>
              <w:jc w:val="center"/>
              <w:rPr>
                <w:sz w:val="18"/>
                <w:szCs w:val="18"/>
              </w:rPr>
            </w:pPr>
          </w:p>
        </w:tc>
        <w:tc>
          <w:tcPr>
            <w:tcW w:w="264" w:type="pct"/>
            <w:tcBorders>
              <w:top w:val="nil"/>
              <w:left w:val="nil"/>
              <w:bottom w:val="nil"/>
              <w:right w:val="nil"/>
            </w:tcBorders>
            <w:shd w:val="clear" w:color="auto" w:fill="FFFFFF" w:themeFill="background1"/>
          </w:tcPr>
          <w:p w14:paraId="10ACE804" w14:textId="77777777" w:rsidR="00850373" w:rsidRPr="000527EF" w:rsidRDefault="00850373" w:rsidP="00551290">
            <w:pPr>
              <w:spacing w:line="360" w:lineRule="auto"/>
              <w:jc w:val="center"/>
              <w:rPr>
                <w:sz w:val="18"/>
                <w:szCs w:val="18"/>
              </w:rPr>
            </w:pPr>
          </w:p>
        </w:tc>
        <w:tc>
          <w:tcPr>
            <w:tcW w:w="1077" w:type="pct"/>
            <w:tcBorders>
              <w:top w:val="nil"/>
              <w:left w:val="nil"/>
              <w:bottom w:val="nil"/>
              <w:right w:val="nil"/>
            </w:tcBorders>
            <w:shd w:val="clear" w:color="auto" w:fill="FFFFFF" w:themeFill="background1"/>
            <w:hideMark/>
          </w:tcPr>
          <w:p w14:paraId="544D9228" w14:textId="77777777" w:rsidR="00850373" w:rsidRPr="000527EF" w:rsidRDefault="00850373" w:rsidP="00551290">
            <w:pPr>
              <w:spacing w:line="360" w:lineRule="auto"/>
              <w:rPr>
                <w:sz w:val="18"/>
                <w:szCs w:val="18"/>
              </w:rPr>
            </w:pPr>
            <w:r w:rsidRPr="000527EF">
              <w:rPr>
                <w:sz w:val="18"/>
                <w:szCs w:val="18"/>
              </w:rPr>
              <w:t>Self-Awareness</w:t>
            </w:r>
          </w:p>
        </w:tc>
        <w:tc>
          <w:tcPr>
            <w:tcW w:w="264" w:type="pct"/>
            <w:tcBorders>
              <w:top w:val="nil"/>
              <w:left w:val="nil"/>
              <w:bottom w:val="nil"/>
              <w:right w:val="nil"/>
            </w:tcBorders>
            <w:shd w:val="clear" w:color="auto" w:fill="FFFFFF" w:themeFill="background1"/>
            <w:noWrap/>
            <w:hideMark/>
          </w:tcPr>
          <w:p w14:paraId="3EECE4EB" w14:textId="77777777" w:rsidR="00850373" w:rsidRPr="000527EF" w:rsidRDefault="00850373" w:rsidP="00551290">
            <w:pPr>
              <w:spacing w:line="360" w:lineRule="auto"/>
              <w:jc w:val="center"/>
              <w:rPr>
                <w:sz w:val="18"/>
                <w:szCs w:val="18"/>
              </w:rPr>
            </w:pPr>
            <w:r w:rsidRPr="000527EF">
              <w:rPr>
                <w:sz w:val="18"/>
                <w:szCs w:val="18"/>
              </w:rPr>
              <w:t>.79</w:t>
            </w:r>
          </w:p>
        </w:tc>
        <w:tc>
          <w:tcPr>
            <w:tcW w:w="264" w:type="pct"/>
            <w:tcBorders>
              <w:top w:val="nil"/>
              <w:left w:val="nil"/>
              <w:bottom w:val="nil"/>
              <w:right w:val="nil"/>
            </w:tcBorders>
            <w:shd w:val="clear" w:color="auto" w:fill="FFFFFF" w:themeFill="background1"/>
          </w:tcPr>
          <w:p w14:paraId="2116E3CA" w14:textId="77777777" w:rsidR="00850373" w:rsidRPr="000527EF" w:rsidRDefault="00850373" w:rsidP="00551290">
            <w:pPr>
              <w:spacing w:line="360" w:lineRule="auto"/>
              <w:jc w:val="center"/>
              <w:rPr>
                <w:sz w:val="18"/>
                <w:szCs w:val="18"/>
              </w:rPr>
            </w:pPr>
            <w:r w:rsidRPr="000527EF">
              <w:rPr>
                <w:sz w:val="18"/>
                <w:szCs w:val="18"/>
              </w:rPr>
              <w:t>.80</w:t>
            </w:r>
          </w:p>
        </w:tc>
      </w:tr>
      <w:tr w:rsidR="00850373" w:rsidRPr="000527EF" w14:paraId="1C278BD0" w14:textId="77777777" w:rsidTr="00551290">
        <w:trPr>
          <w:cantSplit/>
        </w:trPr>
        <w:tc>
          <w:tcPr>
            <w:tcW w:w="1197" w:type="pct"/>
            <w:tcBorders>
              <w:top w:val="nil"/>
              <w:left w:val="nil"/>
              <w:bottom w:val="nil"/>
              <w:right w:val="nil"/>
            </w:tcBorders>
            <w:shd w:val="clear" w:color="auto" w:fill="FFFFFF" w:themeFill="background1"/>
            <w:noWrap/>
            <w:hideMark/>
          </w:tcPr>
          <w:p w14:paraId="1A17865A"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1389F1CE"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2E0E2DC6" w14:textId="77777777" w:rsidR="00850373" w:rsidRPr="000527EF" w:rsidRDefault="00850373" w:rsidP="00551290">
            <w:pPr>
              <w:spacing w:line="360" w:lineRule="auto"/>
              <w:rPr>
                <w:sz w:val="18"/>
                <w:szCs w:val="18"/>
              </w:rPr>
            </w:pPr>
          </w:p>
        </w:tc>
        <w:tc>
          <w:tcPr>
            <w:tcW w:w="1143" w:type="pct"/>
            <w:tcBorders>
              <w:top w:val="nil"/>
              <w:left w:val="nil"/>
              <w:bottom w:val="single" w:sz="12" w:space="0" w:color="0070C0"/>
              <w:right w:val="nil"/>
            </w:tcBorders>
            <w:shd w:val="clear" w:color="auto" w:fill="FFFFFF" w:themeFill="background1"/>
          </w:tcPr>
          <w:p w14:paraId="70FED8C6" w14:textId="77777777" w:rsidR="00850373" w:rsidRPr="000527EF" w:rsidRDefault="00850373" w:rsidP="00551290">
            <w:pPr>
              <w:spacing w:line="360" w:lineRule="auto"/>
              <w:rPr>
                <w:sz w:val="18"/>
                <w:szCs w:val="18"/>
              </w:rPr>
            </w:pPr>
          </w:p>
        </w:tc>
        <w:tc>
          <w:tcPr>
            <w:tcW w:w="264" w:type="pct"/>
            <w:tcBorders>
              <w:top w:val="nil"/>
              <w:left w:val="nil"/>
              <w:bottom w:val="single" w:sz="12" w:space="0" w:color="0070C0"/>
              <w:right w:val="nil"/>
            </w:tcBorders>
            <w:shd w:val="clear" w:color="auto" w:fill="FFFFFF" w:themeFill="background1"/>
            <w:noWrap/>
          </w:tcPr>
          <w:p w14:paraId="7BCF0795" w14:textId="77777777" w:rsidR="00850373" w:rsidRPr="000527EF" w:rsidRDefault="00850373" w:rsidP="00551290">
            <w:pPr>
              <w:spacing w:line="360" w:lineRule="auto"/>
              <w:jc w:val="center"/>
              <w:rPr>
                <w:sz w:val="18"/>
                <w:szCs w:val="18"/>
              </w:rPr>
            </w:pPr>
          </w:p>
        </w:tc>
        <w:tc>
          <w:tcPr>
            <w:tcW w:w="264" w:type="pct"/>
            <w:tcBorders>
              <w:top w:val="nil"/>
              <w:left w:val="nil"/>
              <w:bottom w:val="single" w:sz="12" w:space="0" w:color="0070C0"/>
              <w:right w:val="nil"/>
            </w:tcBorders>
            <w:shd w:val="clear" w:color="auto" w:fill="FFFFFF" w:themeFill="background1"/>
          </w:tcPr>
          <w:p w14:paraId="5062CF72" w14:textId="77777777" w:rsidR="00850373" w:rsidRPr="000527EF" w:rsidRDefault="00850373" w:rsidP="00551290">
            <w:pPr>
              <w:spacing w:line="360" w:lineRule="auto"/>
              <w:jc w:val="center"/>
              <w:rPr>
                <w:sz w:val="18"/>
                <w:szCs w:val="18"/>
              </w:rPr>
            </w:pPr>
          </w:p>
        </w:tc>
        <w:tc>
          <w:tcPr>
            <w:tcW w:w="1077" w:type="pct"/>
            <w:tcBorders>
              <w:top w:val="nil"/>
              <w:left w:val="nil"/>
              <w:bottom w:val="single" w:sz="12" w:space="0" w:color="0070C0"/>
              <w:right w:val="nil"/>
            </w:tcBorders>
            <w:shd w:val="clear" w:color="auto" w:fill="FFFFFF" w:themeFill="background1"/>
            <w:hideMark/>
          </w:tcPr>
          <w:p w14:paraId="79BD2D0A" w14:textId="77777777" w:rsidR="00850373" w:rsidRPr="000527EF" w:rsidRDefault="00850373" w:rsidP="00551290">
            <w:pPr>
              <w:spacing w:line="360" w:lineRule="auto"/>
              <w:rPr>
                <w:sz w:val="18"/>
                <w:szCs w:val="18"/>
              </w:rPr>
            </w:pPr>
            <w:r w:rsidRPr="000527EF">
              <w:rPr>
                <w:sz w:val="18"/>
                <w:szCs w:val="18"/>
              </w:rPr>
              <w:t>Persistence</w:t>
            </w:r>
          </w:p>
        </w:tc>
        <w:tc>
          <w:tcPr>
            <w:tcW w:w="264" w:type="pct"/>
            <w:tcBorders>
              <w:top w:val="nil"/>
              <w:left w:val="nil"/>
              <w:bottom w:val="single" w:sz="12" w:space="0" w:color="0070C0"/>
              <w:right w:val="nil"/>
            </w:tcBorders>
            <w:shd w:val="clear" w:color="auto" w:fill="FFFFFF" w:themeFill="background1"/>
            <w:noWrap/>
            <w:hideMark/>
          </w:tcPr>
          <w:p w14:paraId="6975D6A9" w14:textId="77777777" w:rsidR="00850373" w:rsidRPr="000527EF" w:rsidRDefault="00850373" w:rsidP="00551290">
            <w:pPr>
              <w:spacing w:line="360" w:lineRule="auto"/>
              <w:jc w:val="center"/>
              <w:rPr>
                <w:sz w:val="18"/>
                <w:szCs w:val="18"/>
              </w:rPr>
            </w:pPr>
            <w:r w:rsidRPr="000527EF">
              <w:rPr>
                <w:sz w:val="18"/>
                <w:szCs w:val="18"/>
              </w:rPr>
              <w:t>.76</w:t>
            </w:r>
          </w:p>
        </w:tc>
        <w:tc>
          <w:tcPr>
            <w:tcW w:w="264" w:type="pct"/>
            <w:tcBorders>
              <w:top w:val="nil"/>
              <w:left w:val="nil"/>
              <w:bottom w:val="single" w:sz="12" w:space="0" w:color="0070C0"/>
              <w:right w:val="nil"/>
            </w:tcBorders>
            <w:shd w:val="clear" w:color="auto" w:fill="FFFFFF" w:themeFill="background1"/>
          </w:tcPr>
          <w:p w14:paraId="68B8FF50" w14:textId="77777777" w:rsidR="00850373" w:rsidRPr="000527EF" w:rsidRDefault="00850373" w:rsidP="00551290">
            <w:pPr>
              <w:spacing w:line="360" w:lineRule="auto"/>
              <w:jc w:val="center"/>
              <w:rPr>
                <w:sz w:val="18"/>
                <w:szCs w:val="18"/>
              </w:rPr>
            </w:pPr>
            <w:r w:rsidRPr="000527EF">
              <w:rPr>
                <w:sz w:val="18"/>
                <w:szCs w:val="18"/>
              </w:rPr>
              <w:t>.76</w:t>
            </w:r>
          </w:p>
        </w:tc>
      </w:tr>
      <w:tr w:rsidR="00850373" w:rsidRPr="000527EF" w14:paraId="77B76834" w14:textId="77777777" w:rsidTr="00551290">
        <w:trPr>
          <w:cantSplit/>
        </w:trPr>
        <w:tc>
          <w:tcPr>
            <w:tcW w:w="1197" w:type="pct"/>
            <w:tcBorders>
              <w:top w:val="nil"/>
              <w:left w:val="nil"/>
              <w:bottom w:val="nil"/>
              <w:right w:val="nil"/>
            </w:tcBorders>
            <w:shd w:val="clear" w:color="auto" w:fill="FFFFFF" w:themeFill="background1"/>
            <w:noWrap/>
            <w:hideMark/>
          </w:tcPr>
          <w:p w14:paraId="342B65AF"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7FE8AA1C"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1BD2F593" w14:textId="77777777" w:rsidR="00850373" w:rsidRPr="000527EF" w:rsidRDefault="00850373" w:rsidP="00551290">
            <w:pPr>
              <w:spacing w:line="360" w:lineRule="auto"/>
              <w:rPr>
                <w:sz w:val="18"/>
                <w:szCs w:val="18"/>
              </w:rPr>
            </w:pPr>
          </w:p>
        </w:tc>
        <w:tc>
          <w:tcPr>
            <w:tcW w:w="1143" w:type="pct"/>
            <w:tcBorders>
              <w:top w:val="single" w:sz="8" w:space="0" w:color="auto"/>
              <w:left w:val="nil"/>
              <w:bottom w:val="nil"/>
              <w:right w:val="nil"/>
            </w:tcBorders>
            <w:shd w:val="clear" w:color="auto" w:fill="FFFFFF" w:themeFill="background1"/>
          </w:tcPr>
          <w:p w14:paraId="0723D68E" w14:textId="77777777" w:rsidR="00850373" w:rsidRPr="000527EF" w:rsidRDefault="00850373" w:rsidP="00551290">
            <w:pPr>
              <w:spacing w:line="360" w:lineRule="auto"/>
              <w:rPr>
                <w:sz w:val="18"/>
                <w:szCs w:val="18"/>
              </w:rPr>
            </w:pPr>
            <w:r w:rsidRPr="000527EF">
              <w:rPr>
                <w:sz w:val="18"/>
                <w:szCs w:val="18"/>
              </w:rPr>
              <w:t>Belief in Others</w:t>
            </w:r>
          </w:p>
        </w:tc>
        <w:tc>
          <w:tcPr>
            <w:tcW w:w="264" w:type="pct"/>
            <w:tcBorders>
              <w:top w:val="single" w:sz="8" w:space="0" w:color="auto"/>
              <w:left w:val="nil"/>
              <w:bottom w:val="nil"/>
              <w:right w:val="nil"/>
            </w:tcBorders>
            <w:shd w:val="clear" w:color="auto" w:fill="FFFFFF" w:themeFill="background1"/>
            <w:noWrap/>
          </w:tcPr>
          <w:p w14:paraId="04EACA60" w14:textId="77777777" w:rsidR="00850373" w:rsidRPr="000527EF" w:rsidRDefault="00850373" w:rsidP="00551290">
            <w:pPr>
              <w:spacing w:line="360" w:lineRule="auto"/>
              <w:jc w:val="center"/>
              <w:rPr>
                <w:sz w:val="18"/>
                <w:szCs w:val="18"/>
              </w:rPr>
            </w:pPr>
            <w:r w:rsidRPr="000527EF">
              <w:rPr>
                <w:sz w:val="18"/>
                <w:szCs w:val="18"/>
              </w:rPr>
              <w:t>.87</w:t>
            </w:r>
          </w:p>
        </w:tc>
        <w:tc>
          <w:tcPr>
            <w:tcW w:w="264" w:type="pct"/>
            <w:tcBorders>
              <w:top w:val="single" w:sz="8" w:space="0" w:color="auto"/>
              <w:left w:val="nil"/>
              <w:bottom w:val="nil"/>
              <w:right w:val="nil"/>
            </w:tcBorders>
            <w:shd w:val="clear" w:color="auto" w:fill="FFFFFF" w:themeFill="background1"/>
          </w:tcPr>
          <w:p w14:paraId="3E626E9C" w14:textId="77777777" w:rsidR="00850373" w:rsidRPr="000527EF" w:rsidRDefault="00850373" w:rsidP="00551290">
            <w:pPr>
              <w:spacing w:line="360" w:lineRule="auto"/>
              <w:jc w:val="center"/>
              <w:rPr>
                <w:sz w:val="18"/>
                <w:szCs w:val="18"/>
              </w:rPr>
            </w:pPr>
            <w:r w:rsidRPr="000527EF">
              <w:rPr>
                <w:sz w:val="18"/>
                <w:szCs w:val="18"/>
              </w:rPr>
              <w:t>.85</w:t>
            </w:r>
          </w:p>
        </w:tc>
        <w:tc>
          <w:tcPr>
            <w:tcW w:w="1077" w:type="pct"/>
            <w:tcBorders>
              <w:top w:val="single" w:sz="8" w:space="0" w:color="auto"/>
              <w:left w:val="nil"/>
              <w:bottom w:val="nil"/>
              <w:right w:val="nil"/>
            </w:tcBorders>
            <w:shd w:val="clear" w:color="auto" w:fill="FFFFFF" w:themeFill="background1"/>
            <w:hideMark/>
          </w:tcPr>
          <w:p w14:paraId="613A372E" w14:textId="77777777" w:rsidR="00850373" w:rsidRPr="000527EF" w:rsidRDefault="00850373" w:rsidP="00551290">
            <w:pPr>
              <w:spacing w:line="360" w:lineRule="auto"/>
              <w:rPr>
                <w:sz w:val="18"/>
                <w:szCs w:val="18"/>
              </w:rPr>
            </w:pPr>
            <w:r w:rsidRPr="000527EF">
              <w:rPr>
                <w:sz w:val="18"/>
                <w:szCs w:val="18"/>
              </w:rPr>
              <w:t>School Support</w:t>
            </w:r>
          </w:p>
        </w:tc>
        <w:tc>
          <w:tcPr>
            <w:tcW w:w="264" w:type="pct"/>
            <w:tcBorders>
              <w:top w:val="single" w:sz="8" w:space="0" w:color="auto"/>
              <w:left w:val="nil"/>
              <w:bottom w:val="nil"/>
              <w:right w:val="nil"/>
            </w:tcBorders>
            <w:shd w:val="clear" w:color="auto" w:fill="FFFFFF" w:themeFill="background1"/>
            <w:noWrap/>
            <w:hideMark/>
          </w:tcPr>
          <w:p w14:paraId="1163B7C1" w14:textId="77777777" w:rsidR="00850373" w:rsidRPr="000527EF" w:rsidRDefault="00850373" w:rsidP="00551290">
            <w:pPr>
              <w:spacing w:line="360" w:lineRule="auto"/>
              <w:jc w:val="center"/>
              <w:rPr>
                <w:sz w:val="18"/>
                <w:szCs w:val="18"/>
              </w:rPr>
            </w:pPr>
            <w:r w:rsidRPr="000527EF">
              <w:rPr>
                <w:sz w:val="18"/>
                <w:szCs w:val="18"/>
              </w:rPr>
              <w:t>.84</w:t>
            </w:r>
          </w:p>
        </w:tc>
        <w:tc>
          <w:tcPr>
            <w:tcW w:w="264" w:type="pct"/>
            <w:tcBorders>
              <w:top w:val="single" w:sz="8" w:space="0" w:color="auto"/>
              <w:left w:val="nil"/>
              <w:bottom w:val="nil"/>
              <w:right w:val="nil"/>
            </w:tcBorders>
            <w:shd w:val="clear" w:color="auto" w:fill="FFFFFF" w:themeFill="background1"/>
          </w:tcPr>
          <w:p w14:paraId="398D2B00" w14:textId="77777777" w:rsidR="00850373" w:rsidRPr="000527EF" w:rsidRDefault="00850373" w:rsidP="00551290">
            <w:pPr>
              <w:spacing w:line="360" w:lineRule="auto"/>
              <w:jc w:val="center"/>
              <w:rPr>
                <w:sz w:val="18"/>
                <w:szCs w:val="18"/>
              </w:rPr>
            </w:pPr>
            <w:r w:rsidRPr="000527EF">
              <w:rPr>
                <w:sz w:val="18"/>
                <w:szCs w:val="18"/>
              </w:rPr>
              <w:t>.84</w:t>
            </w:r>
          </w:p>
        </w:tc>
      </w:tr>
      <w:tr w:rsidR="00850373" w:rsidRPr="000527EF" w14:paraId="10B8C0A9" w14:textId="77777777" w:rsidTr="00551290">
        <w:trPr>
          <w:cantSplit/>
        </w:trPr>
        <w:tc>
          <w:tcPr>
            <w:tcW w:w="1197" w:type="pct"/>
            <w:tcBorders>
              <w:top w:val="nil"/>
              <w:left w:val="nil"/>
              <w:bottom w:val="nil"/>
              <w:right w:val="nil"/>
            </w:tcBorders>
            <w:shd w:val="clear" w:color="auto" w:fill="FFFFFF" w:themeFill="background1"/>
            <w:noWrap/>
            <w:hideMark/>
          </w:tcPr>
          <w:p w14:paraId="52257E7D"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037254F6"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543202C9" w14:textId="77777777" w:rsidR="00850373" w:rsidRPr="000527EF" w:rsidRDefault="00850373" w:rsidP="00551290">
            <w:pPr>
              <w:spacing w:line="360" w:lineRule="auto"/>
              <w:rPr>
                <w:sz w:val="18"/>
                <w:szCs w:val="18"/>
              </w:rPr>
            </w:pPr>
          </w:p>
        </w:tc>
        <w:tc>
          <w:tcPr>
            <w:tcW w:w="1143" w:type="pct"/>
            <w:tcBorders>
              <w:top w:val="nil"/>
              <w:left w:val="nil"/>
              <w:bottom w:val="nil"/>
              <w:right w:val="nil"/>
            </w:tcBorders>
            <w:shd w:val="clear" w:color="auto" w:fill="FFFFFF" w:themeFill="background1"/>
            <w:noWrap/>
            <w:hideMark/>
          </w:tcPr>
          <w:p w14:paraId="1DA1B34F"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5F68B2D1" w14:textId="77777777" w:rsidR="00850373" w:rsidRPr="000527EF" w:rsidRDefault="00850373" w:rsidP="00551290">
            <w:pPr>
              <w:spacing w:line="360" w:lineRule="auto"/>
              <w:jc w:val="center"/>
              <w:rPr>
                <w:sz w:val="18"/>
                <w:szCs w:val="18"/>
              </w:rPr>
            </w:pPr>
          </w:p>
        </w:tc>
        <w:tc>
          <w:tcPr>
            <w:tcW w:w="264" w:type="pct"/>
            <w:tcBorders>
              <w:top w:val="nil"/>
              <w:left w:val="nil"/>
              <w:bottom w:val="nil"/>
              <w:right w:val="nil"/>
            </w:tcBorders>
            <w:shd w:val="clear" w:color="auto" w:fill="FFFFFF" w:themeFill="background1"/>
          </w:tcPr>
          <w:p w14:paraId="4EA0E2F4" w14:textId="77777777" w:rsidR="00850373" w:rsidRPr="000527EF" w:rsidRDefault="00850373" w:rsidP="00551290">
            <w:pPr>
              <w:spacing w:line="360" w:lineRule="auto"/>
              <w:jc w:val="center"/>
              <w:rPr>
                <w:sz w:val="18"/>
                <w:szCs w:val="18"/>
              </w:rPr>
            </w:pPr>
          </w:p>
        </w:tc>
        <w:tc>
          <w:tcPr>
            <w:tcW w:w="1077" w:type="pct"/>
            <w:tcBorders>
              <w:top w:val="nil"/>
              <w:left w:val="nil"/>
              <w:bottom w:val="nil"/>
              <w:right w:val="nil"/>
            </w:tcBorders>
            <w:shd w:val="clear" w:color="auto" w:fill="FFFFFF" w:themeFill="background1"/>
            <w:hideMark/>
          </w:tcPr>
          <w:p w14:paraId="0D2F7B1E" w14:textId="77777777" w:rsidR="00850373" w:rsidRPr="000527EF" w:rsidRDefault="00850373" w:rsidP="00551290">
            <w:pPr>
              <w:spacing w:line="360" w:lineRule="auto"/>
              <w:rPr>
                <w:sz w:val="18"/>
                <w:szCs w:val="18"/>
              </w:rPr>
            </w:pPr>
            <w:r w:rsidRPr="000527EF">
              <w:rPr>
                <w:sz w:val="18"/>
                <w:szCs w:val="18"/>
              </w:rPr>
              <w:t>Family Coherence</w:t>
            </w:r>
          </w:p>
        </w:tc>
        <w:tc>
          <w:tcPr>
            <w:tcW w:w="264" w:type="pct"/>
            <w:tcBorders>
              <w:top w:val="nil"/>
              <w:left w:val="nil"/>
              <w:bottom w:val="nil"/>
              <w:right w:val="nil"/>
            </w:tcBorders>
            <w:shd w:val="clear" w:color="auto" w:fill="FFFFFF" w:themeFill="background1"/>
            <w:noWrap/>
            <w:hideMark/>
          </w:tcPr>
          <w:p w14:paraId="7192E485" w14:textId="77777777" w:rsidR="00850373" w:rsidRPr="000527EF" w:rsidRDefault="00850373" w:rsidP="00551290">
            <w:pPr>
              <w:spacing w:line="360" w:lineRule="auto"/>
              <w:jc w:val="center"/>
              <w:rPr>
                <w:sz w:val="18"/>
                <w:szCs w:val="18"/>
              </w:rPr>
            </w:pPr>
            <w:r w:rsidRPr="000527EF">
              <w:rPr>
                <w:sz w:val="18"/>
                <w:szCs w:val="18"/>
              </w:rPr>
              <w:t>.91</w:t>
            </w:r>
          </w:p>
        </w:tc>
        <w:tc>
          <w:tcPr>
            <w:tcW w:w="264" w:type="pct"/>
            <w:tcBorders>
              <w:top w:val="nil"/>
              <w:left w:val="nil"/>
              <w:bottom w:val="nil"/>
              <w:right w:val="nil"/>
            </w:tcBorders>
            <w:shd w:val="clear" w:color="auto" w:fill="FFFFFF" w:themeFill="background1"/>
          </w:tcPr>
          <w:p w14:paraId="2B55AC1E" w14:textId="77777777" w:rsidR="00850373" w:rsidRPr="000527EF" w:rsidRDefault="00850373" w:rsidP="00551290">
            <w:pPr>
              <w:spacing w:line="360" w:lineRule="auto"/>
              <w:jc w:val="center"/>
              <w:rPr>
                <w:sz w:val="18"/>
                <w:szCs w:val="18"/>
              </w:rPr>
            </w:pPr>
            <w:r w:rsidRPr="000527EF">
              <w:rPr>
                <w:sz w:val="18"/>
                <w:szCs w:val="18"/>
              </w:rPr>
              <w:t>.91</w:t>
            </w:r>
          </w:p>
        </w:tc>
      </w:tr>
      <w:tr w:rsidR="00850373" w:rsidRPr="000527EF" w14:paraId="0BD8C5B7" w14:textId="77777777" w:rsidTr="00551290">
        <w:trPr>
          <w:cantSplit/>
        </w:trPr>
        <w:tc>
          <w:tcPr>
            <w:tcW w:w="1197" w:type="pct"/>
            <w:tcBorders>
              <w:top w:val="nil"/>
              <w:left w:val="nil"/>
              <w:bottom w:val="nil"/>
              <w:right w:val="nil"/>
            </w:tcBorders>
            <w:shd w:val="clear" w:color="auto" w:fill="FFFFFF" w:themeFill="background1"/>
            <w:noWrap/>
            <w:hideMark/>
          </w:tcPr>
          <w:p w14:paraId="1AC3CAFE"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644F4392"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4FE014F3" w14:textId="77777777" w:rsidR="00850373" w:rsidRPr="000527EF" w:rsidRDefault="00850373" w:rsidP="00551290">
            <w:pPr>
              <w:spacing w:line="360" w:lineRule="auto"/>
              <w:rPr>
                <w:sz w:val="18"/>
                <w:szCs w:val="18"/>
              </w:rPr>
            </w:pPr>
          </w:p>
        </w:tc>
        <w:tc>
          <w:tcPr>
            <w:tcW w:w="1143" w:type="pct"/>
            <w:tcBorders>
              <w:top w:val="nil"/>
              <w:left w:val="nil"/>
              <w:bottom w:val="single" w:sz="12" w:space="0" w:color="0070C0"/>
              <w:right w:val="nil"/>
            </w:tcBorders>
            <w:shd w:val="clear" w:color="auto" w:fill="FFFFFF" w:themeFill="background1"/>
            <w:noWrap/>
            <w:hideMark/>
          </w:tcPr>
          <w:p w14:paraId="6290911B" w14:textId="77777777" w:rsidR="00850373" w:rsidRPr="000527EF" w:rsidRDefault="00850373" w:rsidP="00551290">
            <w:pPr>
              <w:spacing w:line="360" w:lineRule="auto"/>
              <w:rPr>
                <w:sz w:val="18"/>
                <w:szCs w:val="18"/>
              </w:rPr>
            </w:pPr>
          </w:p>
        </w:tc>
        <w:tc>
          <w:tcPr>
            <w:tcW w:w="264" w:type="pct"/>
            <w:tcBorders>
              <w:top w:val="nil"/>
              <w:left w:val="nil"/>
              <w:bottom w:val="single" w:sz="12" w:space="0" w:color="0070C0"/>
              <w:right w:val="nil"/>
            </w:tcBorders>
            <w:shd w:val="clear" w:color="auto" w:fill="FFFFFF" w:themeFill="background1"/>
            <w:noWrap/>
            <w:hideMark/>
          </w:tcPr>
          <w:p w14:paraId="5F1BA90D" w14:textId="77777777" w:rsidR="00850373" w:rsidRPr="000527EF" w:rsidRDefault="00850373" w:rsidP="00551290">
            <w:pPr>
              <w:spacing w:line="360" w:lineRule="auto"/>
              <w:jc w:val="center"/>
              <w:rPr>
                <w:sz w:val="18"/>
                <w:szCs w:val="18"/>
              </w:rPr>
            </w:pPr>
          </w:p>
        </w:tc>
        <w:tc>
          <w:tcPr>
            <w:tcW w:w="264" w:type="pct"/>
            <w:tcBorders>
              <w:top w:val="nil"/>
              <w:left w:val="nil"/>
              <w:bottom w:val="single" w:sz="12" w:space="0" w:color="0070C0"/>
              <w:right w:val="nil"/>
            </w:tcBorders>
            <w:shd w:val="clear" w:color="auto" w:fill="FFFFFF" w:themeFill="background1"/>
          </w:tcPr>
          <w:p w14:paraId="4331354F" w14:textId="77777777" w:rsidR="00850373" w:rsidRPr="000527EF" w:rsidRDefault="00850373" w:rsidP="00551290">
            <w:pPr>
              <w:spacing w:line="360" w:lineRule="auto"/>
              <w:jc w:val="center"/>
              <w:rPr>
                <w:sz w:val="18"/>
                <w:szCs w:val="18"/>
              </w:rPr>
            </w:pPr>
          </w:p>
        </w:tc>
        <w:tc>
          <w:tcPr>
            <w:tcW w:w="1077" w:type="pct"/>
            <w:tcBorders>
              <w:top w:val="nil"/>
              <w:left w:val="nil"/>
              <w:bottom w:val="single" w:sz="12" w:space="0" w:color="0070C0"/>
              <w:right w:val="nil"/>
            </w:tcBorders>
            <w:shd w:val="clear" w:color="auto" w:fill="FFFFFF" w:themeFill="background1"/>
            <w:hideMark/>
          </w:tcPr>
          <w:p w14:paraId="51D6EC84" w14:textId="77777777" w:rsidR="00850373" w:rsidRPr="000527EF" w:rsidRDefault="00850373" w:rsidP="00551290">
            <w:pPr>
              <w:spacing w:line="360" w:lineRule="auto"/>
              <w:rPr>
                <w:sz w:val="18"/>
                <w:szCs w:val="18"/>
              </w:rPr>
            </w:pPr>
            <w:r w:rsidRPr="000527EF">
              <w:rPr>
                <w:sz w:val="18"/>
                <w:szCs w:val="18"/>
              </w:rPr>
              <w:t>Peer Support</w:t>
            </w:r>
          </w:p>
        </w:tc>
        <w:tc>
          <w:tcPr>
            <w:tcW w:w="264" w:type="pct"/>
            <w:tcBorders>
              <w:top w:val="nil"/>
              <w:left w:val="nil"/>
              <w:bottom w:val="single" w:sz="12" w:space="0" w:color="0070C0"/>
              <w:right w:val="nil"/>
            </w:tcBorders>
            <w:shd w:val="clear" w:color="auto" w:fill="FFFFFF" w:themeFill="background1"/>
            <w:noWrap/>
            <w:hideMark/>
          </w:tcPr>
          <w:p w14:paraId="3D3C7578" w14:textId="77777777" w:rsidR="00850373" w:rsidRPr="000527EF" w:rsidRDefault="00850373" w:rsidP="00551290">
            <w:pPr>
              <w:spacing w:line="360" w:lineRule="auto"/>
              <w:jc w:val="center"/>
              <w:rPr>
                <w:sz w:val="18"/>
                <w:szCs w:val="18"/>
              </w:rPr>
            </w:pPr>
            <w:r w:rsidRPr="000527EF">
              <w:rPr>
                <w:sz w:val="18"/>
                <w:szCs w:val="18"/>
              </w:rPr>
              <w:t>.91</w:t>
            </w:r>
          </w:p>
        </w:tc>
        <w:tc>
          <w:tcPr>
            <w:tcW w:w="264" w:type="pct"/>
            <w:tcBorders>
              <w:top w:val="nil"/>
              <w:left w:val="nil"/>
              <w:bottom w:val="single" w:sz="12" w:space="0" w:color="0070C0"/>
              <w:right w:val="nil"/>
            </w:tcBorders>
            <w:shd w:val="clear" w:color="auto" w:fill="FFFFFF" w:themeFill="background1"/>
          </w:tcPr>
          <w:p w14:paraId="53735D8D" w14:textId="77777777" w:rsidR="00850373" w:rsidRPr="000527EF" w:rsidRDefault="00850373" w:rsidP="00551290">
            <w:pPr>
              <w:spacing w:line="360" w:lineRule="auto"/>
              <w:jc w:val="center"/>
              <w:rPr>
                <w:sz w:val="18"/>
                <w:szCs w:val="18"/>
              </w:rPr>
            </w:pPr>
            <w:r w:rsidRPr="000527EF">
              <w:rPr>
                <w:sz w:val="18"/>
                <w:szCs w:val="18"/>
              </w:rPr>
              <w:t>.91</w:t>
            </w:r>
          </w:p>
        </w:tc>
      </w:tr>
      <w:tr w:rsidR="00850373" w:rsidRPr="000527EF" w14:paraId="32908B89" w14:textId="77777777" w:rsidTr="00551290">
        <w:trPr>
          <w:cantSplit/>
        </w:trPr>
        <w:tc>
          <w:tcPr>
            <w:tcW w:w="1197" w:type="pct"/>
            <w:tcBorders>
              <w:top w:val="nil"/>
              <w:left w:val="nil"/>
              <w:bottom w:val="nil"/>
              <w:right w:val="nil"/>
            </w:tcBorders>
            <w:shd w:val="clear" w:color="auto" w:fill="FFFFFF" w:themeFill="background1"/>
            <w:noWrap/>
            <w:hideMark/>
          </w:tcPr>
          <w:p w14:paraId="1625A8A4"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3DC36708"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0C547461" w14:textId="77777777" w:rsidR="00850373" w:rsidRPr="000527EF" w:rsidRDefault="00850373" w:rsidP="00551290">
            <w:pPr>
              <w:spacing w:line="360" w:lineRule="auto"/>
              <w:rPr>
                <w:sz w:val="18"/>
                <w:szCs w:val="18"/>
              </w:rPr>
            </w:pPr>
          </w:p>
        </w:tc>
        <w:tc>
          <w:tcPr>
            <w:tcW w:w="1143" w:type="pct"/>
            <w:tcBorders>
              <w:top w:val="single" w:sz="12" w:space="0" w:color="0070C0"/>
              <w:left w:val="nil"/>
              <w:bottom w:val="nil"/>
              <w:right w:val="nil"/>
            </w:tcBorders>
            <w:shd w:val="clear" w:color="auto" w:fill="FFFFFF" w:themeFill="background1"/>
            <w:noWrap/>
            <w:hideMark/>
          </w:tcPr>
          <w:p w14:paraId="1F0151E1" w14:textId="77777777" w:rsidR="00850373" w:rsidRPr="000527EF" w:rsidRDefault="00850373" w:rsidP="00551290">
            <w:pPr>
              <w:spacing w:line="360" w:lineRule="auto"/>
              <w:rPr>
                <w:sz w:val="18"/>
                <w:szCs w:val="18"/>
              </w:rPr>
            </w:pPr>
            <w:r w:rsidRPr="000527EF">
              <w:rPr>
                <w:sz w:val="18"/>
                <w:szCs w:val="18"/>
              </w:rPr>
              <w:t>Emotional Competence</w:t>
            </w:r>
          </w:p>
        </w:tc>
        <w:tc>
          <w:tcPr>
            <w:tcW w:w="264" w:type="pct"/>
            <w:tcBorders>
              <w:top w:val="single" w:sz="12" w:space="0" w:color="0070C0"/>
              <w:left w:val="nil"/>
              <w:bottom w:val="nil"/>
              <w:right w:val="nil"/>
            </w:tcBorders>
            <w:shd w:val="clear" w:color="auto" w:fill="FFFFFF" w:themeFill="background1"/>
            <w:noWrap/>
            <w:hideMark/>
          </w:tcPr>
          <w:p w14:paraId="10AEF7C3" w14:textId="77777777" w:rsidR="00850373" w:rsidRPr="000527EF" w:rsidRDefault="00850373" w:rsidP="00551290">
            <w:pPr>
              <w:spacing w:line="360" w:lineRule="auto"/>
              <w:jc w:val="center"/>
              <w:rPr>
                <w:sz w:val="18"/>
                <w:szCs w:val="18"/>
              </w:rPr>
            </w:pPr>
            <w:r w:rsidRPr="000527EF">
              <w:rPr>
                <w:sz w:val="18"/>
                <w:szCs w:val="18"/>
              </w:rPr>
              <w:t>.87</w:t>
            </w:r>
          </w:p>
        </w:tc>
        <w:tc>
          <w:tcPr>
            <w:tcW w:w="264" w:type="pct"/>
            <w:tcBorders>
              <w:top w:val="single" w:sz="12" w:space="0" w:color="0070C0"/>
              <w:left w:val="nil"/>
              <w:bottom w:val="nil"/>
              <w:right w:val="nil"/>
            </w:tcBorders>
            <w:shd w:val="clear" w:color="auto" w:fill="FFFFFF" w:themeFill="background1"/>
          </w:tcPr>
          <w:p w14:paraId="2363B135" w14:textId="77777777" w:rsidR="00850373" w:rsidRPr="000527EF" w:rsidRDefault="00850373" w:rsidP="00551290">
            <w:pPr>
              <w:spacing w:line="360" w:lineRule="auto"/>
              <w:jc w:val="center"/>
              <w:rPr>
                <w:sz w:val="18"/>
                <w:szCs w:val="18"/>
              </w:rPr>
            </w:pPr>
            <w:r w:rsidRPr="000527EF">
              <w:rPr>
                <w:sz w:val="18"/>
                <w:szCs w:val="18"/>
              </w:rPr>
              <w:t>.87</w:t>
            </w:r>
          </w:p>
        </w:tc>
        <w:tc>
          <w:tcPr>
            <w:tcW w:w="1077" w:type="pct"/>
            <w:tcBorders>
              <w:top w:val="single" w:sz="12" w:space="0" w:color="0070C0"/>
              <w:left w:val="nil"/>
              <w:bottom w:val="nil"/>
              <w:right w:val="nil"/>
            </w:tcBorders>
            <w:shd w:val="clear" w:color="auto" w:fill="FFFFFF" w:themeFill="background1"/>
            <w:hideMark/>
          </w:tcPr>
          <w:p w14:paraId="42920F07" w14:textId="77777777" w:rsidR="00850373" w:rsidRPr="000527EF" w:rsidRDefault="00850373" w:rsidP="00551290">
            <w:pPr>
              <w:spacing w:line="360" w:lineRule="auto"/>
              <w:rPr>
                <w:sz w:val="18"/>
                <w:szCs w:val="18"/>
              </w:rPr>
            </w:pPr>
            <w:r w:rsidRPr="000527EF">
              <w:rPr>
                <w:sz w:val="18"/>
                <w:szCs w:val="18"/>
              </w:rPr>
              <w:t>Emotional Regulation</w:t>
            </w:r>
          </w:p>
        </w:tc>
        <w:tc>
          <w:tcPr>
            <w:tcW w:w="264" w:type="pct"/>
            <w:tcBorders>
              <w:top w:val="single" w:sz="12" w:space="0" w:color="0070C0"/>
              <w:left w:val="nil"/>
              <w:bottom w:val="nil"/>
              <w:right w:val="nil"/>
            </w:tcBorders>
            <w:shd w:val="clear" w:color="auto" w:fill="FFFFFF" w:themeFill="background1"/>
            <w:noWrap/>
            <w:hideMark/>
          </w:tcPr>
          <w:p w14:paraId="78575209" w14:textId="77777777" w:rsidR="00850373" w:rsidRPr="000527EF" w:rsidRDefault="00850373" w:rsidP="00551290">
            <w:pPr>
              <w:spacing w:line="360" w:lineRule="auto"/>
              <w:jc w:val="center"/>
              <w:rPr>
                <w:sz w:val="18"/>
                <w:szCs w:val="18"/>
              </w:rPr>
            </w:pPr>
            <w:r w:rsidRPr="000527EF">
              <w:rPr>
                <w:sz w:val="18"/>
                <w:szCs w:val="18"/>
              </w:rPr>
              <w:t>.79</w:t>
            </w:r>
          </w:p>
        </w:tc>
        <w:tc>
          <w:tcPr>
            <w:tcW w:w="264" w:type="pct"/>
            <w:tcBorders>
              <w:top w:val="single" w:sz="12" w:space="0" w:color="0070C0"/>
              <w:left w:val="nil"/>
              <w:bottom w:val="nil"/>
              <w:right w:val="nil"/>
            </w:tcBorders>
            <w:shd w:val="clear" w:color="auto" w:fill="FFFFFF" w:themeFill="background1"/>
          </w:tcPr>
          <w:p w14:paraId="48F322F2" w14:textId="77777777" w:rsidR="00850373" w:rsidRPr="000527EF" w:rsidRDefault="00850373" w:rsidP="00551290">
            <w:pPr>
              <w:spacing w:line="360" w:lineRule="auto"/>
              <w:jc w:val="center"/>
              <w:rPr>
                <w:sz w:val="18"/>
                <w:szCs w:val="18"/>
              </w:rPr>
            </w:pPr>
            <w:r w:rsidRPr="000527EF">
              <w:rPr>
                <w:sz w:val="18"/>
                <w:szCs w:val="18"/>
              </w:rPr>
              <w:t>.79</w:t>
            </w:r>
          </w:p>
        </w:tc>
      </w:tr>
      <w:tr w:rsidR="00850373" w:rsidRPr="000527EF" w14:paraId="73727C6E" w14:textId="77777777" w:rsidTr="00551290">
        <w:trPr>
          <w:cantSplit/>
        </w:trPr>
        <w:tc>
          <w:tcPr>
            <w:tcW w:w="1197" w:type="pct"/>
            <w:tcBorders>
              <w:top w:val="nil"/>
              <w:left w:val="nil"/>
              <w:bottom w:val="nil"/>
              <w:right w:val="nil"/>
            </w:tcBorders>
            <w:shd w:val="clear" w:color="auto" w:fill="FFFFFF" w:themeFill="background1"/>
            <w:noWrap/>
            <w:hideMark/>
          </w:tcPr>
          <w:p w14:paraId="6E45D6A4"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0848438C"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57540FF9" w14:textId="77777777" w:rsidR="00850373" w:rsidRPr="000527EF" w:rsidRDefault="00850373" w:rsidP="00551290">
            <w:pPr>
              <w:spacing w:line="360" w:lineRule="auto"/>
              <w:rPr>
                <w:sz w:val="18"/>
                <w:szCs w:val="18"/>
              </w:rPr>
            </w:pPr>
          </w:p>
        </w:tc>
        <w:tc>
          <w:tcPr>
            <w:tcW w:w="1143" w:type="pct"/>
            <w:tcBorders>
              <w:top w:val="nil"/>
              <w:left w:val="nil"/>
              <w:bottom w:val="nil"/>
              <w:right w:val="nil"/>
            </w:tcBorders>
            <w:shd w:val="clear" w:color="auto" w:fill="FFFFFF" w:themeFill="background1"/>
            <w:noWrap/>
            <w:hideMark/>
          </w:tcPr>
          <w:p w14:paraId="4EF5B38D"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42F5F7DF" w14:textId="77777777" w:rsidR="00850373" w:rsidRPr="000527EF" w:rsidRDefault="00850373" w:rsidP="00551290">
            <w:pPr>
              <w:spacing w:line="360" w:lineRule="auto"/>
              <w:jc w:val="center"/>
              <w:rPr>
                <w:sz w:val="18"/>
                <w:szCs w:val="18"/>
              </w:rPr>
            </w:pPr>
          </w:p>
        </w:tc>
        <w:tc>
          <w:tcPr>
            <w:tcW w:w="264" w:type="pct"/>
            <w:tcBorders>
              <w:top w:val="nil"/>
              <w:left w:val="nil"/>
              <w:bottom w:val="nil"/>
              <w:right w:val="nil"/>
            </w:tcBorders>
            <w:shd w:val="clear" w:color="auto" w:fill="FFFFFF" w:themeFill="background1"/>
          </w:tcPr>
          <w:p w14:paraId="71330312" w14:textId="77777777" w:rsidR="00850373" w:rsidRPr="000527EF" w:rsidRDefault="00850373" w:rsidP="00551290">
            <w:pPr>
              <w:spacing w:line="360" w:lineRule="auto"/>
              <w:jc w:val="center"/>
              <w:rPr>
                <w:sz w:val="18"/>
                <w:szCs w:val="18"/>
              </w:rPr>
            </w:pPr>
          </w:p>
        </w:tc>
        <w:tc>
          <w:tcPr>
            <w:tcW w:w="1077" w:type="pct"/>
            <w:tcBorders>
              <w:top w:val="nil"/>
              <w:left w:val="nil"/>
              <w:bottom w:val="nil"/>
              <w:right w:val="nil"/>
            </w:tcBorders>
            <w:shd w:val="clear" w:color="auto" w:fill="FFFFFF" w:themeFill="background1"/>
            <w:hideMark/>
          </w:tcPr>
          <w:p w14:paraId="4D09BA4E" w14:textId="77777777" w:rsidR="00850373" w:rsidRPr="000527EF" w:rsidRDefault="00850373" w:rsidP="00551290">
            <w:pPr>
              <w:spacing w:line="360" w:lineRule="auto"/>
              <w:rPr>
                <w:sz w:val="18"/>
                <w:szCs w:val="18"/>
              </w:rPr>
            </w:pPr>
            <w:r w:rsidRPr="000527EF">
              <w:rPr>
                <w:sz w:val="18"/>
                <w:szCs w:val="18"/>
              </w:rPr>
              <w:t>Empathy</w:t>
            </w:r>
          </w:p>
        </w:tc>
        <w:tc>
          <w:tcPr>
            <w:tcW w:w="264" w:type="pct"/>
            <w:tcBorders>
              <w:top w:val="nil"/>
              <w:left w:val="nil"/>
              <w:bottom w:val="nil"/>
              <w:right w:val="nil"/>
            </w:tcBorders>
            <w:shd w:val="clear" w:color="auto" w:fill="FFFFFF" w:themeFill="background1"/>
            <w:noWrap/>
            <w:hideMark/>
          </w:tcPr>
          <w:p w14:paraId="093D2A6A" w14:textId="77777777" w:rsidR="00850373" w:rsidRPr="000527EF" w:rsidRDefault="00850373" w:rsidP="00551290">
            <w:pPr>
              <w:spacing w:line="360" w:lineRule="auto"/>
              <w:jc w:val="center"/>
              <w:rPr>
                <w:sz w:val="18"/>
                <w:szCs w:val="18"/>
              </w:rPr>
            </w:pPr>
            <w:r w:rsidRPr="000527EF">
              <w:rPr>
                <w:sz w:val="18"/>
                <w:szCs w:val="18"/>
              </w:rPr>
              <w:t>.85</w:t>
            </w:r>
          </w:p>
        </w:tc>
        <w:tc>
          <w:tcPr>
            <w:tcW w:w="264" w:type="pct"/>
            <w:tcBorders>
              <w:top w:val="nil"/>
              <w:left w:val="nil"/>
              <w:bottom w:val="nil"/>
              <w:right w:val="nil"/>
            </w:tcBorders>
            <w:shd w:val="clear" w:color="auto" w:fill="FFFFFF" w:themeFill="background1"/>
          </w:tcPr>
          <w:p w14:paraId="0A90E373" w14:textId="77777777" w:rsidR="00850373" w:rsidRPr="000527EF" w:rsidRDefault="00850373" w:rsidP="00551290">
            <w:pPr>
              <w:spacing w:line="360" w:lineRule="auto"/>
              <w:jc w:val="center"/>
              <w:rPr>
                <w:sz w:val="18"/>
                <w:szCs w:val="18"/>
              </w:rPr>
            </w:pPr>
            <w:r w:rsidRPr="000527EF">
              <w:rPr>
                <w:sz w:val="18"/>
                <w:szCs w:val="18"/>
              </w:rPr>
              <w:t>.86</w:t>
            </w:r>
          </w:p>
        </w:tc>
      </w:tr>
      <w:tr w:rsidR="00850373" w:rsidRPr="000527EF" w14:paraId="6F3D7DEF" w14:textId="77777777" w:rsidTr="00551290">
        <w:trPr>
          <w:cantSplit/>
        </w:trPr>
        <w:tc>
          <w:tcPr>
            <w:tcW w:w="1197" w:type="pct"/>
            <w:tcBorders>
              <w:top w:val="nil"/>
              <w:left w:val="nil"/>
              <w:bottom w:val="nil"/>
              <w:right w:val="nil"/>
            </w:tcBorders>
            <w:shd w:val="clear" w:color="auto" w:fill="FFFFFF" w:themeFill="background1"/>
            <w:noWrap/>
            <w:hideMark/>
          </w:tcPr>
          <w:p w14:paraId="0A1C7702"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010E42B3"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1B217EA2" w14:textId="77777777" w:rsidR="00850373" w:rsidRPr="000527EF" w:rsidRDefault="00850373" w:rsidP="00551290">
            <w:pPr>
              <w:spacing w:line="360" w:lineRule="auto"/>
              <w:rPr>
                <w:sz w:val="18"/>
                <w:szCs w:val="18"/>
              </w:rPr>
            </w:pPr>
          </w:p>
        </w:tc>
        <w:tc>
          <w:tcPr>
            <w:tcW w:w="1143" w:type="pct"/>
            <w:tcBorders>
              <w:top w:val="nil"/>
              <w:left w:val="nil"/>
              <w:bottom w:val="single" w:sz="12" w:space="0" w:color="0070C0"/>
              <w:right w:val="nil"/>
            </w:tcBorders>
            <w:shd w:val="clear" w:color="auto" w:fill="FFFFFF" w:themeFill="background1"/>
            <w:noWrap/>
            <w:hideMark/>
          </w:tcPr>
          <w:p w14:paraId="6F03C9C4" w14:textId="77777777" w:rsidR="00850373" w:rsidRPr="000527EF" w:rsidRDefault="00850373" w:rsidP="00551290">
            <w:pPr>
              <w:spacing w:line="360" w:lineRule="auto"/>
              <w:rPr>
                <w:sz w:val="18"/>
                <w:szCs w:val="18"/>
              </w:rPr>
            </w:pPr>
          </w:p>
        </w:tc>
        <w:tc>
          <w:tcPr>
            <w:tcW w:w="264" w:type="pct"/>
            <w:tcBorders>
              <w:top w:val="nil"/>
              <w:left w:val="nil"/>
              <w:bottom w:val="single" w:sz="12" w:space="0" w:color="0070C0"/>
              <w:right w:val="nil"/>
            </w:tcBorders>
            <w:shd w:val="clear" w:color="auto" w:fill="FFFFFF" w:themeFill="background1"/>
            <w:noWrap/>
            <w:hideMark/>
          </w:tcPr>
          <w:p w14:paraId="7F606364" w14:textId="77777777" w:rsidR="00850373" w:rsidRPr="000527EF" w:rsidRDefault="00850373" w:rsidP="00551290">
            <w:pPr>
              <w:spacing w:line="360" w:lineRule="auto"/>
              <w:jc w:val="center"/>
              <w:rPr>
                <w:sz w:val="18"/>
                <w:szCs w:val="18"/>
              </w:rPr>
            </w:pPr>
          </w:p>
        </w:tc>
        <w:tc>
          <w:tcPr>
            <w:tcW w:w="264" w:type="pct"/>
            <w:tcBorders>
              <w:top w:val="nil"/>
              <w:left w:val="nil"/>
              <w:bottom w:val="single" w:sz="12" w:space="0" w:color="0070C0"/>
              <w:right w:val="nil"/>
            </w:tcBorders>
            <w:shd w:val="clear" w:color="auto" w:fill="FFFFFF" w:themeFill="background1"/>
          </w:tcPr>
          <w:p w14:paraId="2FD1ED3D" w14:textId="77777777" w:rsidR="00850373" w:rsidRPr="000527EF" w:rsidRDefault="00850373" w:rsidP="00551290">
            <w:pPr>
              <w:spacing w:line="360" w:lineRule="auto"/>
              <w:jc w:val="center"/>
              <w:rPr>
                <w:sz w:val="18"/>
                <w:szCs w:val="18"/>
              </w:rPr>
            </w:pPr>
          </w:p>
        </w:tc>
        <w:tc>
          <w:tcPr>
            <w:tcW w:w="1077" w:type="pct"/>
            <w:tcBorders>
              <w:top w:val="nil"/>
              <w:left w:val="nil"/>
              <w:bottom w:val="single" w:sz="12" w:space="0" w:color="0070C0"/>
              <w:right w:val="nil"/>
            </w:tcBorders>
            <w:shd w:val="clear" w:color="auto" w:fill="FFFFFF" w:themeFill="background1"/>
            <w:hideMark/>
          </w:tcPr>
          <w:p w14:paraId="23870505" w14:textId="77777777" w:rsidR="00850373" w:rsidRPr="000527EF" w:rsidRDefault="00850373" w:rsidP="00551290">
            <w:pPr>
              <w:spacing w:line="360" w:lineRule="auto"/>
              <w:rPr>
                <w:sz w:val="18"/>
                <w:szCs w:val="18"/>
              </w:rPr>
            </w:pPr>
            <w:r w:rsidRPr="000527EF">
              <w:rPr>
                <w:sz w:val="18"/>
                <w:szCs w:val="18"/>
              </w:rPr>
              <w:t>Self-Control</w:t>
            </w:r>
          </w:p>
        </w:tc>
        <w:tc>
          <w:tcPr>
            <w:tcW w:w="264" w:type="pct"/>
            <w:tcBorders>
              <w:top w:val="nil"/>
              <w:left w:val="nil"/>
              <w:bottom w:val="single" w:sz="12" w:space="0" w:color="0070C0"/>
              <w:right w:val="nil"/>
            </w:tcBorders>
            <w:shd w:val="clear" w:color="auto" w:fill="FFFFFF" w:themeFill="background1"/>
            <w:noWrap/>
            <w:hideMark/>
          </w:tcPr>
          <w:p w14:paraId="0DD84BB7" w14:textId="77777777" w:rsidR="00850373" w:rsidRPr="000527EF" w:rsidRDefault="00850373" w:rsidP="00551290">
            <w:pPr>
              <w:spacing w:line="360" w:lineRule="auto"/>
              <w:jc w:val="center"/>
              <w:rPr>
                <w:sz w:val="18"/>
                <w:szCs w:val="18"/>
              </w:rPr>
            </w:pPr>
            <w:r w:rsidRPr="000527EF">
              <w:rPr>
                <w:sz w:val="18"/>
                <w:szCs w:val="18"/>
              </w:rPr>
              <w:t>.70</w:t>
            </w:r>
          </w:p>
        </w:tc>
        <w:tc>
          <w:tcPr>
            <w:tcW w:w="264" w:type="pct"/>
            <w:tcBorders>
              <w:top w:val="nil"/>
              <w:left w:val="nil"/>
              <w:bottom w:val="single" w:sz="12" w:space="0" w:color="0070C0"/>
              <w:right w:val="nil"/>
            </w:tcBorders>
            <w:shd w:val="clear" w:color="auto" w:fill="FFFFFF" w:themeFill="background1"/>
          </w:tcPr>
          <w:p w14:paraId="3DDD561D" w14:textId="77777777" w:rsidR="00850373" w:rsidRPr="000527EF" w:rsidRDefault="00850373" w:rsidP="00551290">
            <w:pPr>
              <w:spacing w:line="360" w:lineRule="auto"/>
              <w:jc w:val="center"/>
              <w:rPr>
                <w:sz w:val="18"/>
                <w:szCs w:val="18"/>
              </w:rPr>
            </w:pPr>
            <w:r w:rsidRPr="000527EF">
              <w:rPr>
                <w:sz w:val="18"/>
                <w:szCs w:val="18"/>
              </w:rPr>
              <w:t>.70</w:t>
            </w:r>
          </w:p>
        </w:tc>
      </w:tr>
      <w:tr w:rsidR="00850373" w:rsidRPr="000527EF" w14:paraId="3F929907" w14:textId="77777777" w:rsidTr="00551290">
        <w:trPr>
          <w:cantSplit/>
        </w:trPr>
        <w:tc>
          <w:tcPr>
            <w:tcW w:w="1197" w:type="pct"/>
            <w:tcBorders>
              <w:top w:val="nil"/>
              <w:left w:val="nil"/>
              <w:bottom w:val="nil"/>
              <w:right w:val="nil"/>
            </w:tcBorders>
            <w:shd w:val="clear" w:color="auto" w:fill="FFFFFF" w:themeFill="background1"/>
            <w:noWrap/>
            <w:hideMark/>
          </w:tcPr>
          <w:p w14:paraId="25152D24"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38718689"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7643020B" w14:textId="77777777" w:rsidR="00850373" w:rsidRPr="000527EF" w:rsidRDefault="00850373" w:rsidP="00551290">
            <w:pPr>
              <w:spacing w:line="360" w:lineRule="auto"/>
              <w:rPr>
                <w:sz w:val="18"/>
                <w:szCs w:val="18"/>
              </w:rPr>
            </w:pPr>
          </w:p>
        </w:tc>
        <w:tc>
          <w:tcPr>
            <w:tcW w:w="1143" w:type="pct"/>
            <w:tcBorders>
              <w:top w:val="single" w:sz="12" w:space="0" w:color="0070C0"/>
              <w:left w:val="nil"/>
              <w:bottom w:val="nil"/>
              <w:right w:val="nil"/>
            </w:tcBorders>
            <w:shd w:val="clear" w:color="auto" w:fill="FFFFFF" w:themeFill="background1"/>
            <w:noWrap/>
            <w:hideMark/>
          </w:tcPr>
          <w:p w14:paraId="03B25CC1" w14:textId="77777777" w:rsidR="00850373" w:rsidRPr="000527EF" w:rsidRDefault="00850373" w:rsidP="00551290">
            <w:pPr>
              <w:spacing w:line="360" w:lineRule="auto"/>
              <w:rPr>
                <w:sz w:val="18"/>
                <w:szCs w:val="18"/>
              </w:rPr>
            </w:pPr>
            <w:r w:rsidRPr="000527EF">
              <w:rPr>
                <w:sz w:val="18"/>
                <w:szCs w:val="18"/>
              </w:rPr>
              <w:t>Engaged Living</w:t>
            </w:r>
          </w:p>
        </w:tc>
        <w:tc>
          <w:tcPr>
            <w:tcW w:w="264" w:type="pct"/>
            <w:tcBorders>
              <w:top w:val="single" w:sz="12" w:space="0" w:color="0070C0"/>
              <w:left w:val="nil"/>
              <w:bottom w:val="nil"/>
              <w:right w:val="nil"/>
            </w:tcBorders>
            <w:shd w:val="clear" w:color="auto" w:fill="FFFFFF" w:themeFill="background1"/>
            <w:noWrap/>
            <w:hideMark/>
          </w:tcPr>
          <w:p w14:paraId="6C9D1C39" w14:textId="77777777" w:rsidR="00850373" w:rsidRPr="000527EF" w:rsidRDefault="00850373" w:rsidP="00551290">
            <w:pPr>
              <w:spacing w:line="360" w:lineRule="auto"/>
              <w:jc w:val="center"/>
              <w:rPr>
                <w:sz w:val="18"/>
                <w:szCs w:val="18"/>
              </w:rPr>
            </w:pPr>
            <w:r w:rsidRPr="000527EF">
              <w:rPr>
                <w:sz w:val="18"/>
                <w:szCs w:val="18"/>
              </w:rPr>
              <w:t>.94</w:t>
            </w:r>
          </w:p>
        </w:tc>
        <w:tc>
          <w:tcPr>
            <w:tcW w:w="264" w:type="pct"/>
            <w:tcBorders>
              <w:top w:val="single" w:sz="12" w:space="0" w:color="0070C0"/>
              <w:left w:val="nil"/>
              <w:bottom w:val="nil"/>
              <w:right w:val="nil"/>
            </w:tcBorders>
            <w:shd w:val="clear" w:color="auto" w:fill="FFFFFF" w:themeFill="background1"/>
          </w:tcPr>
          <w:p w14:paraId="625094D1" w14:textId="77777777" w:rsidR="00850373" w:rsidRPr="000527EF" w:rsidRDefault="00850373" w:rsidP="00551290">
            <w:pPr>
              <w:spacing w:line="360" w:lineRule="auto"/>
              <w:jc w:val="center"/>
              <w:rPr>
                <w:sz w:val="18"/>
                <w:szCs w:val="18"/>
              </w:rPr>
            </w:pPr>
            <w:r w:rsidRPr="000527EF">
              <w:rPr>
                <w:sz w:val="18"/>
                <w:szCs w:val="18"/>
              </w:rPr>
              <w:t>.93</w:t>
            </w:r>
          </w:p>
        </w:tc>
        <w:tc>
          <w:tcPr>
            <w:tcW w:w="1077" w:type="pct"/>
            <w:tcBorders>
              <w:top w:val="single" w:sz="12" w:space="0" w:color="0070C0"/>
              <w:left w:val="nil"/>
              <w:bottom w:val="nil"/>
              <w:right w:val="nil"/>
            </w:tcBorders>
            <w:shd w:val="clear" w:color="auto" w:fill="FFFFFF" w:themeFill="background1"/>
            <w:hideMark/>
          </w:tcPr>
          <w:p w14:paraId="4869F529" w14:textId="77777777" w:rsidR="00850373" w:rsidRPr="000527EF" w:rsidRDefault="00850373" w:rsidP="00551290">
            <w:pPr>
              <w:spacing w:line="360" w:lineRule="auto"/>
              <w:rPr>
                <w:sz w:val="18"/>
                <w:szCs w:val="18"/>
              </w:rPr>
            </w:pPr>
            <w:r w:rsidRPr="000527EF">
              <w:rPr>
                <w:sz w:val="18"/>
                <w:szCs w:val="18"/>
              </w:rPr>
              <w:t>Optimism</w:t>
            </w:r>
          </w:p>
        </w:tc>
        <w:tc>
          <w:tcPr>
            <w:tcW w:w="264" w:type="pct"/>
            <w:tcBorders>
              <w:top w:val="single" w:sz="12" w:space="0" w:color="0070C0"/>
              <w:left w:val="nil"/>
              <w:bottom w:val="nil"/>
              <w:right w:val="nil"/>
            </w:tcBorders>
            <w:shd w:val="clear" w:color="auto" w:fill="FFFFFF" w:themeFill="background1"/>
            <w:noWrap/>
            <w:hideMark/>
          </w:tcPr>
          <w:p w14:paraId="23EEFA91" w14:textId="77777777" w:rsidR="00850373" w:rsidRPr="000527EF" w:rsidRDefault="00850373" w:rsidP="00551290">
            <w:pPr>
              <w:spacing w:line="360" w:lineRule="auto"/>
              <w:jc w:val="center"/>
              <w:rPr>
                <w:sz w:val="18"/>
                <w:szCs w:val="18"/>
              </w:rPr>
            </w:pPr>
            <w:r w:rsidRPr="000527EF">
              <w:rPr>
                <w:sz w:val="18"/>
                <w:szCs w:val="18"/>
              </w:rPr>
              <w:t>.87</w:t>
            </w:r>
          </w:p>
        </w:tc>
        <w:tc>
          <w:tcPr>
            <w:tcW w:w="264" w:type="pct"/>
            <w:tcBorders>
              <w:top w:val="single" w:sz="12" w:space="0" w:color="0070C0"/>
              <w:left w:val="nil"/>
              <w:bottom w:val="nil"/>
              <w:right w:val="nil"/>
            </w:tcBorders>
            <w:shd w:val="clear" w:color="auto" w:fill="FFFFFF" w:themeFill="background1"/>
          </w:tcPr>
          <w:p w14:paraId="220F49E5" w14:textId="77777777" w:rsidR="00850373" w:rsidRPr="000527EF" w:rsidRDefault="00850373" w:rsidP="00551290">
            <w:pPr>
              <w:spacing w:line="360" w:lineRule="auto"/>
              <w:jc w:val="center"/>
              <w:rPr>
                <w:sz w:val="18"/>
                <w:szCs w:val="18"/>
              </w:rPr>
            </w:pPr>
            <w:r w:rsidRPr="000527EF">
              <w:rPr>
                <w:sz w:val="18"/>
                <w:szCs w:val="18"/>
              </w:rPr>
              <w:t>.88</w:t>
            </w:r>
          </w:p>
        </w:tc>
      </w:tr>
      <w:tr w:rsidR="00850373" w:rsidRPr="000527EF" w14:paraId="7D30B313" w14:textId="77777777" w:rsidTr="00551290">
        <w:trPr>
          <w:cantSplit/>
          <w:trHeight w:val="153"/>
        </w:trPr>
        <w:tc>
          <w:tcPr>
            <w:tcW w:w="1197" w:type="pct"/>
            <w:tcBorders>
              <w:top w:val="nil"/>
              <w:left w:val="nil"/>
              <w:bottom w:val="nil"/>
              <w:right w:val="nil"/>
            </w:tcBorders>
            <w:shd w:val="clear" w:color="auto" w:fill="FFFFFF" w:themeFill="background1"/>
            <w:noWrap/>
            <w:hideMark/>
          </w:tcPr>
          <w:p w14:paraId="76057C47"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4B7DAEB9"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tcPr>
          <w:p w14:paraId="2FA4BDA9" w14:textId="77777777" w:rsidR="00850373" w:rsidRPr="000527EF" w:rsidRDefault="00850373" w:rsidP="00551290">
            <w:pPr>
              <w:spacing w:line="360" w:lineRule="auto"/>
              <w:rPr>
                <w:sz w:val="18"/>
                <w:szCs w:val="18"/>
              </w:rPr>
            </w:pPr>
          </w:p>
        </w:tc>
        <w:tc>
          <w:tcPr>
            <w:tcW w:w="1143" w:type="pct"/>
            <w:tcBorders>
              <w:top w:val="nil"/>
              <w:left w:val="nil"/>
              <w:bottom w:val="nil"/>
              <w:right w:val="nil"/>
            </w:tcBorders>
            <w:shd w:val="clear" w:color="auto" w:fill="FFFFFF" w:themeFill="background1"/>
            <w:noWrap/>
            <w:hideMark/>
          </w:tcPr>
          <w:p w14:paraId="5E0CB6B0" w14:textId="77777777" w:rsidR="00850373" w:rsidRPr="000527EF" w:rsidRDefault="00850373" w:rsidP="00551290">
            <w:pPr>
              <w:spacing w:line="360" w:lineRule="auto"/>
              <w:rPr>
                <w:sz w:val="18"/>
                <w:szCs w:val="18"/>
              </w:rPr>
            </w:pPr>
          </w:p>
        </w:tc>
        <w:tc>
          <w:tcPr>
            <w:tcW w:w="264" w:type="pct"/>
            <w:tcBorders>
              <w:top w:val="nil"/>
              <w:left w:val="nil"/>
              <w:bottom w:val="nil"/>
              <w:right w:val="nil"/>
            </w:tcBorders>
            <w:shd w:val="clear" w:color="auto" w:fill="FFFFFF" w:themeFill="background1"/>
            <w:noWrap/>
            <w:hideMark/>
          </w:tcPr>
          <w:p w14:paraId="28C963EB" w14:textId="77777777" w:rsidR="00850373" w:rsidRPr="000527EF" w:rsidRDefault="00850373" w:rsidP="00551290">
            <w:pPr>
              <w:spacing w:line="360" w:lineRule="auto"/>
              <w:jc w:val="center"/>
              <w:rPr>
                <w:sz w:val="18"/>
                <w:szCs w:val="18"/>
              </w:rPr>
            </w:pPr>
          </w:p>
        </w:tc>
        <w:tc>
          <w:tcPr>
            <w:tcW w:w="264" w:type="pct"/>
            <w:tcBorders>
              <w:top w:val="nil"/>
              <w:left w:val="nil"/>
              <w:bottom w:val="nil"/>
              <w:right w:val="nil"/>
            </w:tcBorders>
            <w:shd w:val="clear" w:color="auto" w:fill="FFFFFF" w:themeFill="background1"/>
          </w:tcPr>
          <w:p w14:paraId="510AEA03" w14:textId="77777777" w:rsidR="00850373" w:rsidRPr="000527EF" w:rsidRDefault="00850373" w:rsidP="00551290">
            <w:pPr>
              <w:spacing w:line="360" w:lineRule="auto"/>
              <w:jc w:val="center"/>
              <w:rPr>
                <w:sz w:val="18"/>
                <w:szCs w:val="18"/>
              </w:rPr>
            </w:pPr>
          </w:p>
        </w:tc>
        <w:tc>
          <w:tcPr>
            <w:tcW w:w="1077" w:type="pct"/>
            <w:tcBorders>
              <w:top w:val="nil"/>
              <w:left w:val="nil"/>
              <w:bottom w:val="nil"/>
              <w:right w:val="nil"/>
            </w:tcBorders>
            <w:shd w:val="clear" w:color="auto" w:fill="FFFFFF" w:themeFill="background1"/>
            <w:hideMark/>
          </w:tcPr>
          <w:p w14:paraId="2AC06569" w14:textId="77777777" w:rsidR="00850373" w:rsidRPr="000527EF" w:rsidRDefault="00850373" w:rsidP="00551290">
            <w:pPr>
              <w:spacing w:line="360" w:lineRule="auto"/>
              <w:rPr>
                <w:sz w:val="18"/>
                <w:szCs w:val="18"/>
              </w:rPr>
            </w:pPr>
            <w:r w:rsidRPr="000527EF">
              <w:rPr>
                <w:sz w:val="18"/>
                <w:szCs w:val="18"/>
              </w:rPr>
              <w:t>Gratitude</w:t>
            </w:r>
          </w:p>
        </w:tc>
        <w:tc>
          <w:tcPr>
            <w:tcW w:w="264" w:type="pct"/>
            <w:tcBorders>
              <w:top w:val="nil"/>
              <w:left w:val="nil"/>
              <w:bottom w:val="nil"/>
              <w:right w:val="nil"/>
            </w:tcBorders>
            <w:shd w:val="clear" w:color="auto" w:fill="FFFFFF" w:themeFill="background1"/>
            <w:noWrap/>
            <w:hideMark/>
          </w:tcPr>
          <w:p w14:paraId="31FF2B56" w14:textId="77777777" w:rsidR="00850373" w:rsidRPr="000527EF" w:rsidRDefault="00850373" w:rsidP="00551290">
            <w:pPr>
              <w:spacing w:line="360" w:lineRule="auto"/>
              <w:jc w:val="center"/>
              <w:rPr>
                <w:sz w:val="18"/>
                <w:szCs w:val="18"/>
              </w:rPr>
            </w:pPr>
            <w:r w:rsidRPr="000527EF">
              <w:rPr>
                <w:sz w:val="18"/>
                <w:szCs w:val="18"/>
              </w:rPr>
              <w:t>.91</w:t>
            </w:r>
          </w:p>
        </w:tc>
        <w:tc>
          <w:tcPr>
            <w:tcW w:w="264" w:type="pct"/>
            <w:tcBorders>
              <w:top w:val="nil"/>
              <w:left w:val="nil"/>
              <w:bottom w:val="nil"/>
              <w:right w:val="nil"/>
            </w:tcBorders>
            <w:shd w:val="clear" w:color="auto" w:fill="FFFFFF" w:themeFill="background1"/>
          </w:tcPr>
          <w:p w14:paraId="252E52F1" w14:textId="77777777" w:rsidR="00850373" w:rsidRPr="000527EF" w:rsidRDefault="00850373" w:rsidP="00551290">
            <w:pPr>
              <w:spacing w:line="360" w:lineRule="auto"/>
              <w:jc w:val="center"/>
              <w:rPr>
                <w:sz w:val="18"/>
                <w:szCs w:val="18"/>
              </w:rPr>
            </w:pPr>
            <w:r w:rsidRPr="000527EF">
              <w:rPr>
                <w:sz w:val="18"/>
                <w:szCs w:val="18"/>
              </w:rPr>
              <w:t>.92</w:t>
            </w:r>
          </w:p>
        </w:tc>
      </w:tr>
      <w:tr w:rsidR="00850373" w:rsidRPr="000527EF" w14:paraId="6E084975" w14:textId="77777777" w:rsidTr="00551290">
        <w:trPr>
          <w:cantSplit/>
          <w:trHeight w:val="91"/>
        </w:trPr>
        <w:tc>
          <w:tcPr>
            <w:tcW w:w="1197" w:type="pct"/>
            <w:tcBorders>
              <w:top w:val="nil"/>
              <w:left w:val="nil"/>
              <w:bottom w:val="single" w:sz="12" w:space="0" w:color="0070C0"/>
              <w:right w:val="nil"/>
            </w:tcBorders>
            <w:shd w:val="clear" w:color="auto" w:fill="FFFFFF" w:themeFill="background1"/>
            <w:noWrap/>
            <w:hideMark/>
          </w:tcPr>
          <w:p w14:paraId="5052E3B3" w14:textId="77777777" w:rsidR="00850373" w:rsidRPr="000527EF" w:rsidRDefault="00850373" w:rsidP="00551290">
            <w:pPr>
              <w:spacing w:line="360" w:lineRule="auto"/>
              <w:rPr>
                <w:sz w:val="18"/>
                <w:szCs w:val="18"/>
              </w:rPr>
            </w:pPr>
          </w:p>
        </w:tc>
        <w:tc>
          <w:tcPr>
            <w:tcW w:w="264" w:type="pct"/>
            <w:tcBorders>
              <w:top w:val="nil"/>
              <w:left w:val="nil"/>
              <w:bottom w:val="single" w:sz="12" w:space="0" w:color="0070C0"/>
              <w:right w:val="nil"/>
            </w:tcBorders>
            <w:shd w:val="clear" w:color="auto" w:fill="FFFFFF" w:themeFill="background1"/>
            <w:noWrap/>
            <w:hideMark/>
          </w:tcPr>
          <w:p w14:paraId="16F6375A" w14:textId="77777777" w:rsidR="00850373" w:rsidRPr="000527EF" w:rsidRDefault="00850373" w:rsidP="00551290">
            <w:pPr>
              <w:spacing w:line="360" w:lineRule="auto"/>
              <w:rPr>
                <w:sz w:val="18"/>
                <w:szCs w:val="18"/>
              </w:rPr>
            </w:pPr>
          </w:p>
        </w:tc>
        <w:tc>
          <w:tcPr>
            <w:tcW w:w="264" w:type="pct"/>
            <w:tcBorders>
              <w:top w:val="nil"/>
              <w:left w:val="nil"/>
              <w:bottom w:val="single" w:sz="12" w:space="0" w:color="0070C0"/>
              <w:right w:val="nil"/>
            </w:tcBorders>
            <w:shd w:val="clear" w:color="auto" w:fill="FFFFFF" w:themeFill="background1"/>
          </w:tcPr>
          <w:p w14:paraId="7EB62BB1" w14:textId="77777777" w:rsidR="00850373" w:rsidRPr="000527EF" w:rsidRDefault="00850373" w:rsidP="00551290">
            <w:pPr>
              <w:spacing w:line="360" w:lineRule="auto"/>
              <w:rPr>
                <w:sz w:val="18"/>
                <w:szCs w:val="18"/>
              </w:rPr>
            </w:pPr>
          </w:p>
        </w:tc>
        <w:tc>
          <w:tcPr>
            <w:tcW w:w="1143" w:type="pct"/>
            <w:tcBorders>
              <w:top w:val="nil"/>
              <w:left w:val="nil"/>
              <w:bottom w:val="single" w:sz="12" w:space="0" w:color="0070C0"/>
              <w:right w:val="nil"/>
            </w:tcBorders>
            <w:shd w:val="clear" w:color="auto" w:fill="FFFFFF" w:themeFill="background1"/>
            <w:noWrap/>
            <w:hideMark/>
          </w:tcPr>
          <w:p w14:paraId="2DB727C1" w14:textId="77777777" w:rsidR="00850373" w:rsidRPr="000527EF" w:rsidRDefault="00850373" w:rsidP="00551290">
            <w:pPr>
              <w:spacing w:line="360" w:lineRule="auto"/>
              <w:rPr>
                <w:sz w:val="18"/>
                <w:szCs w:val="18"/>
              </w:rPr>
            </w:pPr>
          </w:p>
        </w:tc>
        <w:tc>
          <w:tcPr>
            <w:tcW w:w="264" w:type="pct"/>
            <w:tcBorders>
              <w:top w:val="nil"/>
              <w:left w:val="nil"/>
              <w:bottom w:val="single" w:sz="12" w:space="0" w:color="0070C0"/>
              <w:right w:val="nil"/>
            </w:tcBorders>
            <w:shd w:val="clear" w:color="auto" w:fill="FFFFFF" w:themeFill="background1"/>
            <w:noWrap/>
            <w:hideMark/>
          </w:tcPr>
          <w:p w14:paraId="667CD3BA" w14:textId="77777777" w:rsidR="00850373" w:rsidRPr="000527EF" w:rsidRDefault="00850373" w:rsidP="00551290">
            <w:pPr>
              <w:spacing w:line="360" w:lineRule="auto"/>
              <w:rPr>
                <w:sz w:val="18"/>
                <w:szCs w:val="18"/>
              </w:rPr>
            </w:pPr>
          </w:p>
        </w:tc>
        <w:tc>
          <w:tcPr>
            <w:tcW w:w="264" w:type="pct"/>
            <w:tcBorders>
              <w:top w:val="nil"/>
              <w:left w:val="nil"/>
              <w:bottom w:val="single" w:sz="12" w:space="0" w:color="0070C0"/>
              <w:right w:val="nil"/>
            </w:tcBorders>
            <w:shd w:val="clear" w:color="auto" w:fill="FFFFFF" w:themeFill="background1"/>
          </w:tcPr>
          <w:p w14:paraId="5DD384C0" w14:textId="77777777" w:rsidR="00850373" w:rsidRPr="000527EF" w:rsidRDefault="00850373" w:rsidP="00551290">
            <w:pPr>
              <w:spacing w:line="360" w:lineRule="auto"/>
              <w:rPr>
                <w:sz w:val="18"/>
                <w:szCs w:val="18"/>
              </w:rPr>
            </w:pPr>
          </w:p>
        </w:tc>
        <w:tc>
          <w:tcPr>
            <w:tcW w:w="1077" w:type="pct"/>
            <w:tcBorders>
              <w:top w:val="nil"/>
              <w:left w:val="nil"/>
              <w:bottom w:val="single" w:sz="12" w:space="0" w:color="0070C0"/>
              <w:right w:val="nil"/>
            </w:tcBorders>
            <w:shd w:val="clear" w:color="auto" w:fill="FFFFFF" w:themeFill="background1"/>
            <w:hideMark/>
          </w:tcPr>
          <w:p w14:paraId="16988F19" w14:textId="77777777" w:rsidR="00850373" w:rsidRPr="000527EF" w:rsidRDefault="00850373" w:rsidP="00551290">
            <w:pPr>
              <w:spacing w:line="360" w:lineRule="auto"/>
              <w:rPr>
                <w:sz w:val="18"/>
                <w:szCs w:val="18"/>
              </w:rPr>
            </w:pPr>
            <w:r w:rsidRPr="000527EF">
              <w:rPr>
                <w:sz w:val="18"/>
                <w:szCs w:val="18"/>
              </w:rPr>
              <w:t>Zest</w:t>
            </w:r>
          </w:p>
        </w:tc>
        <w:tc>
          <w:tcPr>
            <w:tcW w:w="264" w:type="pct"/>
            <w:tcBorders>
              <w:top w:val="nil"/>
              <w:left w:val="nil"/>
              <w:bottom w:val="single" w:sz="12" w:space="0" w:color="0070C0"/>
              <w:right w:val="nil"/>
            </w:tcBorders>
            <w:shd w:val="clear" w:color="auto" w:fill="FFFFFF" w:themeFill="background1"/>
            <w:noWrap/>
            <w:hideMark/>
          </w:tcPr>
          <w:p w14:paraId="75B66149" w14:textId="77777777" w:rsidR="00850373" w:rsidRPr="000527EF" w:rsidRDefault="00850373" w:rsidP="00551290">
            <w:pPr>
              <w:spacing w:line="360" w:lineRule="auto"/>
              <w:jc w:val="center"/>
              <w:rPr>
                <w:sz w:val="18"/>
                <w:szCs w:val="18"/>
              </w:rPr>
            </w:pPr>
            <w:r w:rsidRPr="000527EF">
              <w:rPr>
                <w:sz w:val="18"/>
                <w:szCs w:val="18"/>
              </w:rPr>
              <w:t>.95</w:t>
            </w:r>
          </w:p>
        </w:tc>
        <w:tc>
          <w:tcPr>
            <w:tcW w:w="264" w:type="pct"/>
            <w:tcBorders>
              <w:top w:val="nil"/>
              <w:left w:val="nil"/>
              <w:bottom w:val="single" w:sz="12" w:space="0" w:color="0070C0"/>
              <w:right w:val="nil"/>
            </w:tcBorders>
            <w:shd w:val="clear" w:color="auto" w:fill="FFFFFF" w:themeFill="background1"/>
          </w:tcPr>
          <w:p w14:paraId="70BF17FD" w14:textId="77777777" w:rsidR="00850373" w:rsidRPr="000527EF" w:rsidRDefault="00850373" w:rsidP="00551290">
            <w:pPr>
              <w:spacing w:line="360" w:lineRule="auto"/>
              <w:jc w:val="center"/>
              <w:rPr>
                <w:sz w:val="18"/>
                <w:szCs w:val="18"/>
              </w:rPr>
            </w:pPr>
            <w:r w:rsidRPr="000527EF">
              <w:rPr>
                <w:sz w:val="18"/>
                <w:szCs w:val="18"/>
              </w:rPr>
              <w:t>.95</w:t>
            </w:r>
          </w:p>
        </w:tc>
      </w:tr>
    </w:tbl>
    <w:p w14:paraId="4EF6F3C8" w14:textId="77777777" w:rsidR="00850373" w:rsidRDefault="00850373" w:rsidP="00850373">
      <w:pPr>
        <w:widowControl/>
        <w:rPr>
          <w:sz w:val="18"/>
          <w:szCs w:val="18"/>
        </w:rPr>
      </w:pPr>
      <w:r>
        <w:rPr>
          <w:sz w:val="18"/>
          <w:szCs w:val="18"/>
        </w:rPr>
        <w:br w:type="page"/>
      </w:r>
    </w:p>
    <w:p w14:paraId="72F3173F" w14:textId="02B778BB" w:rsidR="00850373" w:rsidRPr="00151EAE" w:rsidRDefault="00850373" w:rsidP="00850373">
      <w:pPr>
        <w:rPr>
          <w:b/>
          <w:bCs/>
        </w:rPr>
      </w:pPr>
      <w:r w:rsidRPr="00151EAE">
        <w:rPr>
          <w:b/>
          <w:bCs/>
        </w:rPr>
        <w:lastRenderedPageBreak/>
        <w:t xml:space="preserve">Supplemental </w:t>
      </w:r>
      <w:r>
        <w:rPr>
          <w:b/>
          <w:bCs/>
        </w:rPr>
        <w:t xml:space="preserve">Material </w:t>
      </w:r>
      <w:r w:rsidRPr="00151EAE">
        <w:rPr>
          <w:b/>
          <w:bCs/>
        </w:rPr>
        <w:t>Table 4</w:t>
      </w:r>
      <w:bookmarkStart w:id="0" w:name="_Toc24186525"/>
      <w:r w:rsidRPr="00151EAE">
        <w:rPr>
          <w:b/>
          <w:bCs/>
        </w:rPr>
        <w:t>: Social Emotional Health Survey-Secondary (SEHS-S-2020)</w:t>
      </w:r>
      <w:bookmarkEnd w:id="0"/>
      <w:r w:rsidRPr="00151EAE">
        <w:rPr>
          <w:b/>
          <w:bCs/>
        </w:rPr>
        <w:t xml:space="preserve"> Items</w:t>
      </w:r>
    </w:p>
    <w:p w14:paraId="72CFB2B0" w14:textId="77777777" w:rsidR="00850373" w:rsidRPr="00151EAE" w:rsidRDefault="00850373" w:rsidP="00850373"/>
    <w:tbl>
      <w:tblPr>
        <w:tblStyle w:val="TableGrid"/>
        <w:tblW w:w="0" w:type="auto"/>
        <w:tblLook w:val="04A0" w:firstRow="1" w:lastRow="0" w:firstColumn="1" w:lastColumn="0" w:noHBand="0" w:noVBand="1"/>
      </w:tblPr>
      <w:tblGrid>
        <w:gridCol w:w="9350"/>
      </w:tblGrid>
      <w:tr w:rsidR="00850373" w:rsidRPr="00151EAE" w14:paraId="1E0A0981" w14:textId="77777777" w:rsidTr="00551290">
        <w:tc>
          <w:tcPr>
            <w:tcW w:w="9350" w:type="dxa"/>
            <w:tcBorders>
              <w:top w:val="single" w:sz="12" w:space="0" w:color="0070C0"/>
              <w:left w:val="nil"/>
              <w:bottom w:val="single" w:sz="12" w:space="0" w:color="0070C0"/>
              <w:right w:val="nil"/>
            </w:tcBorders>
          </w:tcPr>
          <w:p w14:paraId="2506EBDF" w14:textId="77777777" w:rsidR="00850373" w:rsidRPr="00151EAE" w:rsidRDefault="00850373" w:rsidP="00551290">
            <w:pPr>
              <w:ind w:left="-113"/>
            </w:pPr>
          </w:p>
          <w:p w14:paraId="15938D13" w14:textId="77777777" w:rsidR="00850373" w:rsidRPr="00151EAE" w:rsidRDefault="00850373" w:rsidP="00551290">
            <w:pPr>
              <w:ind w:left="-113"/>
            </w:pPr>
            <w:r w:rsidRPr="00151EAE">
              <w:rPr>
                <w:b/>
                <w:bCs/>
              </w:rPr>
              <w:t>Directions:</w:t>
            </w:r>
            <w:r w:rsidRPr="00151EAE">
              <w:t xml:space="preserve"> You are being asked to take a survey about how you have felt over the past few weeks. Your school is doing this survey to better understand your school experiences. With this information, your school wants to provide support to help improve your school experiences. Read each item and choose the response that best describes you. Please respond honestly. There are no right or wrong answers. You can skip questions you don’t want to answer.</w:t>
            </w:r>
          </w:p>
          <w:p w14:paraId="5897DB2E" w14:textId="77777777" w:rsidR="00850373" w:rsidRPr="00151EAE" w:rsidRDefault="00850373" w:rsidP="00551290">
            <w:pPr>
              <w:spacing w:line="240" w:lineRule="auto"/>
              <w:ind w:left="-113"/>
              <w:jc w:val="left"/>
            </w:pPr>
          </w:p>
          <w:p w14:paraId="54C06646" w14:textId="77777777" w:rsidR="00850373" w:rsidRPr="00151EAE" w:rsidRDefault="00850373" w:rsidP="00551290">
            <w:pPr>
              <w:spacing w:line="240" w:lineRule="auto"/>
              <w:ind w:left="-113"/>
              <w:jc w:val="left"/>
              <w:rPr>
                <w:color w:val="auto"/>
              </w:rPr>
            </w:pPr>
            <w:r w:rsidRPr="00151EAE">
              <w:t>Response options: 0 = Not at all true, 1 = A little true, 2 = Pretty much true, 3 = Very much true</w:t>
            </w:r>
          </w:p>
          <w:p w14:paraId="74208137" w14:textId="77777777" w:rsidR="00850373" w:rsidRPr="00151EAE" w:rsidRDefault="00850373" w:rsidP="00551290">
            <w:pPr>
              <w:ind w:left="-113"/>
            </w:pPr>
          </w:p>
        </w:tc>
      </w:tr>
    </w:tbl>
    <w:p w14:paraId="021B4A59" w14:textId="77777777" w:rsidR="00850373" w:rsidRPr="00151EAE" w:rsidRDefault="00850373" w:rsidP="00850373">
      <w:pPr>
        <w:snapToGrid w:val="0"/>
      </w:pPr>
    </w:p>
    <w:p w14:paraId="6BFFD973"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 xml:space="preserve">I can work out my problems. </w:t>
      </w:r>
    </w:p>
    <w:p w14:paraId="5145F58F"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can do most things if I try.</w:t>
      </w:r>
    </w:p>
    <w:p w14:paraId="03EA4532"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There are many things that I do well.</w:t>
      </w:r>
    </w:p>
    <w:p w14:paraId="4D6D4543"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There is a purpose to my life.</w:t>
      </w:r>
    </w:p>
    <w:p w14:paraId="7406FAB9"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understand why I do what I do.</w:t>
      </w:r>
    </w:p>
    <w:p w14:paraId="4ACD6DD0"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understand my moods and feelings.</w:t>
      </w:r>
    </w:p>
    <w:p w14:paraId="45FA9FE6"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When I do not understand something, I ask the teacher again and again until I understand.</w:t>
      </w:r>
    </w:p>
    <w:p w14:paraId="3AD52481"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try to answer all the questions asked in class.</w:t>
      </w:r>
    </w:p>
    <w:p w14:paraId="1DE63C90"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When I try to solve a math problem, I will not stop until I find a final solution.</w:t>
      </w:r>
    </w:p>
    <w:p w14:paraId="24AE0FAB"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At my school, there is a teacher or some other adult who always wants me to do my best.</w:t>
      </w:r>
    </w:p>
    <w:p w14:paraId="449BE52B"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At my school, there is a teacher or some other adult who listens to me when I have something to say.</w:t>
      </w:r>
    </w:p>
    <w:p w14:paraId="2BB3787E"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At my school, there is a teacher or some other adult who believes that I will be a success.</w:t>
      </w:r>
    </w:p>
    <w:p w14:paraId="1F223365"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My family members really help and support one another.</w:t>
      </w:r>
    </w:p>
    <w:p w14:paraId="7E1A7750"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My family really gets along well with each other.</w:t>
      </w:r>
    </w:p>
    <w:p w14:paraId="58603F28"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There is a feeling of togetherness in my family.</w:t>
      </w:r>
    </w:p>
    <w:p w14:paraId="7F63CE8C"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have a friend my age who really cares about me.</w:t>
      </w:r>
    </w:p>
    <w:p w14:paraId="32F7DC14"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have a friend my age who talks with me about my problems.</w:t>
      </w:r>
    </w:p>
    <w:p w14:paraId="69C2B19F"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have a friend my age who helps me when I’m having a hard time.</w:t>
      </w:r>
    </w:p>
    <w:p w14:paraId="6D25101A"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accept responsibility for my actions.</w:t>
      </w:r>
    </w:p>
    <w:p w14:paraId="41E7B280"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When I make a mistake, I admit it.</w:t>
      </w:r>
    </w:p>
    <w:p w14:paraId="70B7B87B"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can deal with being told no.</w:t>
      </w:r>
    </w:p>
    <w:p w14:paraId="532D3AAC" w14:textId="38B8D93E" w:rsidR="00850373" w:rsidRPr="00151EAE" w:rsidRDefault="00850373" w:rsidP="00850373">
      <w:pPr>
        <w:pStyle w:val="ListParagraph"/>
        <w:numPr>
          <w:ilvl w:val="0"/>
          <w:numId w:val="22"/>
        </w:numPr>
        <w:spacing w:line="240" w:lineRule="auto"/>
        <w:rPr>
          <w:sz w:val="20"/>
          <w:szCs w:val="20"/>
        </w:rPr>
      </w:pPr>
      <w:r w:rsidRPr="00151EAE">
        <w:rPr>
          <w:sz w:val="20"/>
          <w:szCs w:val="20"/>
        </w:rPr>
        <w:t xml:space="preserve">I feel bad when someone gets </w:t>
      </w:r>
      <w:r w:rsidR="00B91487">
        <w:rPr>
          <w:sz w:val="20"/>
          <w:szCs w:val="20"/>
        </w:rPr>
        <w:t>their f</w:t>
      </w:r>
      <w:r w:rsidRPr="00151EAE">
        <w:rPr>
          <w:sz w:val="20"/>
          <w:szCs w:val="20"/>
        </w:rPr>
        <w:t>eelings hurt.</w:t>
      </w:r>
    </w:p>
    <w:p w14:paraId="0930B938"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try to understand what other people go through.</w:t>
      </w:r>
    </w:p>
    <w:p w14:paraId="2D3E5FED"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try to understand how other people feel and think.</w:t>
      </w:r>
    </w:p>
    <w:p w14:paraId="4CF2E4FB"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can wait for what I want.</w:t>
      </w:r>
    </w:p>
    <w:p w14:paraId="1D4761E1"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don’t bother others when they are busy.</w:t>
      </w:r>
    </w:p>
    <w:p w14:paraId="5682AF68"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I think before I act.</w:t>
      </w:r>
    </w:p>
    <w:p w14:paraId="6E900B3C"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On most days I feel, grateful</w:t>
      </w:r>
    </w:p>
    <w:p w14:paraId="270BF090"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On most days I feel, thankful</w:t>
      </w:r>
    </w:p>
    <w:p w14:paraId="10189038"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On most days I feel, appreciative</w:t>
      </w:r>
    </w:p>
    <w:p w14:paraId="196167E6"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On most days I feel energetic</w:t>
      </w:r>
    </w:p>
    <w:p w14:paraId="48DB94D5"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On most days I feel active</w:t>
      </w:r>
    </w:p>
    <w:p w14:paraId="2AE984A6"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On most days I feel enthusiastic</w:t>
      </w:r>
    </w:p>
    <w:p w14:paraId="5B92A2E7"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Each day I look forward to having a lot of fun.</w:t>
      </w:r>
    </w:p>
    <w:p w14:paraId="23806684" w14:textId="77777777" w:rsidR="00850373" w:rsidRPr="00151EAE" w:rsidRDefault="00850373" w:rsidP="00850373">
      <w:pPr>
        <w:pStyle w:val="ListParagraph"/>
        <w:numPr>
          <w:ilvl w:val="0"/>
          <w:numId w:val="22"/>
        </w:numPr>
        <w:spacing w:line="240" w:lineRule="auto"/>
        <w:rPr>
          <w:sz w:val="20"/>
          <w:szCs w:val="20"/>
        </w:rPr>
      </w:pPr>
      <w:r w:rsidRPr="00151EAE">
        <w:rPr>
          <w:sz w:val="20"/>
          <w:szCs w:val="20"/>
        </w:rPr>
        <w:t>Overall, I expect more good things to happen to me than bad things.</w:t>
      </w:r>
    </w:p>
    <w:p w14:paraId="0FE98D54" w14:textId="77777777" w:rsidR="00850373" w:rsidRPr="00151EAE" w:rsidRDefault="00850373" w:rsidP="00850373">
      <w:pPr>
        <w:pStyle w:val="ListParagraph"/>
        <w:numPr>
          <w:ilvl w:val="0"/>
          <w:numId w:val="22"/>
        </w:numPr>
        <w:spacing w:before="120" w:after="120" w:line="240" w:lineRule="auto"/>
        <w:rPr>
          <w:sz w:val="20"/>
          <w:szCs w:val="20"/>
        </w:rPr>
      </w:pPr>
      <w:r w:rsidRPr="002A6B33">
        <w:rPr>
          <w:sz w:val="20"/>
          <w:szCs w:val="20"/>
        </w:rPr>
        <w:t>I usually expect to have a good day.</w:t>
      </w:r>
    </w:p>
    <w:p w14:paraId="0DDF8BE9" w14:textId="77777777" w:rsidR="00850373" w:rsidRPr="00563C24" w:rsidRDefault="00850373" w:rsidP="00850373">
      <w:pPr>
        <w:pBdr>
          <w:top w:val="single" w:sz="12" w:space="1" w:color="0070C0"/>
        </w:pBdr>
        <w:spacing w:line="276" w:lineRule="auto"/>
      </w:pPr>
      <w:r w:rsidRPr="00563C24">
        <w:t xml:space="preserve">Belief in Self (Items 1-9): Self-Efficacy (1-3), Self-Awareness (4-6), Persistence (7-9). </w:t>
      </w:r>
    </w:p>
    <w:p w14:paraId="54072C8E" w14:textId="77777777" w:rsidR="00850373" w:rsidRPr="00563C24" w:rsidRDefault="00850373" w:rsidP="00850373">
      <w:pPr>
        <w:spacing w:line="276" w:lineRule="auto"/>
      </w:pPr>
      <w:r w:rsidRPr="00563C24">
        <w:t xml:space="preserve">Belief in Others (Items 10-18): School Support (10-12), Family Support (13-15), Peer Support (16-18). </w:t>
      </w:r>
    </w:p>
    <w:p w14:paraId="3245254B" w14:textId="77777777" w:rsidR="00850373" w:rsidRPr="00563C24" w:rsidRDefault="00850373" w:rsidP="00850373">
      <w:pPr>
        <w:spacing w:line="276" w:lineRule="auto"/>
      </w:pPr>
      <w:r w:rsidRPr="00563C24">
        <w:t xml:space="preserve">Emotional Competence (Items 19-27): Emotion Regulation (19-21), Empathy (22-24), Self-Control (25-27). Engaged Living (Items 28-36): Gratitude (28-30), Zest (31-33), Optimism (34-36). </w:t>
      </w:r>
    </w:p>
    <w:p w14:paraId="5811EE15" w14:textId="690F975F" w:rsidR="00850373" w:rsidRPr="00151EAE" w:rsidRDefault="00850373" w:rsidP="00880E2E">
      <w:r w:rsidRPr="00563C24">
        <w:t xml:space="preserve">Additional information:  </w:t>
      </w:r>
      <w:r w:rsidRPr="00606770">
        <w:rPr>
          <w:color w:val="000000" w:themeColor="text1"/>
          <w:shd w:val="clear" w:color="auto" w:fill="000000" w:themeFill="text1"/>
        </w:rPr>
        <w:t>https://www.covitalityucsb.info/</w:t>
      </w:r>
    </w:p>
    <w:sectPr w:rsidR="00850373" w:rsidRPr="00151EAE" w:rsidSect="00850373">
      <w:headerReference w:type="even" r:id="rId32"/>
      <w:headerReference w:type="default" r:id="rId33"/>
      <w:headerReference w:type="first" r:id="rId3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FD8A" w14:textId="77777777" w:rsidR="00EF0AD3" w:rsidRDefault="00EF0AD3" w:rsidP="00626E73">
      <w:r>
        <w:separator/>
      </w:r>
    </w:p>
  </w:endnote>
  <w:endnote w:type="continuationSeparator" w:id="0">
    <w:p w14:paraId="4213B106" w14:textId="77777777" w:rsidR="00EF0AD3" w:rsidRDefault="00EF0AD3" w:rsidP="0062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 New Roman">
    <w:altName w:val="Cambria"/>
    <w:panose1 w:val="020B0604020202020204"/>
    <w:charset w:val="00"/>
    <w:family w:val="roman"/>
    <w:pitch w:val="default"/>
  </w:font>
  <w:font w:name="Times New Roman (Headings CS)">
    <w:altName w:val="Times New Roman"/>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1628" w14:textId="77777777" w:rsidR="00EF0AD3" w:rsidRDefault="00EF0AD3" w:rsidP="00626E73">
      <w:r>
        <w:separator/>
      </w:r>
    </w:p>
  </w:footnote>
  <w:footnote w:type="continuationSeparator" w:id="0">
    <w:p w14:paraId="7C58A5D8" w14:textId="77777777" w:rsidR="00EF0AD3" w:rsidRDefault="00EF0AD3" w:rsidP="0062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868727"/>
      <w:docPartObj>
        <w:docPartGallery w:val="Page Numbers (Top of Page)"/>
        <w:docPartUnique/>
      </w:docPartObj>
    </w:sdtPr>
    <w:sdtEndPr>
      <w:rPr>
        <w:rStyle w:val="PageNumber"/>
      </w:rPr>
    </w:sdtEndPr>
    <w:sdtContent>
      <w:p w14:paraId="59F1078D" w14:textId="77777777" w:rsidR="00551290" w:rsidRDefault="00551290" w:rsidP="009D0B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BA024" w14:textId="77777777" w:rsidR="00551290" w:rsidRDefault="00551290" w:rsidP="00263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u w:val="single"/>
      </w:rPr>
      <w:id w:val="526143047"/>
      <w:docPartObj>
        <w:docPartGallery w:val="Page Numbers (Top of Page)"/>
        <w:docPartUnique/>
      </w:docPartObj>
    </w:sdtPr>
    <w:sdtEndPr>
      <w:rPr>
        <w:rStyle w:val="PageNumber"/>
      </w:rPr>
    </w:sdtEndPr>
    <w:sdtContent>
      <w:p w14:paraId="75B08DB9" w14:textId="36C380F3" w:rsidR="00551290" w:rsidRPr="009D0B55" w:rsidRDefault="00551290" w:rsidP="009D0B55">
        <w:pPr>
          <w:pStyle w:val="Header"/>
          <w:framePr w:wrap="none" w:vAnchor="text" w:hAnchor="margin" w:xAlign="right" w:y="1"/>
          <w:pBdr>
            <w:bottom w:val="none" w:sz="0" w:space="0" w:color="auto"/>
          </w:pBdr>
          <w:rPr>
            <w:rStyle w:val="PageNumber"/>
            <w:u w:val="single"/>
          </w:rPr>
        </w:pPr>
        <w:r w:rsidRPr="008222E5">
          <w:rPr>
            <w:rStyle w:val="PageNumber"/>
          </w:rPr>
          <w:fldChar w:fldCharType="begin"/>
        </w:r>
        <w:r w:rsidRPr="008222E5">
          <w:rPr>
            <w:rStyle w:val="PageNumber"/>
          </w:rPr>
          <w:instrText xml:space="preserve"> PAGE </w:instrText>
        </w:r>
        <w:r w:rsidRPr="008222E5">
          <w:rPr>
            <w:rStyle w:val="PageNumber"/>
          </w:rPr>
          <w:fldChar w:fldCharType="separate"/>
        </w:r>
        <w:r>
          <w:rPr>
            <w:rStyle w:val="PageNumber"/>
          </w:rPr>
          <w:t>33</w:t>
        </w:r>
        <w:r w:rsidRPr="008222E5">
          <w:rPr>
            <w:rStyle w:val="PageNumber"/>
          </w:rPr>
          <w:fldChar w:fldCharType="end"/>
        </w:r>
      </w:p>
    </w:sdtContent>
  </w:sdt>
  <w:p w14:paraId="6701F62B" w14:textId="186030C7" w:rsidR="00551290" w:rsidRPr="003D01F2" w:rsidRDefault="005E59E8" w:rsidP="00745DFE">
    <w:pPr>
      <w:tabs>
        <w:tab w:val="right" w:pos="10466"/>
      </w:tabs>
      <w:adjustRightInd w:val="0"/>
      <w:snapToGrid w:val="0"/>
      <w:ind w:right="360"/>
    </w:pPr>
    <w:r>
      <w:t xml:space="preserve">SEHS-S-2020 </w:t>
    </w:r>
    <w:r w:rsidR="00551290" w:rsidRPr="003D01F2">
      <w:t xml:space="preserve"> MIDDLE SCHOOL</w:t>
    </w:r>
    <w:r>
      <w:t xml:space="preserve"> SUPPLEMENTAL MATERIAL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059733"/>
      <w:docPartObj>
        <w:docPartGallery w:val="Page Numbers (Top of Page)"/>
        <w:docPartUnique/>
      </w:docPartObj>
    </w:sdtPr>
    <w:sdtEndPr>
      <w:rPr>
        <w:rStyle w:val="PageNumber"/>
      </w:rPr>
    </w:sdtEndPr>
    <w:sdtContent>
      <w:p w14:paraId="388B3E1F" w14:textId="73248DAB" w:rsidR="00551290" w:rsidRDefault="00551290" w:rsidP="006421B7">
        <w:pPr>
          <w:pStyle w:val="Header"/>
          <w:framePr w:wrap="none" w:vAnchor="text" w:hAnchor="margin" w:xAlign="right" w:y="1"/>
          <w:pBdr>
            <w:bottom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F95558F" w14:textId="463CC658" w:rsidR="00551290" w:rsidRPr="008027B2" w:rsidRDefault="00551290" w:rsidP="006421B7">
    <w:pPr>
      <w:pStyle w:val="BodyText"/>
      <w:ind w:right="360"/>
    </w:pPr>
    <w:r>
      <w:t>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4C3"/>
    <w:multiLevelType w:val="hybridMultilevel"/>
    <w:tmpl w:val="A4D06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5EDC"/>
    <w:multiLevelType w:val="hybridMultilevel"/>
    <w:tmpl w:val="DCB2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0779"/>
    <w:multiLevelType w:val="hybridMultilevel"/>
    <w:tmpl w:val="D7440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533F0"/>
    <w:multiLevelType w:val="multilevel"/>
    <w:tmpl w:val="92368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ED528B"/>
    <w:multiLevelType w:val="hybridMultilevel"/>
    <w:tmpl w:val="CAFA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950EE"/>
    <w:multiLevelType w:val="hybridMultilevel"/>
    <w:tmpl w:val="63D8A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AC1384"/>
    <w:multiLevelType w:val="hybridMultilevel"/>
    <w:tmpl w:val="C11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3F416D2D"/>
    <w:multiLevelType w:val="hybridMultilevel"/>
    <w:tmpl w:val="2ADEC9DC"/>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14"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62953868"/>
    <w:multiLevelType w:val="hybridMultilevel"/>
    <w:tmpl w:val="6E482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10DA"/>
    <w:multiLevelType w:val="multilevel"/>
    <w:tmpl w:val="52B66A00"/>
    <w:lvl w:ilvl="0">
      <w:start w:val="1"/>
      <w:numFmt w:val="decimal"/>
      <w:lvlText w:val="%1"/>
      <w:lvlJc w:val="left"/>
      <w:pPr>
        <w:ind w:left="2910" w:hanging="360"/>
      </w:pPr>
      <w:rPr>
        <w:rFonts w:hint="default"/>
      </w:rPr>
    </w:lvl>
    <w:lvl w:ilvl="1">
      <w:start w:val="1"/>
      <w:numFmt w:val="decimal"/>
      <w:lvlText w:val="%1.%2"/>
      <w:lvlJc w:val="left"/>
      <w:pPr>
        <w:ind w:left="5943" w:hanging="360"/>
      </w:pPr>
      <w:rPr>
        <w:rFonts w:hint="default"/>
      </w:rPr>
    </w:lvl>
    <w:lvl w:ilvl="2">
      <w:start w:val="1"/>
      <w:numFmt w:val="decimal"/>
      <w:lvlText w:val="%1.%2.%3"/>
      <w:lvlJc w:val="left"/>
      <w:pPr>
        <w:ind w:left="9336" w:hanging="720"/>
      </w:pPr>
      <w:rPr>
        <w:rFonts w:hint="default"/>
      </w:rPr>
    </w:lvl>
    <w:lvl w:ilvl="3">
      <w:start w:val="1"/>
      <w:numFmt w:val="decimal"/>
      <w:lvlText w:val="%1.%2.%3.%4"/>
      <w:lvlJc w:val="left"/>
      <w:pPr>
        <w:ind w:left="12369" w:hanging="720"/>
      </w:pPr>
      <w:rPr>
        <w:rFonts w:hint="default"/>
      </w:rPr>
    </w:lvl>
    <w:lvl w:ilvl="4">
      <w:start w:val="1"/>
      <w:numFmt w:val="decimal"/>
      <w:lvlText w:val="%1.%2.%3.%4.%5"/>
      <w:lvlJc w:val="left"/>
      <w:pPr>
        <w:ind w:left="15402" w:hanging="720"/>
      </w:pPr>
      <w:rPr>
        <w:rFonts w:hint="default"/>
      </w:rPr>
    </w:lvl>
    <w:lvl w:ilvl="5">
      <w:start w:val="1"/>
      <w:numFmt w:val="decimal"/>
      <w:lvlText w:val="%1.%2.%3.%4.%5.%6"/>
      <w:lvlJc w:val="left"/>
      <w:pPr>
        <w:ind w:left="18795" w:hanging="1080"/>
      </w:pPr>
      <w:rPr>
        <w:rFonts w:hint="default"/>
      </w:rPr>
    </w:lvl>
    <w:lvl w:ilvl="6">
      <w:start w:val="1"/>
      <w:numFmt w:val="decimal"/>
      <w:lvlText w:val="%1.%2.%3.%4.%5.%6.%7"/>
      <w:lvlJc w:val="left"/>
      <w:pPr>
        <w:ind w:left="21828" w:hanging="1080"/>
      </w:pPr>
      <w:rPr>
        <w:rFonts w:hint="default"/>
      </w:rPr>
    </w:lvl>
    <w:lvl w:ilvl="7">
      <w:start w:val="1"/>
      <w:numFmt w:val="decimal"/>
      <w:lvlText w:val="%1.%2.%3.%4.%5.%6.%7.%8"/>
      <w:lvlJc w:val="left"/>
      <w:pPr>
        <w:ind w:left="25221" w:hanging="1440"/>
      </w:pPr>
      <w:rPr>
        <w:rFonts w:hint="default"/>
      </w:rPr>
    </w:lvl>
    <w:lvl w:ilvl="8">
      <w:start w:val="1"/>
      <w:numFmt w:val="decimal"/>
      <w:lvlText w:val="%1.%2.%3.%4.%5.%6.%7.%8.%9"/>
      <w:lvlJc w:val="left"/>
      <w:pPr>
        <w:ind w:left="28254" w:hanging="1440"/>
      </w:pPr>
      <w:rPr>
        <w:rFonts w:hint="default"/>
      </w:rPr>
    </w:lvl>
  </w:abstractNum>
  <w:abstractNum w:abstractNumId="18" w15:restartNumberingAfterBreak="0">
    <w:nsid w:val="6A77124A"/>
    <w:multiLevelType w:val="multilevel"/>
    <w:tmpl w:val="F7E250A8"/>
    <w:styleLink w:val="CurrentList1"/>
    <w:lvl w:ilvl="0">
      <w:start w:val="1"/>
      <w:numFmt w:val="decimal"/>
      <w:lvlRestart w:val="0"/>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0" w15:restartNumberingAfterBreak="0">
    <w:nsid w:val="794821BC"/>
    <w:multiLevelType w:val="hybridMultilevel"/>
    <w:tmpl w:val="CF94DF40"/>
    <w:lvl w:ilvl="0" w:tplc="F70ADEF6">
      <w:start w:val="1"/>
      <w:numFmt w:val="decimal"/>
      <w:lvlRestart w:val="0"/>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6"/>
  </w:num>
  <w:num w:numId="8">
    <w:abstractNumId w:val="19"/>
  </w:num>
  <w:num w:numId="9">
    <w:abstractNumId w:val="5"/>
  </w:num>
  <w:num w:numId="10">
    <w:abstractNumId w:val="14"/>
  </w:num>
  <w:num w:numId="11">
    <w:abstractNumId w:val="2"/>
  </w:num>
  <w:num w:numId="12">
    <w:abstractNumId w:val="17"/>
  </w:num>
  <w:num w:numId="13">
    <w:abstractNumId w:val="13"/>
  </w:num>
  <w:num w:numId="14">
    <w:abstractNumId w:val="3"/>
  </w:num>
  <w:num w:numId="15">
    <w:abstractNumId w:val="0"/>
  </w:num>
  <w:num w:numId="16">
    <w:abstractNumId w:val="10"/>
  </w:num>
  <w:num w:numId="17">
    <w:abstractNumId w:val="1"/>
  </w:num>
  <w:num w:numId="18">
    <w:abstractNumId w:val="18"/>
  </w:num>
  <w:num w:numId="19">
    <w:abstractNumId w:val="20"/>
  </w:num>
  <w:num w:numId="20">
    <w:abstractNumId w:val="11"/>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BF"/>
    <w:rsid w:val="00024CCF"/>
    <w:rsid w:val="000335F2"/>
    <w:rsid w:val="000527EF"/>
    <w:rsid w:val="00057BFA"/>
    <w:rsid w:val="0006739B"/>
    <w:rsid w:val="00092AA7"/>
    <w:rsid w:val="00097A25"/>
    <w:rsid w:val="000A6213"/>
    <w:rsid w:val="000B04FE"/>
    <w:rsid w:val="000C6CF0"/>
    <w:rsid w:val="000C7086"/>
    <w:rsid w:val="000D239A"/>
    <w:rsid w:val="000E3A79"/>
    <w:rsid w:val="000F0EEA"/>
    <w:rsid w:val="000F6D33"/>
    <w:rsid w:val="0011109E"/>
    <w:rsid w:val="00115C2C"/>
    <w:rsid w:val="00115C73"/>
    <w:rsid w:val="001163D2"/>
    <w:rsid w:val="00134F3B"/>
    <w:rsid w:val="00146146"/>
    <w:rsid w:val="00147E35"/>
    <w:rsid w:val="00151EAE"/>
    <w:rsid w:val="0015678D"/>
    <w:rsid w:val="00170F53"/>
    <w:rsid w:val="00180F8A"/>
    <w:rsid w:val="00194CB8"/>
    <w:rsid w:val="001C4818"/>
    <w:rsid w:val="001C6F33"/>
    <w:rsid w:val="001D4DDA"/>
    <w:rsid w:val="001F1998"/>
    <w:rsid w:val="002037F9"/>
    <w:rsid w:val="00210C5D"/>
    <w:rsid w:val="00231F8B"/>
    <w:rsid w:val="0026381A"/>
    <w:rsid w:val="00264B22"/>
    <w:rsid w:val="00272853"/>
    <w:rsid w:val="002848A0"/>
    <w:rsid w:val="002A690A"/>
    <w:rsid w:val="002A6B33"/>
    <w:rsid w:val="002A736B"/>
    <w:rsid w:val="002B1084"/>
    <w:rsid w:val="002C1421"/>
    <w:rsid w:val="002D50FD"/>
    <w:rsid w:val="00300147"/>
    <w:rsid w:val="003169F9"/>
    <w:rsid w:val="003224C1"/>
    <w:rsid w:val="0033140A"/>
    <w:rsid w:val="00332888"/>
    <w:rsid w:val="003601CD"/>
    <w:rsid w:val="00363BEB"/>
    <w:rsid w:val="00373482"/>
    <w:rsid w:val="003A5DC0"/>
    <w:rsid w:val="003C4E73"/>
    <w:rsid w:val="003D01F2"/>
    <w:rsid w:val="003D46DB"/>
    <w:rsid w:val="003E547F"/>
    <w:rsid w:val="003E6570"/>
    <w:rsid w:val="003F5E29"/>
    <w:rsid w:val="00425980"/>
    <w:rsid w:val="004420A2"/>
    <w:rsid w:val="00447870"/>
    <w:rsid w:val="00447DED"/>
    <w:rsid w:val="004518B8"/>
    <w:rsid w:val="004769CF"/>
    <w:rsid w:val="0049575C"/>
    <w:rsid w:val="004A457E"/>
    <w:rsid w:val="004C3579"/>
    <w:rsid w:val="004C4E44"/>
    <w:rsid w:val="004D4814"/>
    <w:rsid w:val="004F286D"/>
    <w:rsid w:val="004F684A"/>
    <w:rsid w:val="00503E5B"/>
    <w:rsid w:val="0050441E"/>
    <w:rsid w:val="0050605F"/>
    <w:rsid w:val="00520711"/>
    <w:rsid w:val="00523EF3"/>
    <w:rsid w:val="00546529"/>
    <w:rsid w:val="00546846"/>
    <w:rsid w:val="00551290"/>
    <w:rsid w:val="00563C24"/>
    <w:rsid w:val="00581D51"/>
    <w:rsid w:val="00582EA1"/>
    <w:rsid w:val="00590D9D"/>
    <w:rsid w:val="00591BBE"/>
    <w:rsid w:val="005A0A1D"/>
    <w:rsid w:val="005A392C"/>
    <w:rsid w:val="005A5FB8"/>
    <w:rsid w:val="005C2C15"/>
    <w:rsid w:val="005E59E8"/>
    <w:rsid w:val="00606770"/>
    <w:rsid w:val="00617ADC"/>
    <w:rsid w:val="0062112C"/>
    <w:rsid w:val="00626E73"/>
    <w:rsid w:val="0063569D"/>
    <w:rsid w:val="00640C33"/>
    <w:rsid w:val="006421B7"/>
    <w:rsid w:val="00666432"/>
    <w:rsid w:val="00694832"/>
    <w:rsid w:val="00696B50"/>
    <w:rsid w:val="006A01DE"/>
    <w:rsid w:val="006A17FE"/>
    <w:rsid w:val="006B5DCF"/>
    <w:rsid w:val="006C440F"/>
    <w:rsid w:val="006D30F7"/>
    <w:rsid w:val="00704DA0"/>
    <w:rsid w:val="0073115A"/>
    <w:rsid w:val="007421F7"/>
    <w:rsid w:val="007425C0"/>
    <w:rsid w:val="00742E56"/>
    <w:rsid w:val="00745DFE"/>
    <w:rsid w:val="00752AF0"/>
    <w:rsid w:val="007635A1"/>
    <w:rsid w:val="00782555"/>
    <w:rsid w:val="007864C9"/>
    <w:rsid w:val="00786607"/>
    <w:rsid w:val="00787D59"/>
    <w:rsid w:val="007B5665"/>
    <w:rsid w:val="007B7593"/>
    <w:rsid w:val="007C48B2"/>
    <w:rsid w:val="007D2FD8"/>
    <w:rsid w:val="007E4CF1"/>
    <w:rsid w:val="007E6D07"/>
    <w:rsid w:val="008222E5"/>
    <w:rsid w:val="008246E5"/>
    <w:rsid w:val="00825527"/>
    <w:rsid w:val="0082794B"/>
    <w:rsid w:val="00832FBB"/>
    <w:rsid w:val="00844BB2"/>
    <w:rsid w:val="00850373"/>
    <w:rsid w:val="008605AF"/>
    <w:rsid w:val="0086310B"/>
    <w:rsid w:val="00880E2E"/>
    <w:rsid w:val="008814E6"/>
    <w:rsid w:val="008954A0"/>
    <w:rsid w:val="008A1658"/>
    <w:rsid w:val="008A3E43"/>
    <w:rsid w:val="008B6472"/>
    <w:rsid w:val="008B6889"/>
    <w:rsid w:val="008C1324"/>
    <w:rsid w:val="008E357D"/>
    <w:rsid w:val="008E489E"/>
    <w:rsid w:val="008F1F63"/>
    <w:rsid w:val="009005D6"/>
    <w:rsid w:val="00906579"/>
    <w:rsid w:val="009115F9"/>
    <w:rsid w:val="00966703"/>
    <w:rsid w:val="00970332"/>
    <w:rsid w:val="00973942"/>
    <w:rsid w:val="0097504F"/>
    <w:rsid w:val="0098346C"/>
    <w:rsid w:val="009B6841"/>
    <w:rsid w:val="009C7200"/>
    <w:rsid w:val="009D0B55"/>
    <w:rsid w:val="009D46A5"/>
    <w:rsid w:val="009D7F05"/>
    <w:rsid w:val="009E0931"/>
    <w:rsid w:val="009E3EEE"/>
    <w:rsid w:val="009E5FE5"/>
    <w:rsid w:val="009F341F"/>
    <w:rsid w:val="00A02FBD"/>
    <w:rsid w:val="00A152D7"/>
    <w:rsid w:val="00A256E2"/>
    <w:rsid w:val="00A279C2"/>
    <w:rsid w:val="00A31C8B"/>
    <w:rsid w:val="00A631C9"/>
    <w:rsid w:val="00A70711"/>
    <w:rsid w:val="00A830B7"/>
    <w:rsid w:val="00A96B72"/>
    <w:rsid w:val="00AA7BFA"/>
    <w:rsid w:val="00AB56EF"/>
    <w:rsid w:val="00AE7C6E"/>
    <w:rsid w:val="00B24556"/>
    <w:rsid w:val="00B25B09"/>
    <w:rsid w:val="00B304E5"/>
    <w:rsid w:val="00B40630"/>
    <w:rsid w:val="00B478C9"/>
    <w:rsid w:val="00B569B9"/>
    <w:rsid w:val="00B711D3"/>
    <w:rsid w:val="00B761B5"/>
    <w:rsid w:val="00B91487"/>
    <w:rsid w:val="00B9293B"/>
    <w:rsid w:val="00BB08FA"/>
    <w:rsid w:val="00BC330C"/>
    <w:rsid w:val="00BE0390"/>
    <w:rsid w:val="00BE60F4"/>
    <w:rsid w:val="00C20EBF"/>
    <w:rsid w:val="00C2101C"/>
    <w:rsid w:val="00C24FBC"/>
    <w:rsid w:val="00C25437"/>
    <w:rsid w:val="00C27DC0"/>
    <w:rsid w:val="00C41DDB"/>
    <w:rsid w:val="00C43F6B"/>
    <w:rsid w:val="00C451A1"/>
    <w:rsid w:val="00C95134"/>
    <w:rsid w:val="00CA49F6"/>
    <w:rsid w:val="00CE62FB"/>
    <w:rsid w:val="00D25077"/>
    <w:rsid w:val="00D3261A"/>
    <w:rsid w:val="00D412ED"/>
    <w:rsid w:val="00D46814"/>
    <w:rsid w:val="00D55273"/>
    <w:rsid w:val="00D55E32"/>
    <w:rsid w:val="00D92035"/>
    <w:rsid w:val="00D95C88"/>
    <w:rsid w:val="00DB0F08"/>
    <w:rsid w:val="00DC6ABF"/>
    <w:rsid w:val="00DD0037"/>
    <w:rsid w:val="00DE4EAE"/>
    <w:rsid w:val="00DF0E97"/>
    <w:rsid w:val="00DF4C8B"/>
    <w:rsid w:val="00E07157"/>
    <w:rsid w:val="00E14891"/>
    <w:rsid w:val="00E2488B"/>
    <w:rsid w:val="00E33C0B"/>
    <w:rsid w:val="00E35C27"/>
    <w:rsid w:val="00E4641E"/>
    <w:rsid w:val="00E6037D"/>
    <w:rsid w:val="00E62E6E"/>
    <w:rsid w:val="00EB3797"/>
    <w:rsid w:val="00EC00DF"/>
    <w:rsid w:val="00EF0AD3"/>
    <w:rsid w:val="00EF4EBA"/>
    <w:rsid w:val="00F06B5D"/>
    <w:rsid w:val="00F300BB"/>
    <w:rsid w:val="00F357C4"/>
    <w:rsid w:val="00F37172"/>
    <w:rsid w:val="00F46C61"/>
    <w:rsid w:val="00FB05E9"/>
    <w:rsid w:val="00FB4313"/>
    <w:rsid w:val="00FB6344"/>
    <w:rsid w:val="00FC3FEC"/>
    <w:rsid w:val="00FC7F65"/>
    <w:rsid w:val="00FD687E"/>
    <w:rsid w:val="00FE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B30F"/>
  <w15:chartTrackingRefBased/>
  <w15:docId w15:val="{B4162A8E-CD46-E646-A833-32629374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DE"/>
    <w:pPr>
      <w:widowControl w:val="0"/>
    </w:pPr>
    <w:rPr>
      <w:rFonts w:ascii="Times New Roman" w:eastAsia="SimSun" w:hAnsi="Times New Roman" w:cs="Times New Roman"/>
      <w:noProof/>
      <w:sz w:val="20"/>
      <w:szCs w:val="20"/>
      <w:lang w:eastAsia="zh-CN"/>
    </w:rPr>
  </w:style>
  <w:style w:type="paragraph" w:styleId="Heading1">
    <w:name w:val="heading 1"/>
    <w:basedOn w:val="Normal"/>
    <w:next w:val="Normal"/>
    <w:link w:val="Heading1Char"/>
    <w:uiPriority w:val="9"/>
    <w:qFormat/>
    <w:rsid w:val="000335F2"/>
    <w:pPr>
      <w:keepNext/>
      <w:keepLines/>
      <w:spacing w:line="48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B0F08"/>
    <w:pPr>
      <w:keepNext/>
      <w:keepLines/>
      <w:spacing w:line="480" w:lineRule="auto"/>
      <w:outlineLvl w:val="1"/>
    </w:pPr>
    <w:rPr>
      <w:rFonts w:ascii="Time New Roman" w:eastAsiaTheme="majorEastAsia" w:hAnsi="Time New Roman" w:cs="Times New Roman (Headings CS)"/>
      <w:b/>
      <w:sz w:val="24"/>
      <w:szCs w:val="26"/>
    </w:rPr>
  </w:style>
  <w:style w:type="paragraph" w:styleId="Heading3">
    <w:name w:val="heading 3"/>
    <w:basedOn w:val="Normal"/>
    <w:next w:val="Normal"/>
    <w:link w:val="Heading3Char"/>
    <w:uiPriority w:val="9"/>
    <w:unhideWhenUsed/>
    <w:qFormat/>
    <w:rsid w:val="00626E73"/>
    <w:pPr>
      <w:spacing w:line="480" w:lineRule="auto"/>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0335F2"/>
    <w:pPr>
      <w:keepNext/>
      <w:keepLines/>
      <w:snapToGrid w:val="0"/>
      <w:spacing w:line="480" w:lineRule="auto"/>
      <w:outlineLvl w:val="3"/>
    </w:pPr>
    <w:rPr>
      <w:rFonts w:eastAsiaTheme="majorEastAsia" w:cstheme="majorBidi"/>
      <w:b/>
      <w:i/>
      <w:iCs/>
      <w:noProof w:val="0"/>
      <w:szCs w:val="24"/>
      <w:lang w:eastAsia="en-US"/>
    </w:rPr>
  </w:style>
  <w:style w:type="paragraph" w:styleId="Heading5">
    <w:name w:val="heading 5"/>
    <w:basedOn w:val="Normal"/>
    <w:next w:val="Normal"/>
    <w:link w:val="Heading5Char"/>
    <w:uiPriority w:val="9"/>
    <w:semiHidden/>
    <w:unhideWhenUsed/>
    <w:qFormat/>
    <w:rsid w:val="000335F2"/>
    <w:pPr>
      <w:keepNext/>
      <w:keepLines/>
      <w:spacing w:line="480" w:lineRule="auto"/>
      <w:ind w:firstLine="720"/>
      <w:outlineLvl w:val="4"/>
    </w:pPr>
    <w:rPr>
      <w:rFonts w:ascii="Time New Roman" w:eastAsiaTheme="majorEastAsia" w:hAnsi="Time New Roman"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35F2"/>
    <w:rPr>
      <w:rFonts w:ascii="Times New Roman" w:eastAsiaTheme="majorEastAsia" w:hAnsi="Times New Roman" w:cstheme="majorBidi"/>
      <w:b/>
      <w:i/>
      <w:iCs/>
      <w:sz w:val="20"/>
    </w:rPr>
  </w:style>
  <w:style w:type="character" w:customStyle="1" w:styleId="Heading5Char">
    <w:name w:val="Heading 5 Char"/>
    <w:basedOn w:val="DefaultParagraphFont"/>
    <w:link w:val="Heading5"/>
    <w:uiPriority w:val="9"/>
    <w:semiHidden/>
    <w:rsid w:val="000335F2"/>
    <w:rPr>
      <w:rFonts w:ascii="Time New Roman" w:eastAsiaTheme="majorEastAsia" w:hAnsi="Time New Roman" w:cstheme="majorBidi"/>
      <w:i/>
      <w:noProof/>
      <w:szCs w:val="20"/>
      <w:lang w:eastAsia="zh-CN"/>
    </w:rPr>
  </w:style>
  <w:style w:type="character" w:customStyle="1" w:styleId="Heading1Char">
    <w:name w:val="Heading 1 Char"/>
    <w:basedOn w:val="DefaultParagraphFont"/>
    <w:link w:val="Heading1"/>
    <w:uiPriority w:val="9"/>
    <w:rsid w:val="000335F2"/>
    <w:rPr>
      <w:rFonts w:ascii="Times New Roman" w:eastAsiaTheme="majorEastAsia" w:hAnsi="Times New Roman" w:cstheme="majorBidi"/>
      <w:b/>
      <w:noProof/>
      <w:szCs w:val="32"/>
      <w:lang w:eastAsia="zh-CN"/>
    </w:rPr>
  </w:style>
  <w:style w:type="character" w:customStyle="1" w:styleId="Heading2Char">
    <w:name w:val="Heading 2 Char"/>
    <w:basedOn w:val="DefaultParagraphFont"/>
    <w:link w:val="Heading2"/>
    <w:uiPriority w:val="9"/>
    <w:rsid w:val="00DB0F08"/>
    <w:rPr>
      <w:rFonts w:ascii="Time New Roman" w:eastAsiaTheme="majorEastAsia" w:hAnsi="Time New Roman" w:cs="Times New Roman (Headings CS)"/>
      <w:b/>
      <w:noProof/>
      <w:szCs w:val="26"/>
      <w:lang w:eastAsia="zh-CN"/>
    </w:rPr>
  </w:style>
  <w:style w:type="character" w:customStyle="1" w:styleId="Heading3Char">
    <w:name w:val="Heading 3 Char"/>
    <w:basedOn w:val="DefaultParagraphFont"/>
    <w:link w:val="Heading3"/>
    <w:uiPriority w:val="9"/>
    <w:rsid w:val="00626E73"/>
    <w:rPr>
      <w:rFonts w:ascii="Times New Roman" w:eastAsiaTheme="majorEastAsia" w:hAnsi="Times New Roman" w:cstheme="majorBidi"/>
      <w:i/>
      <w:noProof/>
      <w:lang w:eastAsia="zh-CN"/>
    </w:rPr>
  </w:style>
  <w:style w:type="table" w:customStyle="1" w:styleId="Mdeck5tablebodythreelines">
    <w:name w:val="M_deck_5_table_body_three_lines"/>
    <w:basedOn w:val="TableNormal"/>
    <w:uiPriority w:val="99"/>
    <w:rsid w:val="00C20EBF"/>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C20EBF"/>
    <w:pPr>
      <w:spacing w:line="260" w:lineRule="atLeast"/>
      <w:jc w:val="both"/>
    </w:pPr>
    <w:rPr>
      <w:rFonts w:ascii="Palatino Linotype" w:eastAsia="SimSun"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0EBF"/>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C20EBF"/>
    <w:rPr>
      <w:rFonts w:ascii="Palatino Linotype" w:eastAsia="SimSun" w:hAnsi="Palatino Linotype" w:cs="Times New Roman"/>
      <w:noProof/>
      <w:color w:val="000000"/>
      <w:sz w:val="20"/>
      <w:szCs w:val="18"/>
      <w:lang w:eastAsia="zh-CN"/>
    </w:rPr>
  </w:style>
  <w:style w:type="paragraph" w:styleId="Header">
    <w:name w:val="header"/>
    <w:basedOn w:val="Normal"/>
    <w:link w:val="HeaderChar"/>
    <w:uiPriority w:val="99"/>
    <w:rsid w:val="00C20EB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C20EBF"/>
    <w:rPr>
      <w:rFonts w:ascii="Palatino Linotype" w:eastAsia="SimSun" w:hAnsi="Palatino Linotype" w:cs="Times New Roman"/>
      <w:noProof/>
      <w:color w:val="000000"/>
      <w:sz w:val="20"/>
      <w:szCs w:val="18"/>
      <w:lang w:eastAsia="zh-CN"/>
    </w:rPr>
  </w:style>
  <w:style w:type="character" w:styleId="Emphasis">
    <w:name w:val="Emphasis"/>
    <w:basedOn w:val="DefaultParagraphFont"/>
    <w:uiPriority w:val="20"/>
    <w:qFormat/>
    <w:rsid w:val="008954A0"/>
    <w:rPr>
      <w:i/>
      <w:iCs/>
    </w:rPr>
  </w:style>
  <w:style w:type="character" w:customStyle="1" w:styleId="element-citation">
    <w:name w:val="element-citation"/>
    <w:basedOn w:val="DefaultParagraphFont"/>
    <w:rsid w:val="00A152D7"/>
  </w:style>
  <w:style w:type="paragraph" w:styleId="BalloonText">
    <w:name w:val="Balloon Text"/>
    <w:basedOn w:val="Normal"/>
    <w:link w:val="BalloonTextChar"/>
    <w:uiPriority w:val="99"/>
    <w:rsid w:val="00C20EBF"/>
    <w:rPr>
      <w:rFonts w:cs="Tahoma"/>
      <w:szCs w:val="18"/>
    </w:rPr>
  </w:style>
  <w:style w:type="character" w:customStyle="1" w:styleId="BalloonTextChar">
    <w:name w:val="Balloon Text Char"/>
    <w:basedOn w:val="DefaultParagraphFont"/>
    <w:link w:val="BalloonText"/>
    <w:uiPriority w:val="99"/>
    <w:rsid w:val="00C20EBF"/>
    <w:rPr>
      <w:rFonts w:ascii="Palatino Linotype" w:eastAsia="SimSun" w:hAnsi="Palatino Linotype" w:cs="Tahoma"/>
      <w:noProof/>
      <w:color w:val="000000"/>
      <w:sz w:val="20"/>
      <w:szCs w:val="18"/>
      <w:lang w:eastAsia="zh-CN"/>
    </w:rPr>
  </w:style>
  <w:style w:type="table" w:customStyle="1" w:styleId="MDPI41threelinetable">
    <w:name w:val="MDPI_4.1_three_line_table"/>
    <w:basedOn w:val="TableNormal"/>
    <w:uiPriority w:val="99"/>
    <w:rsid w:val="00C20EBF"/>
    <w:pPr>
      <w:adjustRightInd w:val="0"/>
      <w:snapToGrid w:val="0"/>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335F2"/>
    <w:rPr>
      <w:rFonts w:ascii="Times New Roman" w:hAnsi="Times New Roman"/>
      <w:b w:val="0"/>
      <w:i w:val="0"/>
      <w:color w:val="0000FF"/>
      <w:sz w:val="24"/>
      <w:u w:val="single"/>
    </w:rPr>
  </w:style>
  <w:style w:type="character" w:customStyle="1" w:styleId="UnresolvedMention1">
    <w:name w:val="Unresolved Mention1"/>
    <w:uiPriority w:val="99"/>
    <w:semiHidden/>
    <w:unhideWhenUsed/>
    <w:rsid w:val="00C20EBF"/>
    <w:rPr>
      <w:color w:val="605E5C"/>
      <w:shd w:val="clear" w:color="auto" w:fill="E1DFDD"/>
    </w:rPr>
  </w:style>
  <w:style w:type="table" w:styleId="PlainTable4">
    <w:name w:val="Plain Table 4"/>
    <w:basedOn w:val="TableNormal"/>
    <w:uiPriority w:val="44"/>
    <w:rsid w:val="00C20EBF"/>
    <w:rPr>
      <w:rFonts w:ascii="Calibri" w:eastAsia="SimSun" w:hAnsi="Calibri"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DPITable">
    <w:name w:val="MDPI_Table"/>
    <w:basedOn w:val="TableNormal"/>
    <w:uiPriority w:val="99"/>
    <w:rsid w:val="00C20EBF"/>
    <w:rPr>
      <w:rFonts w:ascii="Palatino Linotype" w:eastAsia="SimSun" w:hAnsi="Palatino Linotype" w:cs="Times New Roman"/>
      <w:color w:val="000000"/>
      <w:sz w:val="20"/>
      <w:szCs w:val="20"/>
      <w:lang w:val="en-CA"/>
    </w:rPr>
    <w:tblPr>
      <w:tblCellMar>
        <w:left w:w="0" w:type="dxa"/>
        <w:right w:w="0" w:type="dxa"/>
      </w:tblCellMar>
    </w:tblPr>
  </w:style>
  <w:style w:type="character" w:customStyle="1" w:styleId="ref-journal">
    <w:name w:val="ref-journal"/>
    <w:basedOn w:val="DefaultParagraphFont"/>
    <w:rsid w:val="00A152D7"/>
  </w:style>
  <w:style w:type="paragraph" w:styleId="Bibliography">
    <w:name w:val="Bibliography"/>
    <w:basedOn w:val="Normal"/>
    <w:next w:val="Normal"/>
    <w:uiPriority w:val="37"/>
    <w:semiHidden/>
    <w:unhideWhenUsed/>
    <w:rsid w:val="00C20EBF"/>
  </w:style>
  <w:style w:type="paragraph" w:styleId="BodyText">
    <w:name w:val="Body Text"/>
    <w:link w:val="BodyTextChar"/>
    <w:rsid w:val="000F6D33"/>
    <w:pPr>
      <w:widowControl w:val="0"/>
      <w:spacing w:line="480" w:lineRule="auto"/>
    </w:pPr>
    <w:rPr>
      <w:rFonts w:ascii="Times New Roman" w:eastAsia="SimSun" w:hAnsi="Times New Roman" w:cs="Times New Roman"/>
      <w:color w:val="000000"/>
      <w:szCs w:val="20"/>
      <w:lang w:eastAsia="de-DE"/>
    </w:rPr>
  </w:style>
  <w:style w:type="character" w:customStyle="1" w:styleId="BodyTextChar">
    <w:name w:val="Body Text Char"/>
    <w:basedOn w:val="DefaultParagraphFont"/>
    <w:link w:val="BodyText"/>
    <w:rsid w:val="000F6D33"/>
    <w:rPr>
      <w:rFonts w:ascii="Times New Roman" w:eastAsia="SimSun" w:hAnsi="Times New Roman" w:cs="Times New Roman"/>
      <w:color w:val="000000"/>
      <w:szCs w:val="20"/>
      <w:lang w:eastAsia="de-DE"/>
    </w:rPr>
  </w:style>
  <w:style w:type="character" w:styleId="CommentReference">
    <w:name w:val="annotation reference"/>
    <w:rsid w:val="00C20EBF"/>
    <w:rPr>
      <w:sz w:val="21"/>
      <w:szCs w:val="21"/>
    </w:rPr>
  </w:style>
  <w:style w:type="paragraph" w:styleId="CommentText">
    <w:name w:val="annotation text"/>
    <w:basedOn w:val="Normal"/>
    <w:link w:val="CommentTextChar"/>
    <w:uiPriority w:val="99"/>
    <w:rsid w:val="00C20EBF"/>
  </w:style>
  <w:style w:type="character" w:customStyle="1" w:styleId="CommentTextChar">
    <w:name w:val="Comment Text Char"/>
    <w:basedOn w:val="DefaultParagraphFont"/>
    <w:link w:val="CommentText"/>
    <w:uiPriority w:val="99"/>
    <w:rsid w:val="00C20EBF"/>
    <w:rPr>
      <w:rFonts w:ascii="Palatino Linotype" w:eastAsia="SimSun" w:hAnsi="Palatino Linotype" w:cs="Times New Roman"/>
      <w:noProof/>
      <w:color w:val="000000"/>
      <w:sz w:val="20"/>
      <w:szCs w:val="20"/>
      <w:lang w:eastAsia="zh-CN"/>
    </w:rPr>
  </w:style>
  <w:style w:type="paragraph" w:styleId="CommentSubject">
    <w:name w:val="annotation subject"/>
    <w:basedOn w:val="CommentText"/>
    <w:next w:val="CommentText"/>
    <w:link w:val="CommentSubjectChar"/>
    <w:rsid w:val="00C20EBF"/>
    <w:rPr>
      <w:b/>
      <w:bCs/>
    </w:rPr>
  </w:style>
  <w:style w:type="character" w:customStyle="1" w:styleId="CommentSubjectChar">
    <w:name w:val="Comment Subject Char"/>
    <w:basedOn w:val="CommentTextChar"/>
    <w:link w:val="CommentSubject"/>
    <w:rsid w:val="00C20EBF"/>
    <w:rPr>
      <w:rFonts w:ascii="Palatino Linotype" w:eastAsia="SimSun" w:hAnsi="Palatino Linotype" w:cs="Times New Roman"/>
      <w:b/>
      <w:bCs/>
      <w:noProof/>
      <w:color w:val="000000"/>
      <w:sz w:val="20"/>
      <w:szCs w:val="20"/>
      <w:lang w:eastAsia="zh-CN"/>
    </w:rPr>
  </w:style>
  <w:style w:type="character" w:customStyle="1" w:styleId="nowrap">
    <w:name w:val="nowrap"/>
    <w:basedOn w:val="DefaultParagraphFont"/>
    <w:rsid w:val="00A152D7"/>
  </w:style>
  <w:style w:type="paragraph" w:styleId="EndnoteText">
    <w:name w:val="endnote text"/>
    <w:basedOn w:val="Normal"/>
    <w:link w:val="EndnoteTextChar"/>
    <w:semiHidden/>
    <w:unhideWhenUsed/>
    <w:rsid w:val="00C20EBF"/>
  </w:style>
  <w:style w:type="character" w:customStyle="1" w:styleId="EndnoteTextChar">
    <w:name w:val="Endnote Text Char"/>
    <w:basedOn w:val="DefaultParagraphFont"/>
    <w:link w:val="EndnoteText"/>
    <w:semiHidden/>
    <w:rsid w:val="00C20EBF"/>
    <w:rPr>
      <w:rFonts w:ascii="Palatino Linotype" w:eastAsia="SimSun" w:hAnsi="Palatino Linotype" w:cs="Times New Roman"/>
      <w:noProof/>
      <w:color w:val="000000"/>
      <w:sz w:val="20"/>
      <w:szCs w:val="20"/>
      <w:lang w:eastAsia="zh-CN"/>
    </w:rPr>
  </w:style>
  <w:style w:type="character" w:styleId="FollowedHyperlink">
    <w:name w:val="FollowedHyperlink"/>
    <w:rsid w:val="00C20EBF"/>
    <w:rPr>
      <w:color w:val="954F72"/>
      <w:u w:val="single"/>
    </w:rPr>
  </w:style>
  <w:style w:type="paragraph" w:styleId="FootnoteText">
    <w:name w:val="footnote text"/>
    <w:basedOn w:val="Normal"/>
    <w:link w:val="FootnoteTextChar"/>
    <w:semiHidden/>
    <w:unhideWhenUsed/>
    <w:rsid w:val="00C20EBF"/>
  </w:style>
  <w:style w:type="character" w:customStyle="1" w:styleId="FootnoteTextChar">
    <w:name w:val="Footnote Text Char"/>
    <w:basedOn w:val="DefaultParagraphFont"/>
    <w:link w:val="FootnoteText"/>
    <w:semiHidden/>
    <w:rsid w:val="00C20EBF"/>
    <w:rPr>
      <w:rFonts w:ascii="Palatino Linotype" w:eastAsia="SimSun" w:hAnsi="Palatino Linotype" w:cs="Times New Roman"/>
      <w:noProof/>
      <w:color w:val="000000"/>
      <w:sz w:val="20"/>
      <w:szCs w:val="20"/>
      <w:lang w:eastAsia="zh-CN"/>
    </w:rPr>
  </w:style>
  <w:style w:type="paragraph" w:styleId="NormalWeb">
    <w:name w:val="Normal (Web)"/>
    <w:basedOn w:val="Normal"/>
    <w:uiPriority w:val="99"/>
    <w:rsid w:val="00C20EBF"/>
    <w:rPr>
      <w:szCs w:val="24"/>
    </w:rPr>
  </w:style>
  <w:style w:type="character" w:styleId="PageNumber">
    <w:name w:val="page number"/>
    <w:uiPriority w:val="99"/>
    <w:rsid w:val="000F6D33"/>
    <w:rPr>
      <w:rFonts w:ascii="Times New Roman" w:hAnsi="Times New Roman"/>
      <w:sz w:val="20"/>
      <w:u w:val="none"/>
      <w:bdr w:val="none" w:sz="0" w:space="0" w:color="auto"/>
    </w:rPr>
  </w:style>
  <w:style w:type="character" w:styleId="PlaceholderText">
    <w:name w:val="Placeholder Text"/>
    <w:uiPriority w:val="99"/>
    <w:semiHidden/>
    <w:rsid w:val="00C20EBF"/>
    <w:rPr>
      <w:color w:val="808080"/>
    </w:rPr>
  </w:style>
  <w:style w:type="paragraph" w:customStyle="1" w:styleId="Default">
    <w:name w:val="Default"/>
    <w:rsid w:val="00C20EBF"/>
    <w:pPr>
      <w:autoSpaceDE w:val="0"/>
      <w:autoSpaceDN w:val="0"/>
      <w:adjustRightInd w:val="0"/>
    </w:pPr>
    <w:rPr>
      <w:rFonts w:ascii="Times New Roman" w:hAnsi="Times New Roman" w:cs="Times New Roman"/>
      <w:color w:val="000000"/>
      <w:lang w:val="sk-SK"/>
    </w:rPr>
  </w:style>
  <w:style w:type="paragraph" w:customStyle="1" w:styleId="c-bibliographic-informationcitation">
    <w:name w:val="c-bibliographic-information__citation"/>
    <w:basedOn w:val="Normal"/>
    <w:rsid w:val="002B1084"/>
    <w:pPr>
      <w:widowControl/>
      <w:spacing w:before="100" w:beforeAutospacing="1" w:after="100" w:afterAutospacing="1"/>
    </w:pPr>
    <w:rPr>
      <w:rFonts w:eastAsia="Times New Roman"/>
      <w:noProof w:val="0"/>
      <w:sz w:val="24"/>
      <w:szCs w:val="24"/>
      <w:lang w:eastAsia="en-US"/>
    </w:rPr>
  </w:style>
  <w:style w:type="character" w:styleId="Strong">
    <w:name w:val="Strong"/>
    <w:basedOn w:val="DefaultParagraphFont"/>
    <w:uiPriority w:val="22"/>
    <w:qFormat/>
    <w:rsid w:val="00C20EBF"/>
    <w:rPr>
      <w:b/>
      <w:bCs/>
    </w:rPr>
  </w:style>
  <w:style w:type="paragraph" w:styleId="ListParagraph">
    <w:name w:val="List Paragraph"/>
    <w:basedOn w:val="Normal"/>
    <w:next w:val="BodyText"/>
    <w:uiPriority w:val="34"/>
    <w:qFormat/>
    <w:rsid w:val="000335F2"/>
    <w:pPr>
      <w:snapToGrid w:val="0"/>
      <w:spacing w:line="480" w:lineRule="auto"/>
      <w:ind w:left="720"/>
      <w:contextualSpacing/>
    </w:pPr>
    <w:rPr>
      <w:rFonts w:eastAsiaTheme="minorEastAsia" w:cstheme="minorBidi"/>
      <w:noProof w:val="0"/>
      <w:sz w:val="24"/>
      <w:szCs w:val="24"/>
      <w:lang w:eastAsia="en-US"/>
    </w:rPr>
  </w:style>
  <w:style w:type="paragraph" w:customStyle="1" w:styleId="MikeTable">
    <w:name w:val="Mike Table"/>
    <w:next w:val="Default"/>
    <w:qFormat/>
    <w:rsid w:val="00C20EBF"/>
    <w:pPr>
      <w:widowControl w:val="0"/>
    </w:pPr>
    <w:rPr>
      <w:rFonts w:ascii="Arial Narrow" w:eastAsia="Times New Roman" w:hAnsi="Arial Narrow" w:cs="Arial"/>
      <w:sz w:val="18"/>
      <w:szCs w:val="18"/>
    </w:rPr>
  </w:style>
  <w:style w:type="numbering" w:customStyle="1" w:styleId="CurrentList1">
    <w:name w:val="Current List1"/>
    <w:uiPriority w:val="99"/>
    <w:rsid w:val="00C20EBF"/>
    <w:pPr>
      <w:numPr>
        <w:numId w:val="18"/>
      </w:numPr>
    </w:pPr>
  </w:style>
  <w:style w:type="paragraph" w:styleId="Revision">
    <w:name w:val="Revision"/>
    <w:hidden/>
    <w:uiPriority w:val="99"/>
    <w:semiHidden/>
    <w:rsid w:val="00C20EBF"/>
    <w:rPr>
      <w:rFonts w:ascii="Palatino Linotype" w:eastAsia="SimSun" w:hAnsi="Palatino Linotype" w:cs="Times New Roman"/>
      <w:noProof/>
      <w:color w:val="000000"/>
      <w:sz w:val="20"/>
      <w:szCs w:val="20"/>
      <w:lang w:eastAsia="zh-CN"/>
    </w:rPr>
  </w:style>
  <w:style w:type="character" w:styleId="UnresolvedMention">
    <w:name w:val="Unresolved Mention"/>
    <w:basedOn w:val="DefaultParagraphFont"/>
    <w:uiPriority w:val="99"/>
    <w:semiHidden/>
    <w:unhideWhenUsed/>
    <w:rsid w:val="004F684A"/>
    <w:rPr>
      <w:color w:val="605E5C"/>
      <w:shd w:val="clear" w:color="auto" w:fill="E1DFDD"/>
    </w:rPr>
  </w:style>
  <w:style w:type="character" w:customStyle="1" w:styleId="markedcontent">
    <w:name w:val="markedcontent"/>
    <w:basedOn w:val="DefaultParagraphFont"/>
    <w:rsid w:val="00973942"/>
  </w:style>
  <w:style w:type="character" w:customStyle="1" w:styleId="volumeissue">
    <w:name w:val="volume_issue"/>
    <w:basedOn w:val="DefaultParagraphFont"/>
    <w:rsid w:val="00FB4313"/>
  </w:style>
  <w:style w:type="character" w:customStyle="1" w:styleId="pagerange">
    <w:name w:val="page_range"/>
    <w:basedOn w:val="DefaultParagraphFont"/>
    <w:rsid w:val="00FB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0244">
      <w:bodyDiv w:val="1"/>
      <w:marLeft w:val="0"/>
      <w:marRight w:val="0"/>
      <w:marTop w:val="0"/>
      <w:marBottom w:val="0"/>
      <w:divBdr>
        <w:top w:val="none" w:sz="0" w:space="0" w:color="auto"/>
        <w:left w:val="none" w:sz="0" w:space="0" w:color="auto"/>
        <w:bottom w:val="none" w:sz="0" w:space="0" w:color="auto"/>
        <w:right w:val="none" w:sz="0" w:space="0" w:color="auto"/>
      </w:divBdr>
    </w:div>
    <w:div w:id="741028225">
      <w:bodyDiv w:val="1"/>
      <w:marLeft w:val="0"/>
      <w:marRight w:val="0"/>
      <w:marTop w:val="0"/>
      <w:marBottom w:val="0"/>
      <w:divBdr>
        <w:top w:val="none" w:sz="0" w:space="0" w:color="auto"/>
        <w:left w:val="none" w:sz="0" w:space="0" w:color="auto"/>
        <w:bottom w:val="none" w:sz="0" w:space="0" w:color="auto"/>
        <w:right w:val="none" w:sz="0" w:space="0" w:color="auto"/>
      </w:divBdr>
    </w:div>
    <w:div w:id="760684073">
      <w:bodyDiv w:val="1"/>
      <w:marLeft w:val="0"/>
      <w:marRight w:val="0"/>
      <w:marTop w:val="0"/>
      <w:marBottom w:val="0"/>
      <w:divBdr>
        <w:top w:val="none" w:sz="0" w:space="0" w:color="auto"/>
        <w:left w:val="none" w:sz="0" w:space="0" w:color="auto"/>
        <w:bottom w:val="none" w:sz="0" w:space="0" w:color="auto"/>
        <w:right w:val="none" w:sz="0" w:space="0" w:color="auto"/>
      </w:divBdr>
    </w:div>
    <w:div w:id="977535673">
      <w:bodyDiv w:val="1"/>
      <w:marLeft w:val="0"/>
      <w:marRight w:val="0"/>
      <w:marTop w:val="0"/>
      <w:marBottom w:val="0"/>
      <w:divBdr>
        <w:top w:val="none" w:sz="0" w:space="0" w:color="auto"/>
        <w:left w:val="none" w:sz="0" w:space="0" w:color="auto"/>
        <w:bottom w:val="none" w:sz="0" w:space="0" w:color="auto"/>
        <w:right w:val="none" w:sz="0" w:space="0" w:color="auto"/>
      </w:divBdr>
    </w:div>
    <w:div w:id="1081491615">
      <w:bodyDiv w:val="1"/>
      <w:marLeft w:val="0"/>
      <w:marRight w:val="0"/>
      <w:marTop w:val="0"/>
      <w:marBottom w:val="0"/>
      <w:divBdr>
        <w:top w:val="none" w:sz="0" w:space="0" w:color="auto"/>
        <w:left w:val="none" w:sz="0" w:space="0" w:color="auto"/>
        <w:bottom w:val="none" w:sz="0" w:space="0" w:color="auto"/>
        <w:right w:val="none" w:sz="0" w:space="0" w:color="auto"/>
      </w:divBdr>
    </w:div>
    <w:div w:id="20020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0223891.2012.696080" TargetMode="External"/><Relationship Id="rId18" Type="http://schemas.openxmlformats.org/officeDocument/2006/relationships/hyperlink" Target="http://link.springer.com/article/10.1007/s40688-015-0068-4" TargetMode="External"/><Relationship Id="rId26" Type="http://schemas.openxmlformats.org/officeDocument/2006/relationships/hyperlink" Target="http://dx.doi.org/10.16128/j.cnki.1005-3611.2016.04.024" TargetMode="External"/><Relationship Id="rId3" Type="http://schemas.openxmlformats.org/officeDocument/2006/relationships/settings" Target="settings.xml"/><Relationship Id="rId21" Type="http://schemas.openxmlformats.org/officeDocument/2006/relationships/hyperlink" Target="https://www.kidscreen.org/english/project/" TargetMode="External"/><Relationship Id="rId34" Type="http://schemas.openxmlformats.org/officeDocument/2006/relationships/header" Target="header3.xml"/><Relationship Id="rId7" Type="http://schemas.openxmlformats.org/officeDocument/2006/relationships/hyperlink" Target="http://psychologyinrussia.com/volumes/?article=8316" TargetMode="External"/><Relationship Id="rId12" Type="http://schemas.openxmlformats.org/officeDocument/2006/relationships/hyperlink" Target="https://doi.org/10.1111/j.1469-7610.1997.tb01545.x" TargetMode="External"/><Relationship Id="rId17" Type="http://schemas.openxmlformats.org/officeDocument/2006/relationships/hyperlink" Target="https://doi.org/10.4992/jjpsy.90.17222" TargetMode="External"/><Relationship Id="rId25" Type="http://schemas.openxmlformats.org/officeDocument/2006/relationships/hyperlink" Target="https://doi.org/10.1007/s12187-014-9294-y"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i.org/10.1177/0734282920953236" TargetMode="External"/><Relationship Id="rId20" Type="http://schemas.openxmlformats.org/officeDocument/2006/relationships/hyperlink" Target="https://doi.org/10.1037/0002-9432.76.3.395" TargetMode="External"/><Relationship Id="rId29" Type="http://schemas.openxmlformats.org/officeDocument/2006/relationships/hyperlink" Target="https://doi.org/10.1080/21683603.2016.12349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205-013-0373-0" TargetMode="External"/><Relationship Id="rId24" Type="http://schemas.openxmlformats.org/officeDocument/2006/relationships/hyperlink" Target="https://psycnet.apa.org/doi/10.1037/pas000020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jstor.org/stable/27522650" TargetMode="External"/><Relationship Id="rId23" Type="http://schemas.openxmlformats.org/officeDocument/2006/relationships/hyperlink" Target="https://doi.apa.org/doi/10.1037/0002-9432.76.3.395" TargetMode="External"/><Relationship Id="rId28" Type="http://schemas.openxmlformats.org/officeDocument/2006/relationships/hyperlink" Target="https://doi.org/10.1080/00207411.2020.1843965" TargetMode="External"/><Relationship Id="rId36" Type="http://schemas.openxmlformats.org/officeDocument/2006/relationships/theme" Target="theme/theme1.xml"/><Relationship Id="rId10" Type="http://schemas.openxmlformats.org/officeDocument/2006/relationships/hyperlink" Target="http://dx.doi.org/10.1002/pits.20609" TargetMode="External"/><Relationship Id="rId19" Type="http://schemas.openxmlformats.org/officeDocument/2006/relationships/hyperlink" Target="https://psycnet.apa.org/doi/10.1037/pas0000201" TargetMode="External"/><Relationship Id="rId31" Type="http://schemas.openxmlformats.org/officeDocument/2006/relationships/hyperlink" Target="https://doi.org/10.1002/pits.21828" TargetMode="External"/><Relationship Id="rId4" Type="http://schemas.openxmlformats.org/officeDocument/2006/relationships/webSettings" Target="webSettings.xml"/><Relationship Id="rId9" Type="http://schemas.openxmlformats.org/officeDocument/2006/relationships/hyperlink" Target="https://doi.org/10.1007/s10862-011-9273-2" TargetMode="External"/><Relationship Id="rId14" Type="http://schemas.openxmlformats.org/officeDocument/2006/relationships/hyperlink" Target="https://doi.org/10.1177%2F073428299100900408" TargetMode="External"/><Relationship Id="rId22" Type="http://schemas.openxmlformats.org/officeDocument/2006/relationships/hyperlink" Target="https://doi.org/10.1177%2F0829573508316592" TargetMode="External"/><Relationship Id="rId27" Type="http://schemas.openxmlformats.org/officeDocument/2006/relationships/hyperlink" Target="https://doi.org/10.3390/ijerph16244982" TargetMode="External"/><Relationship Id="rId30" Type="http://schemas.openxmlformats.org/officeDocument/2006/relationships/hyperlink" Target="https://doi.org/10.1007/s11482-013-9282-2" TargetMode="External"/><Relationship Id="rId35" Type="http://schemas.openxmlformats.org/officeDocument/2006/relationships/fontTable" Target="fontTable.xml"/><Relationship Id="rId8" Type="http://schemas.openxmlformats.org/officeDocument/2006/relationships/hyperlink" Target="https://doi.org/10.1177%2F1534508417749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2408</Words>
  <Characters>14574</Characters>
  <Application>Microsoft Office Word</Application>
  <DocSecurity>0</DocSecurity>
  <Lines>520</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MJF</dc:creator>
  <cp:keywords/>
  <dc:description/>
  <cp:lastModifiedBy>MJF</cp:lastModifiedBy>
  <cp:revision>5</cp:revision>
  <dcterms:created xsi:type="dcterms:W3CDTF">2021-11-04T04:11:00Z</dcterms:created>
  <dcterms:modified xsi:type="dcterms:W3CDTF">2021-11-05T02:39:00Z</dcterms:modified>
</cp:coreProperties>
</file>