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CC" w:rsidRPr="00084D38" w:rsidRDefault="00CA0557" w:rsidP="00CA05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4D38">
        <w:rPr>
          <w:rFonts w:ascii="Times New Roman" w:hAnsi="Times New Roman" w:cs="Times New Roman"/>
          <w:b/>
          <w:sz w:val="24"/>
          <w:szCs w:val="24"/>
        </w:rPr>
        <w:t>Additional File 3. Summary</w:t>
      </w:r>
      <w:r w:rsidR="00084D38">
        <w:rPr>
          <w:rFonts w:ascii="Times New Roman" w:hAnsi="Times New Roman" w:cs="Times New Roman"/>
          <w:b/>
          <w:sz w:val="24"/>
          <w:szCs w:val="24"/>
        </w:rPr>
        <w:t xml:space="preserve"> of mixed effects model results</w:t>
      </w:r>
    </w:p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0557">
        <w:rPr>
          <w:rFonts w:ascii="Times New Roman" w:hAnsi="Times New Roman" w:cs="Times New Roman"/>
          <w:sz w:val="24"/>
          <w:szCs w:val="24"/>
        </w:rPr>
        <w:t>The tables below summarize the mixed effects modeling (stepped-wedge analysis) results for all measures, with the analyses conducted in the overall target patient population (a) and in the subgroup of target patients treated with high-dose opioids (b).</w:t>
      </w:r>
    </w:p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0557">
        <w:rPr>
          <w:rFonts w:ascii="Times New Roman" w:hAnsi="Times New Roman" w:cs="Times New Roman"/>
          <w:sz w:val="24"/>
          <w:szCs w:val="24"/>
        </w:rPr>
        <w:t>Results from the primary and secondary outcome measure anal</w:t>
      </w:r>
      <w:r>
        <w:rPr>
          <w:rFonts w:ascii="Times New Roman" w:hAnsi="Times New Roman" w:cs="Times New Roman"/>
          <w:sz w:val="24"/>
          <w:szCs w:val="24"/>
        </w:rPr>
        <w:t xml:space="preserve">yses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B051E1" w:rsidRPr="00B051E1">
        <w:rPr>
          <w:rFonts w:ascii="Times New Roman" w:hAnsi="Times New Roman" w:cs="Times New Roman"/>
          <w:sz w:val="24"/>
          <w:szCs w:val="24"/>
        </w:rPr>
        <w:t>Additional File 3</w:t>
      </w:r>
      <w:bookmarkStart w:id="0" w:name="_GoBack"/>
      <w:bookmarkEnd w:id="0"/>
      <w:r w:rsidR="00B051E1" w:rsidRPr="00B0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Tables </w:t>
      </w:r>
      <w:r w:rsidR="00B051E1">
        <w:rPr>
          <w:rFonts w:ascii="Times New Roman" w:hAnsi="Times New Roman" w:cs="Times New Roman"/>
          <w:sz w:val="24"/>
          <w:szCs w:val="24"/>
        </w:rPr>
        <w:t>1-3 (</w:t>
      </w:r>
      <w:r>
        <w:rPr>
          <w:rFonts w:ascii="Times New Roman" w:hAnsi="Times New Roman" w:cs="Times New Roman"/>
          <w:sz w:val="24"/>
          <w:szCs w:val="24"/>
        </w:rPr>
        <w:t>AF3.1-</w:t>
      </w:r>
      <w:r w:rsidR="00B0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051E1">
        <w:rPr>
          <w:rFonts w:ascii="Times New Roman" w:hAnsi="Times New Roman" w:cs="Times New Roman"/>
          <w:sz w:val="24"/>
          <w:szCs w:val="24"/>
        </w:rPr>
        <w:t>)</w:t>
      </w:r>
      <w:r w:rsidRPr="00CA05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952" w:type="dxa"/>
        <w:tblInd w:w="103" w:type="dxa"/>
        <w:tblLook w:val="04A0" w:firstRow="1" w:lastRow="0" w:firstColumn="1" w:lastColumn="0" w:noHBand="0" w:noVBand="1"/>
      </w:tblPr>
      <w:tblGrid>
        <w:gridCol w:w="4212"/>
        <w:gridCol w:w="1260"/>
        <w:gridCol w:w="1260"/>
        <w:gridCol w:w="1350"/>
        <w:gridCol w:w="1350"/>
        <w:gridCol w:w="1260"/>
        <w:gridCol w:w="1260"/>
      </w:tblGrid>
      <w:tr w:rsidR="00CA0557" w:rsidRPr="00CA0557" w:rsidTr="00CA0557">
        <w:trPr>
          <w:trHeight w:val="458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AF3.1</w:t>
            </w: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Fixed Effects Model: Fraction of Target Patient Population with “Current” Treatment Agreement (Signed in the Past 12 Months). </w:t>
            </w:r>
          </w:p>
        </w:tc>
      </w:tr>
      <w:tr w:rsidR="00CA0557" w:rsidRPr="00CA0557" w:rsidTr="00CA0557">
        <w:trPr>
          <w:trHeight w:val="413"/>
        </w:trPr>
        <w:tc>
          <w:tcPr>
            <w:tcW w:w="11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 Overall Target Patient Population</w:t>
            </w:r>
          </w:p>
        </w:tc>
      </w:tr>
      <w:tr w:rsidR="00CA0557" w:rsidRPr="00CA0557" w:rsidTr="00CA0557">
        <w:trPr>
          <w:trHeight w:val="64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</w:tr>
      <w:tr w:rsidR="00CA0557" w:rsidRPr="00CA0557" w:rsidTr="00A6391C">
        <w:trPr>
          <w:trHeight w:val="315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0.840</w:t>
            </w:r>
          </w:p>
        </w:tc>
      </w:tr>
      <w:tr w:rsidR="00CA0557" w:rsidRPr="00CA0557" w:rsidTr="00A6391C">
        <w:trPr>
          <w:trHeight w:val="315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-0.408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0.925</w:t>
            </w:r>
          </w:p>
        </w:tc>
      </w:tr>
      <w:tr w:rsidR="00CA0557" w:rsidRPr="00CA0557" w:rsidTr="00A6391C">
        <w:trPr>
          <w:trHeight w:val="36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0.722</w:t>
            </w:r>
          </w:p>
        </w:tc>
      </w:tr>
      <w:tr w:rsidR="00CA0557" w:rsidRPr="00CA0557" w:rsidTr="00CA0557">
        <w:trPr>
          <w:trHeight w:val="377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 Subgroup: Target Patient Population Treated with High-Dose Opioids (≥ 90 mg MED/day)</w:t>
            </w:r>
          </w:p>
        </w:tc>
      </w:tr>
      <w:tr w:rsidR="00CA0557" w:rsidRPr="00CA0557" w:rsidTr="00CA0557">
        <w:trPr>
          <w:trHeight w:val="638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</w:tr>
      <w:tr w:rsidR="00CA0557" w:rsidRPr="00CA0557" w:rsidTr="00A6391C">
        <w:trPr>
          <w:trHeight w:val="315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0.527</w:t>
            </w:r>
          </w:p>
        </w:tc>
      </w:tr>
      <w:tr w:rsidR="00CA0557" w:rsidRPr="00CA0557" w:rsidTr="00A6391C">
        <w:trPr>
          <w:trHeight w:val="315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0.484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0.978</w:t>
            </w:r>
          </w:p>
        </w:tc>
      </w:tr>
      <w:tr w:rsidR="00CA0557" w:rsidRPr="00CA0557" w:rsidTr="00A6391C">
        <w:trPr>
          <w:trHeight w:val="36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0.457</w:t>
            </w:r>
          </w:p>
        </w:tc>
      </w:tr>
    </w:tbl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952" w:type="dxa"/>
        <w:tblInd w:w="103" w:type="dxa"/>
        <w:tblLook w:val="04A0" w:firstRow="1" w:lastRow="0" w:firstColumn="1" w:lastColumn="0" w:noHBand="0" w:noVBand="1"/>
      </w:tblPr>
      <w:tblGrid>
        <w:gridCol w:w="4212"/>
        <w:gridCol w:w="1260"/>
        <w:gridCol w:w="1260"/>
        <w:gridCol w:w="1350"/>
        <w:gridCol w:w="1350"/>
        <w:gridCol w:w="1260"/>
        <w:gridCol w:w="1260"/>
      </w:tblGrid>
      <w:tr w:rsidR="00CA0557" w:rsidRPr="00CA0557" w:rsidTr="00CA0557">
        <w:trPr>
          <w:trHeight w:val="377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AF3.2</w:t>
            </w: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Fixed Effects Model: Fraction of Target Patient Population with “Current” Urine Drug Testing (Completed in the Past 12 Months). </w:t>
            </w:r>
          </w:p>
        </w:tc>
      </w:tr>
      <w:tr w:rsidR="00CA0557" w:rsidRPr="00CA0557" w:rsidTr="00CA0557">
        <w:trPr>
          <w:trHeight w:val="350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a. Overall Target Patient Population</w:t>
            </w:r>
          </w:p>
        </w:tc>
      </w:tr>
      <w:tr w:rsidR="00CA0557" w:rsidRPr="00CA0557" w:rsidTr="00CA0557">
        <w:trPr>
          <w:trHeight w:val="62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0.536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0.603</w:t>
            </w:r>
          </w:p>
        </w:tc>
      </w:tr>
      <w:tr w:rsidR="00CA0557" w:rsidRPr="00CA0557" w:rsidTr="00A6391C">
        <w:trPr>
          <w:trHeight w:val="33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0.949</w:t>
            </w:r>
          </w:p>
        </w:tc>
      </w:tr>
      <w:tr w:rsidR="00CA0557" w:rsidRPr="00CA0557" w:rsidTr="00CA0557">
        <w:trPr>
          <w:trHeight w:val="368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 Subgroup: Target Patient Population Treated with High-Dose Opioids (≥ 90 mg MED/day)</w:t>
            </w:r>
          </w:p>
        </w:tc>
      </w:tr>
      <w:tr w:rsidR="00CA0557" w:rsidRPr="00CA0557" w:rsidTr="00CA0557">
        <w:trPr>
          <w:trHeight w:val="62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</w:tr>
      <w:tr w:rsidR="00CA0557" w:rsidRPr="00CA0557" w:rsidTr="00A6391C">
        <w:trPr>
          <w:trHeight w:val="33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0.798</w:t>
            </w:r>
          </w:p>
        </w:tc>
      </w:tr>
    </w:tbl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952" w:type="dxa"/>
        <w:tblInd w:w="103" w:type="dxa"/>
        <w:tblLook w:val="04A0" w:firstRow="1" w:lastRow="0" w:firstColumn="1" w:lastColumn="0" w:noHBand="0" w:noVBand="1"/>
      </w:tblPr>
      <w:tblGrid>
        <w:gridCol w:w="4212"/>
        <w:gridCol w:w="1260"/>
        <w:gridCol w:w="1260"/>
        <w:gridCol w:w="1350"/>
        <w:gridCol w:w="1350"/>
        <w:gridCol w:w="1260"/>
        <w:gridCol w:w="1260"/>
      </w:tblGrid>
      <w:tr w:rsidR="00CA0557" w:rsidRPr="00CA0557" w:rsidTr="00CA0557">
        <w:trPr>
          <w:trHeight w:val="440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AF3.3</w:t>
            </w: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Fixed Effects Model: Fraction of Target Patient Population with “Current” Depression Screening (Completed in the Past 12 Months). </w:t>
            </w:r>
          </w:p>
        </w:tc>
      </w:tr>
      <w:tr w:rsidR="00CA0557" w:rsidRPr="00CA0557" w:rsidTr="00CA0557">
        <w:trPr>
          <w:trHeight w:val="350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 Overall Target Patient Population</w:t>
            </w:r>
          </w:p>
        </w:tc>
      </w:tr>
      <w:tr w:rsidR="00CA0557" w:rsidRPr="00CA0557" w:rsidTr="00CA0557">
        <w:trPr>
          <w:trHeight w:val="71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0.857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0.993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0.593</w:t>
            </w:r>
          </w:p>
        </w:tc>
      </w:tr>
      <w:tr w:rsidR="00CA0557" w:rsidRPr="00CA0557" w:rsidTr="00A6391C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0.894</w:t>
            </w:r>
          </w:p>
        </w:tc>
      </w:tr>
      <w:tr w:rsidR="00CA0557" w:rsidRPr="00CA0557" w:rsidTr="00CA0557">
        <w:trPr>
          <w:trHeight w:val="413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 Subgroup: Target Patient Population Treated with High-Dose Opioids (≥ 90 mg MED/day)</w:t>
            </w:r>
          </w:p>
        </w:tc>
      </w:tr>
      <w:tr w:rsidR="00CA0557" w:rsidRPr="00CA0557" w:rsidTr="00CA0557">
        <w:trPr>
          <w:trHeight w:val="692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0.887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0.929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0.504</w:t>
            </w:r>
          </w:p>
        </w:tc>
      </w:tr>
      <w:tr w:rsidR="00CA0557" w:rsidRPr="00CA0557" w:rsidTr="00A6391C">
        <w:trPr>
          <w:trHeight w:val="26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0.985</w:t>
            </w:r>
          </w:p>
        </w:tc>
      </w:tr>
    </w:tbl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055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952" w:type="dxa"/>
        <w:tblInd w:w="103" w:type="dxa"/>
        <w:tblLook w:val="04A0" w:firstRow="1" w:lastRow="0" w:firstColumn="1" w:lastColumn="0" w:noHBand="0" w:noVBand="1"/>
      </w:tblPr>
      <w:tblGrid>
        <w:gridCol w:w="4212"/>
        <w:gridCol w:w="1260"/>
        <w:gridCol w:w="1260"/>
        <w:gridCol w:w="1350"/>
        <w:gridCol w:w="1350"/>
        <w:gridCol w:w="1260"/>
        <w:gridCol w:w="1260"/>
      </w:tblGrid>
      <w:tr w:rsidR="00CA0557" w:rsidRPr="00CA0557" w:rsidTr="00CA0557">
        <w:trPr>
          <w:trHeight w:val="440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Table AF3.4</w:t>
            </w: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Fixed Effects Model: Fraction of Target Patient Population with Completed Opioid Misuse Risk Screening</w:t>
            </w:r>
          </w:p>
        </w:tc>
      </w:tr>
      <w:tr w:rsidR="00CA0557" w:rsidRPr="00CA0557" w:rsidTr="00CA0557">
        <w:trPr>
          <w:trHeight w:val="350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 Overall Target Patient Population</w:t>
            </w:r>
          </w:p>
        </w:tc>
      </w:tr>
      <w:tr w:rsidR="00CA0557" w:rsidRPr="00CA0557" w:rsidTr="00CA0557">
        <w:trPr>
          <w:trHeight w:val="71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0.963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0.573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0.513</w:t>
            </w:r>
          </w:p>
        </w:tc>
      </w:tr>
      <w:tr w:rsidR="00CA0557" w:rsidRPr="00CA0557" w:rsidTr="00CA0557">
        <w:trPr>
          <w:trHeight w:val="71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0.849</w:t>
            </w:r>
          </w:p>
        </w:tc>
      </w:tr>
      <w:tr w:rsidR="00CA0557" w:rsidRPr="00CA0557" w:rsidTr="00A6391C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</w:tr>
      <w:tr w:rsidR="00CA0557" w:rsidRPr="00CA0557" w:rsidTr="00CA0557">
        <w:trPr>
          <w:trHeight w:val="395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 Subgroup: Target Patient Population Treated with High-Dose Opioids (≥ 90 mg MED/day)</w:t>
            </w:r>
          </w:p>
        </w:tc>
      </w:tr>
      <w:tr w:rsidR="00CA0557" w:rsidRPr="00CA0557" w:rsidTr="00CA0557">
        <w:trPr>
          <w:trHeight w:val="62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0.562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0.884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0.966</w:t>
            </w:r>
          </w:p>
        </w:tc>
      </w:tr>
      <w:tr w:rsidR="00CA0557" w:rsidRPr="00CA0557" w:rsidTr="00A6391C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</w:tbl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055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952" w:type="dxa"/>
        <w:tblInd w:w="103" w:type="dxa"/>
        <w:tblLook w:val="04A0" w:firstRow="1" w:lastRow="0" w:firstColumn="1" w:lastColumn="0" w:noHBand="0" w:noVBand="1"/>
      </w:tblPr>
      <w:tblGrid>
        <w:gridCol w:w="4212"/>
        <w:gridCol w:w="1260"/>
        <w:gridCol w:w="1260"/>
        <w:gridCol w:w="1350"/>
        <w:gridCol w:w="1350"/>
        <w:gridCol w:w="1260"/>
        <w:gridCol w:w="1260"/>
      </w:tblGrid>
      <w:tr w:rsidR="00CA0557" w:rsidRPr="00CA0557" w:rsidTr="00CA0557">
        <w:trPr>
          <w:trHeight w:val="440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Table AF3.5</w:t>
            </w: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Fixed Effects Model: Fraction of Target Patient Population with PDMP Check Documentation (Completed in the Past 12 Months).</w:t>
            </w:r>
          </w:p>
        </w:tc>
      </w:tr>
      <w:tr w:rsidR="00CA0557" w:rsidRPr="00CA0557" w:rsidTr="00CA0557">
        <w:trPr>
          <w:trHeight w:val="350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 Overall Target Patient Population</w:t>
            </w:r>
          </w:p>
        </w:tc>
      </w:tr>
      <w:tr w:rsidR="00CA0557" w:rsidRPr="00CA0557" w:rsidTr="00CA0557">
        <w:trPr>
          <w:trHeight w:val="71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</w:t>
            </w:r>
          </w:p>
        </w:tc>
      </w:tr>
      <w:tr w:rsidR="00CA0557" w:rsidRPr="00CA0557" w:rsidTr="00A6391C">
        <w:trPr>
          <w:trHeight w:val="315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</w:tr>
      <w:tr w:rsidR="00CA0557" w:rsidRPr="00CA0557" w:rsidTr="00A6391C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</w:tr>
      <w:tr w:rsidR="00CA0557" w:rsidRPr="00CA0557" w:rsidTr="00CA0557">
        <w:trPr>
          <w:trHeight w:val="395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 Subgroup: Target Patient Population Treated with High-Dose Opioids (≥ 90 mg MED/day)</w:t>
            </w:r>
          </w:p>
        </w:tc>
      </w:tr>
      <w:tr w:rsidR="00CA0557" w:rsidRPr="00CA0557" w:rsidTr="00CA0557">
        <w:trPr>
          <w:trHeight w:val="71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0.499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0.390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</w:tr>
      <w:tr w:rsidR="00CA0557" w:rsidRPr="00CA0557" w:rsidTr="00A6391C">
        <w:trPr>
          <w:trHeight w:val="315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</w:tr>
      <w:tr w:rsidR="00CA0557" w:rsidRPr="00CA0557" w:rsidTr="00A6391C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</w:tr>
    </w:tbl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055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952" w:type="dxa"/>
        <w:tblInd w:w="103" w:type="dxa"/>
        <w:tblLook w:val="04A0" w:firstRow="1" w:lastRow="0" w:firstColumn="1" w:lastColumn="0" w:noHBand="0" w:noVBand="1"/>
      </w:tblPr>
      <w:tblGrid>
        <w:gridCol w:w="4212"/>
        <w:gridCol w:w="1260"/>
        <w:gridCol w:w="1260"/>
        <w:gridCol w:w="1350"/>
        <w:gridCol w:w="1350"/>
        <w:gridCol w:w="1260"/>
        <w:gridCol w:w="1260"/>
      </w:tblGrid>
      <w:tr w:rsidR="00CA0557" w:rsidRPr="00CA0557" w:rsidTr="00CA0557">
        <w:trPr>
          <w:trHeight w:val="440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Table AF3.6</w:t>
            </w: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Fixed Effects: Fraction of Target Patient Population Co-prescribed Benzodiazepines (Past 3 Months)</w:t>
            </w:r>
          </w:p>
        </w:tc>
      </w:tr>
      <w:tr w:rsidR="00CA0557" w:rsidRPr="00CA0557" w:rsidTr="00CA0557">
        <w:trPr>
          <w:trHeight w:val="350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 Overall Target Patient Population</w:t>
            </w:r>
          </w:p>
        </w:tc>
      </w:tr>
      <w:tr w:rsidR="00CA0557" w:rsidRPr="00CA0557" w:rsidTr="00CA0557">
        <w:trPr>
          <w:trHeight w:val="62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0.439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0.822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</w:tr>
      <w:tr w:rsidR="00CA0557" w:rsidRPr="00CA0557" w:rsidTr="00A6391C">
        <w:trPr>
          <w:trHeight w:val="36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0.803</w:t>
            </w:r>
          </w:p>
        </w:tc>
      </w:tr>
      <w:tr w:rsidR="00CA0557" w:rsidRPr="00CA0557" w:rsidTr="00CA0557">
        <w:trPr>
          <w:trHeight w:val="332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 Subgroup: Target Patient Population Treated with High-Dose Opioids (≥ 90 mg MED/day)</w:t>
            </w:r>
          </w:p>
        </w:tc>
      </w:tr>
      <w:tr w:rsidR="00CA0557" w:rsidRPr="00CA0557" w:rsidTr="00CA0557">
        <w:trPr>
          <w:trHeight w:val="71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0.943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0.432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0.923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0.413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0.740</w:t>
            </w:r>
          </w:p>
        </w:tc>
      </w:tr>
      <w:tr w:rsidR="00CA0557" w:rsidRPr="00CA0557" w:rsidTr="00A6391C">
        <w:trPr>
          <w:trHeight w:val="36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0.525</w:t>
            </w:r>
          </w:p>
        </w:tc>
      </w:tr>
    </w:tbl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0557">
        <w:rPr>
          <w:rFonts w:ascii="Times New Roman" w:hAnsi="Times New Roman" w:cs="Times New Roman"/>
          <w:sz w:val="24"/>
          <w:szCs w:val="24"/>
        </w:rPr>
        <w:t>Results from the analyses conducted for other outcomes of inter</w:t>
      </w:r>
      <w:r>
        <w:rPr>
          <w:rFonts w:ascii="Times New Roman" w:hAnsi="Times New Roman" w:cs="Times New Roman"/>
          <w:sz w:val="24"/>
          <w:szCs w:val="24"/>
        </w:rPr>
        <w:t>est are presented in Tables AF3.7-AF3.8</w:t>
      </w:r>
      <w:r w:rsidRPr="00CA05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952" w:type="dxa"/>
        <w:tblInd w:w="103" w:type="dxa"/>
        <w:tblLook w:val="04A0" w:firstRow="1" w:lastRow="0" w:firstColumn="1" w:lastColumn="0" w:noHBand="0" w:noVBand="1"/>
      </w:tblPr>
      <w:tblGrid>
        <w:gridCol w:w="4212"/>
        <w:gridCol w:w="1260"/>
        <w:gridCol w:w="1260"/>
        <w:gridCol w:w="1350"/>
        <w:gridCol w:w="1350"/>
        <w:gridCol w:w="1350"/>
        <w:gridCol w:w="1170"/>
      </w:tblGrid>
      <w:tr w:rsidR="00CA0557" w:rsidRPr="00CA0557" w:rsidTr="00CA0557">
        <w:trPr>
          <w:trHeight w:val="440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AF3.7</w:t>
            </w: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Fixed Effects Model: Percentage of the Overall Target Patient Population among the Adult Patient Population</w:t>
            </w:r>
          </w:p>
        </w:tc>
      </w:tr>
      <w:tr w:rsidR="00CA0557" w:rsidRPr="00CA0557" w:rsidTr="00CA0557">
        <w:trPr>
          <w:trHeight w:val="62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2.04%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CA0557" w:rsidRPr="00CA0557" w:rsidTr="00A6391C">
        <w:trPr>
          <w:trHeight w:val="315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-0.11%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-0.72%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0.737</w:t>
            </w:r>
          </w:p>
        </w:tc>
      </w:tr>
      <w:tr w:rsidR="00CA0557" w:rsidRPr="00CA0557" w:rsidTr="00A6391C">
        <w:trPr>
          <w:trHeight w:val="315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-0.02%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0.538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0.02%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0.609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0.559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-0.05%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-0.41%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0.779</w:t>
            </w:r>
          </w:p>
        </w:tc>
      </w:tr>
      <w:tr w:rsidR="00CA0557" w:rsidRPr="00CA0557" w:rsidTr="00A6391C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0.440</w:t>
            </w:r>
          </w:p>
        </w:tc>
      </w:tr>
    </w:tbl>
    <w:p w:rsidR="00CA0557" w:rsidRPr="00CA0557" w:rsidRDefault="00CA0557" w:rsidP="00CA0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952" w:type="dxa"/>
        <w:tblInd w:w="103" w:type="dxa"/>
        <w:tblLook w:val="04A0" w:firstRow="1" w:lastRow="0" w:firstColumn="1" w:lastColumn="0" w:noHBand="0" w:noVBand="1"/>
      </w:tblPr>
      <w:tblGrid>
        <w:gridCol w:w="4212"/>
        <w:gridCol w:w="1260"/>
        <w:gridCol w:w="1260"/>
        <w:gridCol w:w="1350"/>
        <w:gridCol w:w="1350"/>
        <w:gridCol w:w="1260"/>
        <w:gridCol w:w="1260"/>
      </w:tblGrid>
      <w:tr w:rsidR="00CA0557" w:rsidRPr="00CA0557" w:rsidTr="00CA0557">
        <w:trPr>
          <w:trHeight w:val="395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AF3.8</w:t>
            </w: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Fixed Effects Model: Change over Time in the Average Morphine-Equivalent Dose (mg/day) Prescribed per Target Patient.</w:t>
            </w:r>
          </w:p>
        </w:tc>
      </w:tr>
      <w:tr w:rsidR="00CA0557" w:rsidRPr="00CA0557" w:rsidTr="00CA0557">
        <w:trPr>
          <w:trHeight w:val="350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 Overall Target Patient Population</w:t>
            </w:r>
          </w:p>
        </w:tc>
      </w:tr>
      <w:tr w:rsidR="00CA0557" w:rsidRPr="00CA0557" w:rsidTr="00CA0557">
        <w:trPr>
          <w:trHeight w:val="62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79.253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7.659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64.242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94.264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-24.926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-43.349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-6.503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-0.890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0.596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-1.367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0.469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-5.081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CA0557" w:rsidRPr="00CA0557" w:rsidTr="00A6391C">
        <w:trPr>
          <w:trHeight w:val="315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-4.757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-14.582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</w:tr>
      <w:tr w:rsidR="00CA0557" w:rsidRPr="00CA0557" w:rsidTr="00A6391C">
        <w:trPr>
          <w:trHeight w:val="323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-4.998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</w:tr>
      <w:tr w:rsidR="00CA0557" w:rsidRPr="00CA0557" w:rsidTr="00CA0557">
        <w:trPr>
          <w:trHeight w:val="350"/>
        </w:trPr>
        <w:tc>
          <w:tcPr>
            <w:tcW w:w="1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b. Subgroup: Target Patient Population Treated with High-Dose Opioids (≥ 90 mg MED/day)</w:t>
            </w:r>
          </w:p>
        </w:tc>
      </w:tr>
      <w:tr w:rsidR="00CA0557" w:rsidRPr="00CA0557" w:rsidTr="00CA0557">
        <w:trPr>
          <w:trHeight w:val="62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Lower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 Upper Bound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 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CA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&gt; |t|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 = Intercept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236.520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17.820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201.593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271.447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Intercept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-37.473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-80.651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5.704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= Slope - Intervention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-1.669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-2.912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= Slope adjust. -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-1.034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0.529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 = 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12.428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CA0557" w:rsidRPr="00CA0557" w:rsidTr="00A6391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= Post-Intervention Effect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-14.972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CA0557" w:rsidRPr="00CA0557" w:rsidTr="00A6391C">
        <w:trPr>
          <w:trHeight w:val="315"/>
        </w:trPr>
        <w:tc>
          <w:tcPr>
            <w:tcW w:w="42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Intervention vs. Comparison Clinics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-5.815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17.586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-40.282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28.653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0.741</w:t>
            </w:r>
          </w:p>
        </w:tc>
      </w:tr>
      <w:tr w:rsidR="00CA0557" w:rsidRPr="00CA0557" w:rsidTr="00A6391C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57" w:rsidRPr="00CA0557" w:rsidRDefault="00CA0557" w:rsidP="00CA0557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Intervention Clinics - Pre vs. Post Intervention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7" w:rsidRPr="00CA0557" w:rsidRDefault="00CA0557" w:rsidP="00CA05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</w:tr>
    </w:tbl>
    <w:p w:rsidR="00CA0557" w:rsidRDefault="00CA0557" w:rsidP="00CA0557">
      <w:pPr>
        <w:rPr>
          <w:sz w:val="20"/>
          <w:szCs w:val="20"/>
        </w:rPr>
      </w:pPr>
    </w:p>
    <w:p w:rsidR="00CA0557" w:rsidRDefault="00CA0557"/>
    <w:sectPr w:rsidR="00CA0557" w:rsidSect="00CA05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7EC"/>
    <w:multiLevelType w:val="hybridMultilevel"/>
    <w:tmpl w:val="14E2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64FA"/>
    <w:multiLevelType w:val="hybridMultilevel"/>
    <w:tmpl w:val="D0E0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762"/>
    <w:multiLevelType w:val="hybridMultilevel"/>
    <w:tmpl w:val="8188D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1B94"/>
    <w:multiLevelType w:val="hybridMultilevel"/>
    <w:tmpl w:val="6F44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286C"/>
    <w:multiLevelType w:val="hybridMultilevel"/>
    <w:tmpl w:val="AB92B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54FFE"/>
    <w:multiLevelType w:val="hybridMultilevel"/>
    <w:tmpl w:val="132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3D1C"/>
    <w:multiLevelType w:val="hybridMultilevel"/>
    <w:tmpl w:val="F22C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64533"/>
    <w:multiLevelType w:val="hybridMultilevel"/>
    <w:tmpl w:val="AB92B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B499B"/>
    <w:multiLevelType w:val="hybridMultilevel"/>
    <w:tmpl w:val="1EAA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11D22"/>
    <w:multiLevelType w:val="hybridMultilevel"/>
    <w:tmpl w:val="8E5CFD90"/>
    <w:lvl w:ilvl="0" w:tplc="1D00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48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A1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A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8E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06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E9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0C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43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593878"/>
    <w:multiLevelType w:val="hybridMultilevel"/>
    <w:tmpl w:val="5798C1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46D0A"/>
    <w:multiLevelType w:val="hybridMultilevel"/>
    <w:tmpl w:val="C034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2516E"/>
    <w:multiLevelType w:val="hybridMultilevel"/>
    <w:tmpl w:val="5F26D1A8"/>
    <w:lvl w:ilvl="0" w:tplc="B7ACDB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3F06"/>
    <w:multiLevelType w:val="hybridMultilevel"/>
    <w:tmpl w:val="179A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E5238"/>
    <w:multiLevelType w:val="hybridMultilevel"/>
    <w:tmpl w:val="F4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C0ED1"/>
    <w:multiLevelType w:val="hybridMultilevel"/>
    <w:tmpl w:val="37BA6DE2"/>
    <w:lvl w:ilvl="0" w:tplc="D94CD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2A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CA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7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E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0B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81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09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42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BC70A97"/>
    <w:multiLevelType w:val="hybridMultilevel"/>
    <w:tmpl w:val="EB5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7764E"/>
    <w:multiLevelType w:val="hybridMultilevel"/>
    <w:tmpl w:val="CAA81D4E"/>
    <w:lvl w:ilvl="0" w:tplc="8132E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3A14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FD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8813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DA99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72679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8490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D4E0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8A18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201CE"/>
    <w:multiLevelType w:val="hybridMultilevel"/>
    <w:tmpl w:val="572C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97769"/>
    <w:multiLevelType w:val="hybridMultilevel"/>
    <w:tmpl w:val="8584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F092A"/>
    <w:multiLevelType w:val="hybridMultilevel"/>
    <w:tmpl w:val="518260A0"/>
    <w:lvl w:ilvl="0" w:tplc="88A823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80F45"/>
    <w:multiLevelType w:val="hybridMultilevel"/>
    <w:tmpl w:val="AB92B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E3A78"/>
    <w:multiLevelType w:val="hybridMultilevel"/>
    <w:tmpl w:val="447EF7A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3101E3"/>
    <w:multiLevelType w:val="hybridMultilevel"/>
    <w:tmpl w:val="0202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4"/>
  </w:num>
  <w:num w:numId="5">
    <w:abstractNumId w:val="7"/>
  </w:num>
  <w:num w:numId="6">
    <w:abstractNumId w:val="17"/>
  </w:num>
  <w:num w:numId="7">
    <w:abstractNumId w:val="12"/>
  </w:num>
  <w:num w:numId="8">
    <w:abstractNumId w:val="23"/>
  </w:num>
  <w:num w:numId="9">
    <w:abstractNumId w:val="16"/>
  </w:num>
  <w:num w:numId="10">
    <w:abstractNumId w:val="13"/>
  </w:num>
  <w:num w:numId="11">
    <w:abstractNumId w:val="9"/>
  </w:num>
  <w:num w:numId="12">
    <w:abstractNumId w:val="22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19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57"/>
    <w:rsid w:val="00084D38"/>
    <w:rsid w:val="007B68CC"/>
    <w:rsid w:val="00B051E1"/>
    <w:rsid w:val="00CA0557"/>
    <w:rsid w:val="00F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1E5D"/>
  <w15:chartTrackingRefBased/>
  <w15:docId w15:val="{889840A0-8342-401A-AADC-040A4758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5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55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5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5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0557"/>
    <w:rPr>
      <w:i/>
      <w:iCs/>
    </w:rPr>
  </w:style>
  <w:style w:type="character" w:customStyle="1" w:styleId="apple-converted-space">
    <w:name w:val="apple-converted-space"/>
    <w:basedOn w:val="DefaultParagraphFont"/>
    <w:rsid w:val="00CA0557"/>
  </w:style>
  <w:style w:type="paragraph" w:styleId="ListParagraph">
    <w:name w:val="List Paragraph"/>
    <w:basedOn w:val="Normal"/>
    <w:uiPriority w:val="34"/>
    <w:qFormat/>
    <w:rsid w:val="00CA055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customStyle="1" w:styleId="PlainTable31">
    <w:name w:val="Plain Table 31"/>
    <w:basedOn w:val="TableNormal"/>
    <w:uiPriority w:val="43"/>
    <w:rsid w:val="00CA05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CA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A05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CA0557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A05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557"/>
    <w:rPr>
      <w:sz w:val="24"/>
      <w:szCs w:val="24"/>
    </w:rPr>
  </w:style>
  <w:style w:type="paragraph" w:customStyle="1" w:styleId="Default">
    <w:name w:val="Default"/>
    <w:rsid w:val="00CA05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55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A055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55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0557"/>
    <w:rPr>
      <w:rFonts w:eastAsiaTheme="minorEastAsia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A0557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5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5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5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57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0557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57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57"/>
    <w:rPr>
      <w:rFonts w:eastAsiaTheme="minorEastAsia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CA05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1">
    <w:name w:val="Grid Table 31"/>
    <w:basedOn w:val="TableNormal"/>
    <w:rsid w:val="00CA0557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A055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0557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gmail-subtitle">
    <w:name w:val="gmail-subtitle"/>
    <w:basedOn w:val="DefaultParagraphFont"/>
    <w:rsid w:val="00CA0557"/>
  </w:style>
  <w:style w:type="character" w:customStyle="1" w:styleId="gmail-meta-authors--limited">
    <w:name w:val="gmail-meta-authors--limited"/>
    <w:basedOn w:val="DefaultParagraphFont"/>
    <w:rsid w:val="00CA0557"/>
  </w:style>
  <w:style w:type="character" w:customStyle="1" w:styleId="gmail-wi-fullname">
    <w:name w:val="gmail-wi-fullname"/>
    <w:basedOn w:val="DefaultParagraphFont"/>
    <w:rsid w:val="00CA0557"/>
  </w:style>
  <w:style w:type="character" w:customStyle="1" w:styleId="gmail-meta-citation-journal-name">
    <w:name w:val="gmail-meta-citation-journal-name"/>
    <w:basedOn w:val="DefaultParagraphFont"/>
    <w:rsid w:val="00CA0557"/>
  </w:style>
  <w:style w:type="character" w:customStyle="1" w:styleId="gmail-meta-citation">
    <w:name w:val="gmail-meta-citation"/>
    <w:basedOn w:val="DefaultParagraphFont"/>
    <w:rsid w:val="00CA0557"/>
  </w:style>
  <w:style w:type="character" w:styleId="LineNumber">
    <w:name w:val="line number"/>
    <w:basedOn w:val="DefaultParagraphFont"/>
    <w:uiPriority w:val="99"/>
    <w:semiHidden/>
    <w:unhideWhenUsed/>
    <w:rsid w:val="00CA0557"/>
  </w:style>
  <w:style w:type="paragraph" w:customStyle="1" w:styleId="EndNoteBibliographyTitle">
    <w:name w:val="EndNote Bibliography Title"/>
    <w:basedOn w:val="Normal"/>
    <w:link w:val="EndNoteBibliographyTitleChar"/>
    <w:rsid w:val="00CA0557"/>
    <w:pPr>
      <w:spacing w:after="0" w:line="240" w:lineRule="auto"/>
      <w:jc w:val="center"/>
    </w:pPr>
    <w:rPr>
      <w:rFonts w:ascii="Calibri" w:eastAsiaTheme="minorEastAsia" w:hAnsi="Calibri" w:cs="Calibri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0557"/>
    <w:rPr>
      <w:rFonts w:ascii="Calibri" w:eastAsiaTheme="minorEastAsia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A0557"/>
    <w:pPr>
      <w:spacing w:after="0" w:line="240" w:lineRule="auto"/>
    </w:pPr>
    <w:rPr>
      <w:rFonts w:ascii="Calibri" w:eastAsiaTheme="minorEastAsia" w:hAnsi="Calibri" w:cs="Calibri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CA0557"/>
    <w:rPr>
      <w:rFonts w:ascii="Calibri" w:eastAsiaTheme="minorEastAsia" w:hAnsi="Calibri" w:cs="Calibri"/>
      <w:noProof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55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557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Lennon</dc:creator>
  <cp:keywords/>
  <dc:description/>
  <cp:lastModifiedBy>Alek Zgierska</cp:lastModifiedBy>
  <cp:revision>3</cp:revision>
  <dcterms:created xsi:type="dcterms:W3CDTF">2020-07-17T20:17:00Z</dcterms:created>
  <dcterms:modified xsi:type="dcterms:W3CDTF">2020-07-21T19:01:00Z</dcterms:modified>
</cp:coreProperties>
</file>