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2B12" w14:textId="2DD5ADB6" w:rsidR="0050470D" w:rsidRPr="0050470D" w:rsidRDefault="0050470D" w:rsidP="0050470D">
      <w:pPr>
        <w:pStyle w:val="Ttulo3"/>
        <w:shd w:val="clear" w:color="auto" w:fill="FCFDFE"/>
        <w:spacing w:before="240" w:beforeAutospacing="0" w:after="105" w:afterAutospacing="0"/>
        <w:rPr>
          <w:sz w:val="24"/>
          <w:szCs w:val="24"/>
          <w:lang w:val="en-US"/>
        </w:rPr>
      </w:pPr>
      <w:r w:rsidRPr="0050470D">
        <w:rPr>
          <w:sz w:val="24"/>
          <w:szCs w:val="24"/>
          <w:lang w:val="en-US"/>
        </w:rPr>
        <w:t>Supplementary material</w:t>
      </w:r>
    </w:p>
    <w:p w14:paraId="7975DBE1" w14:textId="77777777" w:rsidR="0050470D" w:rsidRPr="0050470D" w:rsidRDefault="0050470D" w:rsidP="0050470D">
      <w:pPr>
        <w:pStyle w:val="Ttulo3"/>
        <w:shd w:val="clear" w:color="auto" w:fill="FCFDFE"/>
        <w:spacing w:before="240" w:beforeAutospacing="0" w:after="105" w:afterAutospacing="0"/>
        <w:rPr>
          <w:sz w:val="24"/>
          <w:szCs w:val="24"/>
        </w:rPr>
      </w:pPr>
    </w:p>
    <w:tbl>
      <w:tblPr>
        <w:tblStyle w:val="TabelaSimples21"/>
        <w:tblpPr w:leftFromText="141" w:rightFromText="141" w:vertAnchor="text" w:horzAnchor="page" w:tblpX="2098" w:tblpY="455"/>
        <w:tblW w:w="9498" w:type="dxa"/>
        <w:tblInd w:w="0" w:type="dxa"/>
        <w:tblLook w:val="04A0" w:firstRow="1" w:lastRow="0" w:firstColumn="1" w:lastColumn="0" w:noHBand="0" w:noVBand="1"/>
      </w:tblPr>
      <w:tblGrid>
        <w:gridCol w:w="1700"/>
        <w:gridCol w:w="1350"/>
        <w:gridCol w:w="1967"/>
        <w:gridCol w:w="1566"/>
        <w:gridCol w:w="222"/>
        <w:gridCol w:w="1340"/>
        <w:gridCol w:w="1353"/>
      </w:tblGrid>
      <w:tr w:rsidR="0050470D" w:rsidRPr="00A86275" w14:paraId="151823CA" w14:textId="77777777" w:rsidTr="008C0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0DA1AA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proofErr w:type="spellStart"/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A3DF6BF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967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62FFB7E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Chromosome</w:t>
            </w:r>
          </w:p>
        </w:tc>
        <w:tc>
          <w:tcPr>
            <w:tcW w:w="1566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9CFDF3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22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66B36E5D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0C9DCBC4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Ancestral allele</w:t>
            </w:r>
          </w:p>
        </w:tc>
        <w:tc>
          <w:tcPr>
            <w:tcW w:w="135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C9ED9D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Variation allele</w:t>
            </w:r>
          </w:p>
        </w:tc>
      </w:tr>
      <w:tr w:rsidR="0050470D" w:rsidRPr="00A86275" w14:paraId="3BBA21EC" w14:textId="77777777" w:rsidTr="008C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hideMark/>
          </w:tcPr>
          <w:p w14:paraId="5A21BA92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CARD8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14:paraId="5AFF6A1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rs2043211</w:t>
            </w:r>
          </w:p>
        </w:tc>
        <w:tc>
          <w:tcPr>
            <w:tcW w:w="1967" w:type="dxa"/>
            <w:tcBorders>
              <w:left w:val="nil"/>
              <w:right w:val="nil"/>
            </w:tcBorders>
            <w:hideMark/>
          </w:tcPr>
          <w:p w14:paraId="139632FA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6" w:type="dxa"/>
            <w:tcBorders>
              <w:left w:val="nil"/>
              <w:right w:val="nil"/>
            </w:tcBorders>
            <w:hideMark/>
          </w:tcPr>
          <w:p w14:paraId="042E57E6" w14:textId="77777777" w:rsidR="0050470D" w:rsidRPr="00A86275" w:rsidRDefault="0050470D" w:rsidP="008C002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48234449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0EEB314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hideMark/>
          </w:tcPr>
          <w:p w14:paraId="6058B34C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left w:val="nil"/>
              <w:right w:val="nil"/>
            </w:tcBorders>
            <w:hideMark/>
          </w:tcPr>
          <w:p w14:paraId="45E34AD2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0470D" w:rsidRPr="00A86275" w14:paraId="2938CA1F" w14:textId="77777777" w:rsidTr="008C00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42715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CARD8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C545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rs6509365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CE71F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B75B7" w14:textId="77777777" w:rsidR="0050470D" w:rsidRPr="00A86275" w:rsidRDefault="0050470D" w:rsidP="008C002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48240212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EFC512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82A57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D2D8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0470D" w:rsidRPr="00A86275" w14:paraId="50571DF8" w14:textId="77777777" w:rsidTr="008C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hideMark/>
          </w:tcPr>
          <w:p w14:paraId="02AEC994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AIM2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14:paraId="0677DCB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rs2276405</w:t>
            </w:r>
          </w:p>
        </w:tc>
        <w:tc>
          <w:tcPr>
            <w:tcW w:w="1967" w:type="dxa"/>
            <w:tcBorders>
              <w:left w:val="nil"/>
              <w:right w:val="nil"/>
            </w:tcBorders>
            <w:hideMark/>
          </w:tcPr>
          <w:p w14:paraId="3F5B9A9F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nil"/>
              <w:right w:val="nil"/>
            </w:tcBorders>
            <w:hideMark/>
          </w:tcPr>
          <w:p w14:paraId="3847A86F" w14:textId="77777777" w:rsidR="0050470D" w:rsidRPr="00A86275" w:rsidRDefault="0050470D" w:rsidP="008C002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159073406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30157D5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hideMark/>
          </w:tcPr>
          <w:p w14:paraId="43767CB3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3" w:type="dxa"/>
            <w:tcBorders>
              <w:left w:val="nil"/>
              <w:right w:val="nil"/>
            </w:tcBorders>
            <w:hideMark/>
          </w:tcPr>
          <w:p w14:paraId="339AAFCD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0470D" w:rsidRPr="00A86275" w14:paraId="5ED67249" w14:textId="77777777" w:rsidTr="008C00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58C6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IFI16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5F66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rs1101996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0C24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8300" w14:textId="77777777" w:rsidR="0050470D" w:rsidRPr="00A86275" w:rsidRDefault="0050470D" w:rsidP="008C002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159028236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B062FA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1F1B4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25AEA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0470D" w:rsidRPr="00A86275" w14:paraId="6AF9F3EE" w14:textId="77777777" w:rsidTr="008C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hideMark/>
          </w:tcPr>
          <w:p w14:paraId="63EB4BF6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CASP1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14:paraId="54CDF65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rs572687</w:t>
            </w:r>
          </w:p>
        </w:tc>
        <w:tc>
          <w:tcPr>
            <w:tcW w:w="1967" w:type="dxa"/>
            <w:tcBorders>
              <w:left w:val="nil"/>
              <w:right w:val="nil"/>
            </w:tcBorders>
            <w:hideMark/>
          </w:tcPr>
          <w:p w14:paraId="7C70E0AA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left w:val="nil"/>
              <w:right w:val="nil"/>
            </w:tcBorders>
            <w:hideMark/>
          </w:tcPr>
          <w:p w14:paraId="1167D146" w14:textId="77777777" w:rsidR="0050470D" w:rsidRPr="00A86275" w:rsidRDefault="0050470D" w:rsidP="008C002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105032992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56D4131D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hideMark/>
          </w:tcPr>
          <w:p w14:paraId="20EE3194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left w:val="nil"/>
              <w:right w:val="nil"/>
            </w:tcBorders>
            <w:hideMark/>
          </w:tcPr>
          <w:p w14:paraId="6CF0BFC6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0470D" w:rsidRPr="00A86275" w14:paraId="023FE05B" w14:textId="77777777" w:rsidTr="008C00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EBF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IL-1β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C6256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rs1143634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3D88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65E67" w14:textId="77777777" w:rsidR="0050470D" w:rsidRPr="00A86275" w:rsidRDefault="0050470D" w:rsidP="008C002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112832813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6060A5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881DE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F904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0470D" w:rsidRPr="00A86275" w14:paraId="5779394C" w14:textId="77777777" w:rsidTr="008C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hideMark/>
          </w:tcPr>
          <w:p w14:paraId="678EA4A0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NLRP3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14:paraId="664E765A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rs3806268</w:t>
            </w:r>
          </w:p>
        </w:tc>
        <w:tc>
          <w:tcPr>
            <w:tcW w:w="1967" w:type="dxa"/>
            <w:tcBorders>
              <w:left w:val="nil"/>
              <w:right w:val="nil"/>
            </w:tcBorders>
            <w:hideMark/>
          </w:tcPr>
          <w:p w14:paraId="6B1F3E93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nil"/>
              <w:right w:val="nil"/>
            </w:tcBorders>
            <w:hideMark/>
          </w:tcPr>
          <w:p w14:paraId="28B06C1D" w14:textId="77777777" w:rsidR="0050470D" w:rsidRPr="00A86275" w:rsidRDefault="0050470D" w:rsidP="008C002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247424175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13305EC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hideMark/>
          </w:tcPr>
          <w:p w14:paraId="41B14572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left w:val="nil"/>
              <w:right w:val="nil"/>
            </w:tcBorders>
            <w:hideMark/>
          </w:tcPr>
          <w:p w14:paraId="48C20CFE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0470D" w:rsidRPr="00A86275" w14:paraId="4FC63F20" w14:textId="77777777" w:rsidTr="008C00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80E52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NLRP3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A4757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rs35829419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FAF7E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C5B46" w14:textId="77777777" w:rsidR="0050470D" w:rsidRPr="00A86275" w:rsidRDefault="0050470D" w:rsidP="008C002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247425556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8678D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716BE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03ECF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0470D" w:rsidRPr="00A86275" w14:paraId="2DEC8A03" w14:textId="77777777" w:rsidTr="008C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hideMark/>
          </w:tcPr>
          <w:p w14:paraId="037083BF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NLRP3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14:paraId="0E7AF70E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rs4612666</w:t>
            </w:r>
          </w:p>
        </w:tc>
        <w:tc>
          <w:tcPr>
            <w:tcW w:w="1967" w:type="dxa"/>
            <w:tcBorders>
              <w:left w:val="nil"/>
              <w:right w:val="nil"/>
            </w:tcBorders>
            <w:hideMark/>
          </w:tcPr>
          <w:p w14:paraId="1E647E33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nil"/>
              <w:right w:val="nil"/>
            </w:tcBorders>
            <w:hideMark/>
          </w:tcPr>
          <w:p w14:paraId="104A2127" w14:textId="77777777" w:rsidR="0050470D" w:rsidRPr="00A86275" w:rsidRDefault="0050470D" w:rsidP="008C002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247435768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6E6989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hideMark/>
          </w:tcPr>
          <w:p w14:paraId="57793811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3" w:type="dxa"/>
            <w:tcBorders>
              <w:left w:val="nil"/>
              <w:right w:val="nil"/>
            </w:tcBorders>
            <w:hideMark/>
          </w:tcPr>
          <w:p w14:paraId="6068C222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0470D" w:rsidRPr="00A86275" w14:paraId="377A6AC7" w14:textId="77777777" w:rsidTr="008C00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77200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NLRP3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D4CD5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rs15390193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95143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2E90" w14:textId="77777777" w:rsidR="0050470D" w:rsidRPr="00A86275" w:rsidRDefault="0050470D" w:rsidP="008C002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247436999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FA1F23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92681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703D2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0470D" w:rsidRPr="00A86275" w14:paraId="0695BCA4" w14:textId="77777777" w:rsidTr="008C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hideMark/>
          </w:tcPr>
          <w:p w14:paraId="6E5F25D0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NLRP3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14:paraId="533A8E61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rs10754558</w:t>
            </w:r>
          </w:p>
        </w:tc>
        <w:tc>
          <w:tcPr>
            <w:tcW w:w="1967" w:type="dxa"/>
            <w:tcBorders>
              <w:left w:val="nil"/>
              <w:right w:val="nil"/>
            </w:tcBorders>
            <w:hideMark/>
          </w:tcPr>
          <w:p w14:paraId="0874F5C9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nil"/>
              <w:right w:val="nil"/>
            </w:tcBorders>
            <w:hideMark/>
          </w:tcPr>
          <w:p w14:paraId="0A05CBA2" w14:textId="77777777" w:rsidR="0050470D" w:rsidRPr="00A86275" w:rsidRDefault="0050470D" w:rsidP="008C002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247448734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1B61AE64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hideMark/>
          </w:tcPr>
          <w:p w14:paraId="0D6BF013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3" w:type="dxa"/>
            <w:tcBorders>
              <w:left w:val="nil"/>
              <w:right w:val="nil"/>
            </w:tcBorders>
            <w:hideMark/>
          </w:tcPr>
          <w:p w14:paraId="00E5AFCB" w14:textId="77777777" w:rsidR="0050470D" w:rsidRPr="00A86275" w:rsidRDefault="0050470D" w:rsidP="008C002E">
            <w:pPr>
              <w:spacing w:line="25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2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14:paraId="39729468" w14:textId="77777777" w:rsidR="0050470D" w:rsidRDefault="0050470D" w:rsidP="0050470D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S1: Characteristics of inflammasome SNPs included in the study.</w:t>
      </w:r>
    </w:p>
    <w:p w14:paraId="7BB41AEC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9D914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9AC29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E56D8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66DEB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394DC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27026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52C6F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674DD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E3A9E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BB4CF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45B51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FFE67" w14:textId="77777777" w:rsidR="0050470D" w:rsidRDefault="0050470D" w:rsidP="00504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EAA62" w14:textId="398152DB" w:rsidR="006E5FDD" w:rsidRDefault="0050470D" w:rsidP="0050470D">
      <w:pP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SNP: single nucleotide polymorphism; CARD8: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Caspase Recruitment Domain-Containing Protein 8; AIM2: Absent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Melanoma 2; IFI16: Interferon Gamma Inducible Protein 16; CASP1: Caspase 1; </w:t>
      </w:r>
      <w:r>
        <w:rPr>
          <w:rFonts w:ascii="Times New Roman" w:hAnsi="Times New Roman" w:cs="Times New Roman"/>
          <w:sz w:val="24"/>
          <w:szCs w:val="24"/>
        </w:rPr>
        <w:t xml:space="preserve">IL-1β: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Interleukin 1 Beta; NLRP3: NLR family Pyrin Domain Containing 3.</w:t>
      </w:r>
    </w:p>
    <w:sectPr w:rsidR="006E5FDD" w:rsidSect="0050470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D"/>
    <w:rsid w:val="0050470D"/>
    <w:rsid w:val="00625AA8"/>
    <w:rsid w:val="006E5FDD"/>
    <w:rsid w:val="00A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6000"/>
  <w14:defaultImageDpi w14:val="32767"/>
  <w15:chartTrackingRefBased/>
  <w15:docId w15:val="{E84E9A41-1F4E-054D-91D8-CE1BBDD4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70D"/>
    <w:pPr>
      <w:suppressAutoHyphens/>
      <w:spacing w:after="160" w:line="259" w:lineRule="auto"/>
    </w:pPr>
    <w:rPr>
      <w:sz w:val="22"/>
      <w:szCs w:val="22"/>
      <w:lang w:val="en-US"/>
    </w:rPr>
  </w:style>
  <w:style w:type="paragraph" w:styleId="Ttulo3">
    <w:name w:val="heading 3"/>
    <w:basedOn w:val="Normal"/>
    <w:link w:val="Ttulo3Char"/>
    <w:uiPriority w:val="9"/>
    <w:qFormat/>
    <w:rsid w:val="0050470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uiPriority w:val="42"/>
    <w:rsid w:val="0050470D"/>
    <w:pPr>
      <w:suppressAutoHyphens/>
    </w:pPr>
    <w:rPr>
      <w:rFonts w:ascii="Calibri" w:eastAsia="Calibri" w:hAnsi="Calibri" w:cs="Calibri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5047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Beatriz</dc:creator>
  <cp:keywords/>
  <dc:description/>
  <cp:lastModifiedBy>Nathalia Beatriz</cp:lastModifiedBy>
  <cp:revision>1</cp:revision>
  <dcterms:created xsi:type="dcterms:W3CDTF">2021-11-03T19:43:00Z</dcterms:created>
  <dcterms:modified xsi:type="dcterms:W3CDTF">2021-11-03T19:44:00Z</dcterms:modified>
</cp:coreProperties>
</file>