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39"/>
        <w:tblW w:w="20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"/>
        <w:gridCol w:w="991"/>
        <w:gridCol w:w="450"/>
        <w:gridCol w:w="1262"/>
        <w:gridCol w:w="1622"/>
        <w:gridCol w:w="2253"/>
        <w:gridCol w:w="2163"/>
        <w:gridCol w:w="901"/>
        <w:gridCol w:w="3155"/>
        <w:gridCol w:w="1692"/>
        <w:gridCol w:w="1192"/>
        <w:gridCol w:w="3616"/>
      </w:tblGrid>
      <w:tr w:rsidR="00012E32" w:rsidRPr="00012E32" w:rsidTr="002C1F99">
        <w:trPr>
          <w:trHeight w:val="1020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b/>
                <w:sz w:val="16"/>
                <w:szCs w:val="12"/>
              </w:rPr>
            </w:pPr>
            <w:r w:rsidRPr="00012E32">
              <w:rPr>
                <w:b/>
                <w:sz w:val="16"/>
                <w:szCs w:val="12"/>
              </w:rPr>
              <w:t>Case report author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b/>
                <w:sz w:val="16"/>
                <w:szCs w:val="12"/>
              </w:rPr>
            </w:pPr>
            <w:r w:rsidRPr="00012E32">
              <w:rPr>
                <w:b/>
                <w:sz w:val="16"/>
                <w:szCs w:val="12"/>
              </w:rPr>
              <w:t>Age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b/>
                <w:sz w:val="16"/>
                <w:szCs w:val="12"/>
              </w:rPr>
            </w:pPr>
            <w:r w:rsidRPr="00012E32">
              <w:rPr>
                <w:b/>
                <w:sz w:val="16"/>
                <w:szCs w:val="12"/>
              </w:rPr>
              <w:t>Gender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b/>
                <w:sz w:val="16"/>
                <w:szCs w:val="12"/>
              </w:rPr>
            </w:pPr>
            <w:r w:rsidRPr="00012E32">
              <w:rPr>
                <w:b/>
                <w:sz w:val="16"/>
                <w:szCs w:val="12"/>
              </w:rPr>
              <w:t>Ethnicity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b/>
                <w:sz w:val="16"/>
                <w:szCs w:val="12"/>
              </w:rPr>
            </w:pPr>
            <w:r w:rsidRPr="00012E32">
              <w:rPr>
                <w:b/>
                <w:sz w:val="16"/>
                <w:szCs w:val="12"/>
              </w:rPr>
              <w:t>Past medical history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b/>
                <w:sz w:val="16"/>
                <w:szCs w:val="12"/>
              </w:rPr>
            </w:pPr>
            <w:r w:rsidRPr="00012E32">
              <w:rPr>
                <w:b/>
                <w:sz w:val="16"/>
                <w:szCs w:val="12"/>
              </w:rPr>
              <w:t>IgA vasculitis presentation/criteria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b/>
                <w:sz w:val="16"/>
                <w:szCs w:val="12"/>
                <w:lang w:val="en-US"/>
              </w:rPr>
            </w:pPr>
            <w:r w:rsidRPr="00012E32">
              <w:rPr>
                <w:b/>
                <w:sz w:val="16"/>
                <w:szCs w:val="12"/>
                <w:lang w:val="en-US"/>
              </w:rPr>
              <w:t>CBC, CMP, PT, PTT, inflammatory markers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b/>
                <w:sz w:val="16"/>
                <w:szCs w:val="12"/>
              </w:rPr>
            </w:pPr>
            <w:r w:rsidRPr="00012E32">
              <w:rPr>
                <w:b/>
                <w:sz w:val="16"/>
                <w:szCs w:val="12"/>
              </w:rPr>
              <w:t>UA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b/>
                <w:sz w:val="16"/>
                <w:szCs w:val="12"/>
              </w:rPr>
            </w:pPr>
            <w:r w:rsidRPr="00012E32">
              <w:rPr>
                <w:b/>
                <w:sz w:val="16"/>
                <w:szCs w:val="12"/>
              </w:rPr>
              <w:t>Other ancillaries</w:t>
            </w: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b/>
                <w:sz w:val="16"/>
                <w:szCs w:val="12"/>
              </w:rPr>
            </w:pPr>
            <w:r w:rsidRPr="00012E32">
              <w:rPr>
                <w:b/>
                <w:sz w:val="16"/>
                <w:szCs w:val="12"/>
              </w:rPr>
              <w:t>COVID-19 diagnosis</w:t>
            </w:r>
          </w:p>
        </w:tc>
        <w:tc>
          <w:tcPr>
            <w:tcW w:w="1192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b/>
                <w:sz w:val="16"/>
                <w:szCs w:val="12"/>
              </w:rPr>
            </w:pPr>
            <w:r w:rsidRPr="00012E32">
              <w:rPr>
                <w:b/>
                <w:sz w:val="16"/>
                <w:szCs w:val="12"/>
              </w:rPr>
              <w:t>WHO causality assessment</w:t>
            </w:r>
          </w:p>
        </w:tc>
        <w:tc>
          <w:tcPr>
            <w:tcW w:w="3616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b/>
                <w:sz w:val="16"/>
                <w:szCs w:val="12"/>
              </w:rPr>
            </w:pPr>
            <w:r w:rsidRPr="00012E32">
              <w:rPr>
                <w:b/>
                <w:sz w:val="16"/>
                <w:szCs w:val="12"/>
              </w:rPr>
              <w:t>Outcome</w:t>
            </w:r>
          </w:p>
        </w:tc>
      </w:tr>
      <w:tr w:rsidR="00012E32" w:rsidRPr="00012E32" w:rsidTr="002C1F99">
        <w:trPr>
          <w:trHeight w:val="858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spacing w:after="240" w:line="360" w:lineRule="auto"/>
              <w:jc w:val="both"/>
              <w:rPr>
                <w:rFonts w:eastAsia="Roboto"/>
                <w:color w:val="212121"/>
                <w:sz w:val="16"/>
                <w:szCs w:val="12"/>
              </w:rPr>
            </w:pPr>
            <w:r w:rsidRPr="00012E32">
              <w:rPr>
                <w:rFonts w:eastAsia="Roboto"/>
                <w:color w:val="212121"/>
                <w:sz w:val="16"/>
                <w:szCs w:val="12"/>
              </w:rPr>
              <w:t>AlGhoozi et al (2021)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4 years</w:t>
            </w:r>
          </w:p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M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Not specified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Previously healthy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Palpable purpura in LE, bilateral ankle arthritis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All normal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Normal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Negative titers for ASO, ANA, anti-ds DNA. </w:t>
            </w:r>
            <w:r w:rsidRPr="00012E32">
              <w:rPr>
                <w:sz w:val="16"/>
                <w:szCs w:val="12"/>
              </w:rPr>
              <w:t>Normal serum IgA levels</w:t>
            </w: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PCR +, 37 days prior</w:t>
            </w:r>
          </w:p>
        </w:tc>
        <w:tc>
          <w:tcPr>
            <w:tcW w:w="1192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Possible</w:t>
            </w:r>
          </w:p>
        </w:tc>
        <w:tc>
          <w:tcPr>
            <w:tcW w:w="3616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At 1 week follow-up rash was still present bilaterally and urine dipstick revealed trace blood but RBCs were 0-2. He was given another appointment in 2 months for follow up.</w:t>
            </w:r>
          </w:p>
        </w:tc>
      </w:tr>
      <w:tr w:rsidR="00012E32" w:rsidRPr="00012E32" w:rsidTr="002C1F99">
        <w:trPr>
          <w:trHeight w:val="969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Al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Haiji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et al (2021)</w:t>
            </w:r>
          </w:p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</w:p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13 years</w:t>
            </w:r>
          </w:p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F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  <w:lang w:val="en-US"/>
              </w:rPr>
              <w:t>M</w:t>
            </w:r>
            <w:r w:rsidRPr="00012E32">
              <w:rPr>
                <w:sz w:val="16"/>
                <w:szCs w:val="12"/>
              </w:rPr>
              <w:t>editerranean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Previously healthy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Palpable purpura in LE, abdominal pain, bilateral ankle arthritis</w:t>
            </w:r>
          </w:p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Elevated ESR, CRP, rest normal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5 WBC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Pathology showed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leukocytoclastic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vasculitis, no immunofluorescence done</w:t>
            </w:r>
          </w:p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PCR + on presentation (2 weeks after onset of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purpura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>)</w:t>
            </w:r>
          </w:p>
        </w:tc>
        <w:tc>
          <w:tcPr>
            <w:tcW w:w="1192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Possible</w:t>
            </w:r>
          </w:p>
        </w:tc>
        <w:tc>
          <w:tcPr>
            <w:tcW w:w="3616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Follow up 2 weeks after revealed no episodes of abdominal pain or fever and excellent improvement with abnormal results revert back to normal at 6 weeks post discharge</w:t>
            </w:r>
          </w:p>
        </w:tc>
      </w:tr>
      <w:tr w:rsidR="00012E32" w:rsidRPr="00012E32" w:rsidTr="002C1F99">
        <w:trPr>
          <w:trHeight w:val="710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Bekhit et al (2021)</w:t>
            </w:r>
          </w:p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 xml:space="preserve">5 years 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F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Mediterranean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Atopic dermatitis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Palpable purpura in LE, bilateral ankle arthritis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CBC with leukocytosis, elevated CRP, ferritin and D-dimer. 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Normal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Elevated IgA levels</w:t>
            </w: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PCR +, 4 days after onset of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purpura</w:t>
            </w:r>
            <w:proofErr w:type="spellEnd"/>
          </w:p>
        </w:tc>
        <w:tc>
          <w:tcPr>
            <w:tcW w:w="1192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Possible</w:t>
            </w:r>
          </w:p>
        </w:tc>
        <w:tc>
          <w:tcPr>
            <w:tcW w:w="3616" w:type="dxa"/>
          </w:tcPr>
          <w:p w:rsidR="00012E32" w:rsidRPr="00012E32" w:rsidRDefault="00012E32" w:rsidP="00012E32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Patient was discharged with completely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resolvedarthritis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on the 6th day, while skin manifestations</w:t>
            </w:r>
            <w:r>
              <w:rPr>
                <w:sz w:val="16"/>
                <w:szCs w:val="12"/>
                <w:lang w:val="en-US"/>
              </w:rPr>
              <w:t xml:space="preserve"> </w:t>
            </w:r>
            <w:r w:rsidRPr="00012E32">
              <w:rPr>
                <w:sz w:val="16"/>
                <w:szCs w:val="12"/>
                <w:lang w:val="en-US"/>
              </w:rPr>
              <w:t>resolved on follow-up at the outpatient clinic (on day 14)</w:t>
            </w:r>
          </w:p>
        </w:tc>
      </w:tr>
      <w:tr w:rsidR="00012E32" w:rsidRPr="00012E32" w:rsidTr="002C1F99">
        <w:trPr>
          <w:trHeight w:val="710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Borocco et al (2021)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13 years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F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Mediterranean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Suprasellar germinoma, panhypopituitarism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Palpable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purpura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in LE and buttocks, bilateral ankle arthritis, abdominal pain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CBC with </w:t>
            </w:r>
            <w:proofErr w:type="gramStart"/>
            <w:r w:rsidRPr="00012E32">
              <w:rPr>
                <w:sz w:val="16"/>
                <w:szCs w:val="12"/>
                <w:lang w:val="en-US"/>
              </w:rPr>
              <w:t>leukocytosis ,</w:t>
            </w:r>
            <w:proofErr w:type="gramEnd"/>
            <w:r w:rsidRPr="00012E32">
              <w:rPr>
                <w:sz w:val="16"/>
                <w:szCs w:val="12"/>
                <w:lang w:val="en-US"/>
              </w:rPr>
              <w:t xml:space="preserve"> elevated CRP.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Normal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EBV PCR positive,  elevated serum IgA levels</w:t>
            </w: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PCR + 13 days after initial presentation</w:t>
            </w:r>
          </w:p>
        </w:tc>
        <w:tc>
          <w:tcPr>
            <w:tcW w:w="1192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Possible</w:t>
            </w:r>
          </w:p>
        </w:tc>
        <w:tc>
          <w:tcPr>
            <w:tcW w:w="3616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She had no complications from Covid-19 or IgA vasculitis at follow up and did not present with IgA vasculitis nephritis at the 1-year follow-up.</w:t>
            </w:r>
          </w:p>
        </w:tc>
      </w:tr>
      <w:tr w:rsidR="00012E32" w:rsidRPr="00012E32" w:rsidTr="002C1F99">
        <w:trPr>
          <w:trHeight w:val="1205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El Hasbani et al (2021)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16 years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M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Caucasian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Not specified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Palpable purpura, abdominal pain,hematochezia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Elevated CRP, ESR, </w:t>
            </w:r>
            <w:proofErr w:type="gramStart"/>
            <w:r w:rsidRPr="00012E32">
              <w:rPr>
                <w:sz w:val="16"/>
                <w:szCs w:val="12"/>
                <w:lang w:val="en-US"/>
              </w:rPr>
              <w:t>D</w:t>
            </w:r>
            <w:proofErr w:type="gramEnd"/>
            <w:r w:rsidRPr="00012E32">
              <w:rPr>
                <w:sz w:val="16"/>
                <w:szCs w:val="12"/>
                <w:lang w:val="en-US"/>
              </w:rPr>
              <w:t>-dimer.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Proteinuria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Elevated serum IgA levels</w:t>
            </w: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 xml:space="preserve">PCR + 2 days prior </w:t>
            </w:r>
          </w:p>
        </w:tc>
        <w:tc>
          <w:tcPr>
            <w:tcW w:w="1192" w:type="dxa"/>
          </w:tcPr>
          <w:p w:rsid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Probable/</w:t>
            </w:r>
          </w:p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likely</w:t>
            </w:r>
          </w:p>
        </w:tc>
        <w:tc>
          <w:tcPr>
            <w:tcW w:w="3616" w:type="dxa"/>
          </w:tcPr>
          <w:p w:rsidR="00012E32" w:rsidRPr="00012E32" w:rsidRDefault="00012E32" w:rsidP="00012E32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COVID-19 test became negative 11 days after the initial positivity. Two weeks later, 24-hour urine collection showed less proteinuria (2870 mg/24 hours). Six weeks later, the rash had faded and</w:t>
            </w:r>
            <w:r>
              <w:rPr>
                <w:sz w:val="16"/>
                <w:szCs w:val="12"/>
                <w:lang w:val="en-US"/>
              </w:rPr>
              <w:t xml:space="preserve"> </w:t>
            </w:r>
            <w:r w:rsidRPr="00012E32">
              <w:rPr>
                <w:sz w:val="16"/>
                <w:szCs w:val="12"/>
                <w:lang w:val="en-US"/>
              </w:rPr>
              <w:t>a 24-hour urine protein had decreased to 780 mg.</w:t>
            </w:r>
          </w:p>
        </w:tc>
      </w:tr>
      <w:tr w:rsidR="00012E32" w:rsidRPr="00012E32" w:rsidTr="002C1F99">
        <w:trPr>
          <w:trHeight w:val="325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spacing w:after="240" w:line="360" w:lineRule="auto"/>
              <w:jc w:val="both"/>
              <w:rPr>
                <w:sz w:val="16"/>
                <w:szCs w:val="12"/>
                <w:lang w:val="en-US"/>
              </w:rPr>
            </w:pPr>
            <w:proofErr w:type="spellStart"/>
            <w:r w:rsidRPr="00012E32">
              <w:rPr>
                <w:sz w:val="16"/>
                <w:szCs w:val="12"/>
                <w:lang w:val="en-US"/>
              </w:rPr>
              <w:t>Gogeascoecheae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t al (2021)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6 years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M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Hispanic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Previously healthy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  <w:lang w:val="es-ES"/>
              </w:rPr>
              <w:t xml:space="preserve">Palpable </w:t>
            </w:r>
            <w:proofErr w:type="spellStart"/>
            <w:r w:rsidRPr="00012E32">
              <w:rPr>
                <w:sz w:val="16"/>
                <w:szCs w:val="12"/>
                <w:lang w:val="es-ES"/>
              </w:rPr>
              <w:t>purp</w:t>
            </w:r>
            <w:proofErr w:type="spellEnd"/>
            <w:r w:rsidRPr="00012E32">
              <w:rPr>
                <w:sz w:val="16"/>
                <w:szCs w:val="12"/>
              </w:rPr>
              <w:t>ura, unilateral ankle edema, abdominal pain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Elevated D-dimer and ALT (3x). Prolonged PTT.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Normal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Negative LA, anti-beta2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glycoprotein,anticardiolipin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antibodies</w:t>
            </w: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PCR + on presentation</w:t>
            </w:r>
          </w:p>
        </w:tc>
        <w:tc>
          <w:tcPr>
            <w:tcW w:w="1192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Possible</w:t>
            </w:r>
          </w:p>
        </w:tc>
        <w:tc>
          <w:tcPr>
            <w:tcW w:w="3616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15 days after discharge, inflammatory markers normalized and the patient had no evidence of IgA nephritis</w:t>
            </w:r>
            <w:r>
              <w:rPr>
                <w:sz w:val="16"/>
                <w:szCs w:val="12"/>
                <w:lang w:val="en-US"/>
              </w:rPr>
              <w:t>.</w:t>
            </w:r>
            <w:bookmarkStart w:id="0" w:name="_GoBack"/>
            <w:bookmarkEnd w:id="0"/>
          </w:p>
        </w:tc>
      </w:tr>
      <w:tr w:rsidR="00012E32" w:rsidRPr="00012E32" w:rsidTr="002C1F99">
        <w:trPr>
          <w:trHeight w:val="1437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Hoskins at al (2021)</w:t>
            </w:r>
          </w:p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2 years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M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Hispanic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Previously healthy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Palpable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purpura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with predominance on UE (sparing hands, feet, trunk). </w:t>
            </w:r>
            <w:r w:rsidRPr="00012E32">
              <w:rPr>
                <w:sz w:val="16"/>
                <w:szCs w:val="12"/>
              </w:rPr>
              <w:t>Abdominal pain, vomiting, hematochezia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Mild anemia, elevated D-dimer.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Normal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PCR of stool negative, abdominal US negative for intussusception, appendicitis, </w:t>
            </w:r>
            <w:proofErr w:type="gramStart"/>
            <w:r w:rsidRPr="00012E32">
              <w:rPr>
                <w:sz w:val="16"/>
                <w:szCs w:val="12"/>
                <w:lang w:val="en-US"/>
              </w:rPr>
              <w:t>adenitis</w:t>
            </w:r>
            <w:proofErr w:type="gramEnd"/>
            <w:r w:rsidRPr="00012E32">
              <w:rPr>
                <w:sz w:val="16"/>
                <w:szCs w:val="12"/>
                <w:lang w:val="en-US"/>
              </w:rPr>
              <w:t xml:space="preserve">. Normal echocardiogram. EGD showed erosions on stomach and duodenum. Pathology of skin lesions showed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leukocytoclastic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vasculitis, positive IgA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immunostain</w:t>
            </w:r>
            <w:proofErr w:type="spellEnd"/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PCR + on presentation</w:t>
            </w:r>
          </w:p>
        </w:tc>
        <w:tc>
          <w:tcPr>
            <w:tcW w:w="1192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Possible</w:t>
            </w:r>
          </w:p>
        </w:tc>
        <w:tc>
          <w:tcPr>
            <w:tcW w:w="3616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Discharged home after improvement. No follow-up recorded</w:t>
            </w:r>
          </w:p>
        </w:tc>
      </w:tr>
      <w:tr w:rsidR="00012E32" w:rsidRPr="00012E32" w:rsidTr="002C1F99">
        <w:trPr>
          <w:trHeight w:val="710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lastRenderedPageBreak/>
              <w:t>Jacobi et al (2021)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3 years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M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Not specified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Hirschprung’s disease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proofErr w:type="spellStart"/>
            <w:r w:rsidRPr="00012E32">
              <w:rPr>
                <w:sz w:val="16"/>
                <w:szCs w:val="12"/>
                <w:lang w:val="en-US"/>
              </w:rPr>
              <w:t>Purpura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in LE, buttocks, elbows,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nonbilious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emesis, abdominal pain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Mild anemia and thrombocytosis. Did not mention inflammatory markers. 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Normal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VBG with mild metabolic acidosis. Abdominal US with fluid filled loops of bowel. Abdomen XR with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with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thickened bowel wall.</w:t>
            </w: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PCR + on admission</w:t>
            </w:r>
          </w:p>
        </w:tc>
        <w:tc>
          <w:tcPr>
            <w:tcW w:w="1192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Possible</w:t>
            </w:r>
          </w:p>
        </w:tc>
        <w:tc>
          <w:tcPr>
            <w:tcW w:w="3616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Discharged home after improvement. No follow-up recorded</w:t>
            </w:r>
          </w:p>
        </w:tc>
      </w:tr>
      <w:tr w:rsidR="00012E32" w:rsidRPr="00012E32" w:rsidTr="002C1F99">
        <w:trPr>
          <w:trHeight w:val="742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proofErr w:type="spellStart"/>
            <w:r w:rsidRPr="00012E32">
              <w:rPr>
                <w:sz w:val="16"/>
                <w:szCs w:val="12"/>
                <w:lang w:val="en-US"/>
              </w:rPr>
              <w:t>Nakandakari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et al (2021)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4 years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M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Hispanic 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Previously healthy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proofErr w:type="spellStart"/>
            <w:r w:rsidRPr="00012E32">
              <w:rPr>
                <w:sz w:val="16"/>
                <w:szCs w:val="12"/>
                <w:lang w:val="en-US"/>
              </w:rPr>
              <w:t>Purpura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in LE including soles.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Petechiae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in lower labial mucosa, abdominal pain, hematemesis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Normal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Normal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Strongyloides (+) in fecal study</w:t>
            </w: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IgM (+) on admission</w:t>
            </w:r>
          </w:p>
        </w:tc>
        <w:tc>
          <w:tcPr>
            <w:tcW w:w="1192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Possible</w:t>
            </w:r>
          </w:p>
        </w:tc>
        <w:tc>
          <w:tcPr>
            <w:tcW w:w="3616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Discharged home upon improvement. No follow-up recorded</w:t>
            </w:r>
          </w:p>
        </w:tc>
      </w:tr>
      <w:tr w:rsidR="00012E32" w:rsidRPr="00012E32" w:rsidTr="002C1F99">
        <w:trPr>
          <w:trHeight w:val="710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Kumar et al (2021)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13 years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M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Black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Previously healthy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proofErr w:type="spellStart"/>
            <w:r w:rsidRPr="00012E32">
              <w:rPr>
                <w:sz w:val="16"/>
                <w:szCs w:val="12"/>
                <w:lang w:val="en-US"/>
              </w:rPr>
              <w:t>Purpura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in LE 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  <w:lang w:val="en-US"/>
              </w:rPr>
              <w:t>Mildly elevated ESR, elevated D-di</w:t>
            </w:r>
            <w:r w:rsidRPr="00012E32">
              <w:rPr>
                <w:sz w:val="16"/>
                <w:szCs w:val="12"/>
              </w:rPr>
              <w:t>mer.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Moderate hematuria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proofErr w:type="gramStart"/>
            <w:r w:rsidRPr="00012E32">
              <w:rPr>
                <w:sz w:val="16"/>
                <w:szCs w:val="12"/>
                <w:lang w:val="en-US"/>
              </w:rPr>
              <w:t>Elevated  IgA</w:t>
            </w:r>
            <w:proofErr w:type="gramEnd"/>
            <w:r w:rsidRPr="00012E32">
              <w:rPr>
                <w:sz w:val="16"/>
                <w:szCs w:val="12"/>
                <w:lang w:val="en-US"/>
              </w:rPr>
              <w:t xml:space="preserve"> level. Normal C3, C4. Skin biopsy showing small vessel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neutrophilic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vasculitis. No IgA deposits found</w:t>
            </w: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PCR positive 4 weeks prior</w:t>
            </w:r>
          </w:p>
        </w:tc>
        <w:tc>
          <w:tcPr>
            <w:tcW w:w="1192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Possible</w:t>
            </w:r>
          </w:p>
        </w:tc>
        <w:tc>
          <w:tcPr>
            <w:tcW w:w="3616" w:type="dxa"/>
          </w:tcPr>
          <w:p w:rsidR="00012E32" w:rsidRPr="00012E32" w:rsidRDefault="00012E32" w:rsidP="002C1F99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Child gradually improved but still had some persistent</w:t>
            </w:r>
          </w:p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lesions for almost 4 weeks</w:t>
            </w:r>
          </w:p>
        </w:tc>
      </w:tr>
      <w:tr w:rsidR="00012E32" w:rsidRPr="00012E32" w:rsidTr="002C1F99">
        <w:trPr>
          <w:trHeight w:val="957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proofErr w:type="spellStart"/>
            <w:r w:rsidRPr="00012E32">
              <w:rPr>
                <w:sz w:val="16"/>
                <w:szCs w:val="12"/>
                <w:lang w:val="en-US"/>
              </w:rPr>
              <w:t>RIscassi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et al (2021)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3 years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M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Caucasian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Previously healthy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proofErr w:type="spellStart"/>
            <w:r w:rsidRPr="00012E32">
              <w:rPr>
                <w:sz w:val="16"/>
                <w:szCs w:val="12"/>
                <w:lang w:val="en-US"/>
              </w:rPr>
              <w:t>Purpura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in LE and hands. B/</w:t>
            </w:r>
            <w:r w:rsidRPr="00012E32">
              <w:rPr>
                <w:sz w:val="16"/>
                <w:szCs w:val="12"/>
              </w:rPr>
              <w:t>L knee arthritis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Normal WBC, anemia, normal platelets, slight increase ESR, CRP and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procalcitonin</w:t>
            </w:r>
            <w:proofErr w:type="spellEnd"/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Microhematuria and mild proteinuria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High fibrinogen and D-</w:t>
            </w:r>
          </w:p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proofErr w:type="gramStart"/>
            <w:r w:rsidRPr="00012E32">
              <w:rPr>
                <w:sz w:val="16"/>
                <w:szCs w:val="12"/>
                <w:lang w:val="en-US"/>
              </w:rPr>
              <w:t>dimer</w:t>
            </w:r>
            <w:proofErr w:type="gramEnd"/>
            <w:r w:rsidRPr="00012E32">
              <w:rPr>
                <w:sz w:val="16"/>
                <w:szCs w:val="12"/>
                <w:lang w:val="en-US"/>
              </w:rPr>
              <w:t xml:space="preserve">. </w:t>
            </w:r>
            <w:r w:rsidRPr="00012E32">
              <w:rPr>
                <w:sz w:val="16"/>
                <w:szCs w:val="12"/>
              </w:rPr>
              <w:t>Normal troponin, proBNP, C3, C4. ANA +, CXR, EKG and echo unremarkable</w:t>
            </w: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PCR positive on admission</w:t>
            </w:r>
          </w:p>
        </w:tc>
        <w:tc>
          <w:tcPr>
            <w:tcW w:w="1192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Possible</w:t>
            </w:r>
          </w:p>
        </w:tc>
        <w:tc>
          <w:tcPr>
            <w:tcW w:w="3616" w:type="dxa"/>
          </w:tcPr>
          <w:p w:rsidR="00012E32" w:rsidRPr="00012E32" w:rsidRDefault="00012E32" w:rsidP="002C1F99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After 3 weeks, marked improvement with almost total regression of the skin rash was observed. Patient is continuing monthly urine analysis.</w:t>
            </w:r>
          </w:p>
        </w:tc>
      </w:tr>
      <w:tr w:rsidR="00012E32" w:rsidRPr="00012E32" w:rsidTr="002C1F99">
        <w:trPr>
          <w:trHeight w:val="1667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Ziyara et al (2021)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12 years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M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South Asian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Previously healthy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Abdominal pain followed by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purpura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 xml:space="preserve"> in LE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CBC with leukocytosis. Elevated CRP, ESR, </w:t>
            </w:r>
            <w:proofErr w:type="gramStart"/>
            <w:r w:rsidRPr="00012E32">
              <w:rPr>
                <w:sz w:val="16"/>
                <w:szCs w:val="12"/>
                <w:lang w:val="en-US"/>
              </w:rPr>
              <w:t>D</w:t>
            </w:r>
            <w:proofErr w:type="gramEnd"/>
            <w:r w:rsidRPr="00012E32">
              <w:rPr>
                <w:sz w:val="16"/>
                <w:szCs w:val="12"/>
                <w:lang w:val="en-US"/>
              </w:rPr>
              <w:t xml:space="preserve">-dimer. </w:t>
            </w:r>
            <w:r w:rsidRPr="00012E32">
              <w:rPr>
                <w:sz w:val="16"/>
                <w:szCs w:val="12"/>
              </w:rPr>
              <w:t>Rest normal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Normal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</w:rPr>
              <w:t>Abdominal US unremarkable</w:t>
            </w: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PCR and </w:t>
            </w:r>
            <w:proofErr w:type="spellStart"/>
            <w:r w:rsidRPr="00012E32">
              <w:rPr>
                <w:sz w:val="16"/>
                <w:szCs w:val="12"/>
                <w:lang w:val="en-US"/>
              </w:rPr>
              <w:t>IgG</w:t>
            </w:r>
            <w:proofErr w:type="spellEnd"/>
            <w:r w:rsidRPr="00012E32">
              <w:rPr>
                <w:sz w:val="16"/>
                <w:szCs w:val="12"/>
                <w:lang w:val="en-US"/>
              </w:rPr>
              <w:t>+ on admission</w:t>
            </w:r>
          </w:p>
        </w:tc>
        <w:tc>
          <w:tcPr>
            <w:tcW w:w="1192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  <w:lang w:val="en-US"/>
              </w:rPr>
            </w:pPr>
            <w:r w:rsidRPr="00012E32">
              <w:rPr>
                <w:sz w:val="16"/>
                <w:szCs w:val="12"/>
                <w:lang w:val="en-US"/>
              </w:rPr>
              <w:t>Possible</w:t>
            </w:r>
          </w:p>
        </w:tc>
        <w:tc>
          <w:tcPr>
            <w:tcW w:w="3616" w:type="dxa"/>
          </w:tcPr>
          <w:p w:rsidR="00012E32" w:rsidRPr="00012E32" w:rsidRDefault="00012E32" w:rsidP="002C1F99">
            <w:pPr>
              <w:widowControl w:val="0"/>
              <w:spacing w:line="360" w:lineRule="auto"/>
              <w:jc w:val="both"/>
              <w:rPr>
                <w:sz w:val="16"/>
                <w:szCs w:val="12"/>
              </w:rPr>
            </w:pPr>
            <w:r w:rsidRPr="00012E32">
              <w:rPr>
                <w:sz w:val="16"/>
                <w:szCs w:val="12"/>
                <w:lang w:val="en-US"/>
              </w:rPr>
              <w:t xml:space="preserve">On 2-week outpatient follow up, the child had improved and his rash faded. He re-presented one month later with a further episode of abdominal pain, loose stools and re-emergence of his rash. UA normal. He re-presented 2 months after initial episode with arthritis of the small joints of the hand bilaterally. </w:t>
            </w:r>
            <w:r w:rsidRPr="00012E32">
              <w:rPr>
                <w:sz w:val="16"/>
                <w:szCs w:val="12"/>
              </w:rPr>
              <w:t>Repeated SARS-CoV2 PCR was negative.</w:t>
            </w:r>
          </w:p>
        </w:tc>
      </w:tr>
      <w:tr w:rsidR="00012E32" w:rsidRPr="00012E32" w:rsidTr="002C1F99">
        <w:trPr>
          <w:trHeight w:val="247"/>
        </w:trPr>
        <w:tc>
          <w:tcPr>
            <w:tcW w:w="20278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E32" w:rsidRPr="00012E32" w:rsidRDefault="00012E32" w:rsidP="002C1F99">
            <w:pPr>
              <w:spacing w:line="480" w:lineRule="auto"/>
              <w:jc w:val="both"/>
              <w:rPr>
                <w:sz w:val="16"/>
                <w:szCs w:val="24"/>
                <w:lang w:val="en-US"/>
              </w:rPr>
            </w:pPr>
            <w:r w:rsidRPr="00012E32">
              <w:rPr>
                <w:sz w:val="16"/>
                <w:szCs w:val="24"/>
                <w:lang w:val="en-US"/>
              </w:rPr>
              <w:t>ANA- antinuclear antibodies, CBC- complete blood count, CRP- C-reactive protein, CXR- Chest X-ray, ESR- erythrocyte sedimentation rate, US- ultrasound. **CMP includes renal and liver function test</w:t>
            </w:r>
          </w:p>
        </w:tc>
      </w:tr>
    </w:tbl>
    <w:p w:rsidR="00012E32" w:rsidRDefault="00012E32" w:rsidP="00012E32">
      <w:pPr>
        <w:spacing w:line="480" w:lineRule="auto"/>
        <w:jc w:val="both"/>
        <w:rPr>
          <w:i/>
          <w:sz w:val="12"/>
          <w:szCs w:val="12"/>
          <w:lang w:val="en-US"/>
        </w:rPr>
      </w:pPr>
      <w:r w:rsidRPr="00041184">
        <w:rPr>
          <w:i/>
          <w:sz w:val="24"/>
          <w:szCs w:val="24"/>
          <w:lang w:val="en-US"/>
        </w:rPr>
        <w:lastRenderedPageBreak/>
        <w:t>Table 2. Patient ch</w:t>
      </w:r>
      <w:r>
        <w:rPr>
          <w:i/>
          <w:sz w:val="24"/>
          <w:szCs w:val="24"/>
          <w:lang w:val="en-US"/>
        </w:rPr>
        <w:t>aracteristics per included study</w:t>
      </w:r>
    </w:p>
    <w:p w:rsidR="00012E32" w:rsidRPr="00575136" w:rsidRDefault="00012E32" w:rsidP="00012E32">
      <w:pPr>
        <w:spacing w:line="480" w:lineRule="auto"/>
        <w:jc w:val="both"/>
        <w:rPr>
          <w:i/>
          <w:sz w:val="12"/>
          <w:szCs w:val="12"/>
          <w:lang w:val="en-US"/>
        </w:rPr>
      </w:pPr>
    </w:p>
    <w:p w:rsidR="00012E32" w:rsidRPr="00575136" w:rsidRDefault="00012E32" w:rsidP="00012E32">
      <w:pPr>
        <w:spacing w:line="480" w:lineRule="auto"/>
        <w:jc w:val="both"/>
        <w:rPr>
          <w:i/>
          <w:sz w:val="24"/>
          <w:szCs w:val="24"/>
          <w:lang w:val="en-US"/>
        </w:rPr>
      </w:pPr>
    </w:p>
    <w:p w:rsidR="00012E32" w:rsidRPr="00041184" w:rsidRDefault="00012E32" w:rsidP="00012E32">
      <w:pPr>
        <w:spacing w:line="480" w:lineRule="auto"/>
        <w:jc w:val="both"/>
        <w:rPr>
          <w:i/>
          <w:sz w:val="24"/>
          <w:szCs w:val="24"/>
          <w:lang w:val="en-US"/>
        </w:rPr>
      </w:pPr>
    </w:p>
    <w:p w:rsidR="00012E32" w:rsidRPr="00012E32" w:rsidRDefault="00012E32" w:rsidP="00012E32">
      <w:pPr>
        <w:rPr>
          <w:lang w:val="en-US"/>
        </w:rPr>
      </w:pPr>
    </w:p>
    <w:p w:rsidR="00EE7990" w:rsidRPr="00012E32" w:rsidRDefault="00EE7990" w:rsidP="00012E32">
      <w:pPr>
        <w:rPr>
          <w:lang w:val="en-US"/>
        </w:rPr>
      </w:pPr>
    </w:p>
    <w:sectPr w:rsidR="00EE7990" w:rsidRPr="00012E32" w:rsidSect="00012E32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32"/>
    <w:rsid w:val="00012E32"/>
    <w:rsid w:val="00E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2400C-2EE3-4A82-81DB-BC1C5128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32"/>
    <w:pPr>
      <w:spacing w:after="0" w:line="276" w:lineRule="auto"/>
    </w:pPr>
    <w:rPr>
      <w:rFonts w:ascii="Arial" w:eastAsia="Arial" w:hAnsi="Arial" w:cs="Arial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Glenn Lecea</dc:creator>
  <cp:keywords/>
  <dc:description/>
  <cp:lastModifiedBy>Eva Maria Glenn Lecea</cp:lastModifiedBy>
  <cp:revision>1</cp:revision>
  <dcterms:created xsi:type="dcterms:W3CDTF">2022-01-06T01:20:00Z</dcterms:created>
  <dcterms:modified xsi:type="dcterms:W3CDTF">2022-01-06T01:33:00Z</dcterms:modified>
</cp:coreProperties>
</file>