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7947C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CC"/>
          <w:sz w:val="24"/>
          <w:szCs w:val="24"/>
        </w:rPr>
      </w:pPr>
      <w:bookmarkStart w:id="0" w:name="_Hlk74558252"/>
      <w:r w:rsidRPr="000E5AAD">
        <w:rPr>
          <w:rFonts w:ascii="Times New Roman" w:eastAsia="等线" w:hAnsi="Times New Roman" w:cs="Times New Roman"/>
          <w:b/>
          <w:bCs/>
          <w:sz w:val="24"/>
          <w:szCs w:val="24"/>
        </w:rPr>
        <w:t>Title</w:t>
      </w:r>
      <w:r w:rsidRPr="000E5AAD">
        <w:rPr>
          <w:rFonts w:ascii="Times New Roman" w:eastAsia="等线" w:hAnsi="Times New Roman" w:cs="Times New Roman"/>
          <w:bCs/>
          <w:sz w:val="24"/>
          <w:szCs w:val="24"/>
        </w:rPr>
        <w:t>:</w:t>
      </w:r>
      <w:r w:rsidRPr="000E5AAD">
        <w:rPr>
          <w:rFonts w:ascii="Times New Roman" w:eastAsia="等线" w:hAnsi="Times New Roman" w:cs="Times New Roman"/>
          <w:b/>
          <w:sz w:val="24"/>
          <w:szCs w:val="24"/>
        </w:rPr>
        <w:t xml:space="preserve"> </w:t>
      </w:r>
      <w:bookmarkStart w:id="1" w:name="_Hlk80464074"/>
      <w:bookmarkStart w:id="2" w:name="_Hlk80807446"/>
      <w:r w:rsidRPr="000E5AAD">
        <w:rPr>
          <w:rFonts w:ascii="Times New Roman" w:eastAsia="等线" w:hAnsi="Times New Roman" w:cs="Times New Roman"/>
          <w:sz w:val="24"/>
          <w:szCs w:val="24"/>
        </w:rPr>
        <w:t xml:space="preserve">Reactive enteric glial cells participate in </w:t>
      </w:r>
      <w:bookmarkStart w:id="3" w:name="OLE_LINK14"/>
      <w:bookmarkStart w:id="4" w:name="_Hlk80803411"/>
      <w:r w:rsidRPr="000E5AAD">
        <w:rPr>
          <w:rFonts w:ascii="Times New Roman" w:eastAsia="等线" w:hAnsi="Times New Roman" w:cs="Times New Roman"/>
          <w:sz w:val="24"/>
          <w:szCs w:val="24"/>
        </w:rPr>
        <w:t xml:space="preserve">paralytic ileus </w:t>
      </w:r>
      <w:bookmarkEnd w:id="3"/>
      <w:bookmarkEnd w:id="4"/>
      <w:r w:rsidRPr="000E5AAD">
        <w:rPr>
          <w:rFonts w:ascii="Times New Roman" w:eastAsia="等线" w:hAnsi="Times New Roman" w:cs="Times New Roman"/>
          <w:sz w:val="24"/>
          <w:szCs w:val="24"/>
        </w:rPr>
        <w:t xml:space="preserve">by damaging </w:t>
      </w:r>
      <w:bookmarkStart w:id="5" w:name="_Hlk80459490"/>
      <w:r w:rsidRPr="000E5AAD">
        <w:rPr>
          <w:rFonts w:ascii="Times New Roman" w:eastAsia="等线" w:hAnsi="Times New Roman" w:cs="Times New Roman"/>
          <w:sz w:val="24"/>
          <w:szCs w:val="24"/>
        </w:rPr>
        <w:t>nitrergic</w:t>
      </w:r>
      <w:bookmarkEnd w:id="5"/>
      <w:r w:rsidRPr="000E5AAD">
        <w:rPr>
          <w:rFonts w:ascii="Times New Roman" w:eastAsia="等线" w:hAnsi="Times New Roman" w:cs="Times New Roman"/>
          <w:sz w:val="24"/>
          <w:szCs w:val="24"/>
        </w:rPr>
        <w:t xml:space="preserve"> neurons</w:t>
      </w:r>
      <w:bookmarkEnd w:id="1"/>
      <w:bookmarkEnd w:id="2"/>
      <w:r w:rsidRPr="000E5AAD">
        <w:rPr>
          <w:rFonts w:ascii="Times New Roman" w:eastAsia="等线" w:hAnsi="Times New Roman" w:cs="Times New Roman"/>
          <w:sz w:val="24"/>
          <w:szCs w:val="24"/>
        </w:rPr>
        <w:t xml:space="preserve"> during endotoxemia</w:t>
      </w:r>
    </w:p>
    <w:p w14:paraId="60285281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sz w:val="24"/>
          <w:szCs w:val="24"/>
        </w:rPr>
      </w:pPr>
      <w:bookmarkStart w:id="6" w:name="_Hlk83807061"/>
      <w:r w:rsidRPr="000E5AAD">
        <w:rPr>
          <w:rFonts w:ascii="Times New Roman" w:eastAsia="等线" w:hAnsi="Times New Roman" w:cs="Times New Roman"/>
          <w:sz w:val="24"/>
          <w:szCs w:val="24"/>
        </w:rPr>
        <w:t>Na Li, Jing Xu, Hui Gao, Yuxin Zhang, Yansong Li, Haiqing Chang, Shuwen Tan, Shuang Li, Qiang Wang*</w:t>
      </w:r>
    </w:p>
    <w:bookmarkEnd w:id="6"/>
    <w:p w14:paraId="05F20991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0E5AAD">
        <w:rPr>
          <w:rFonts w:ascii="Times New Roman" w:eastAsia="等线" w:hAnsi="Times New Roman" w:cs="Times New Roman"/>
          <w:sz w:val="24"/>
          <w:szCs w:val="24"/>
        </w:rPr>
        <w:t>Department of Anesthesiology &amp; Center for Brain Science, The First Affiliated Hospital of Xi’an Jiaotong University, Xi’an, 710061, China.</w:t>
      </w:r>
    </w:p>
    <w:p w14:paraId="3165A5F7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Correspondence: Qiang Wang, Department of Anesthesiology &amp; Center for Brain Science, </w:t>
      </w:r>
      <w:bookmarkStart w:id="7" w:name="OLE_LINK20"/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>The First Affiliated Hospital of Xi’an Jiaotong University</w:t>
      </w:r>
      <w:bookmarkEnd w:id="7"/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>, Xi'an 710061, Shaanxi, China, MD.</w:t>
      </w:r>
    </w:p>
    <w:p w14:paraId="239CC79A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>Tel. &amp; Fax: 029-85323646</w:t>
      </w:r>
    </w:p>
    <w:p w14:paraId="50A234BD" w14:textId="77777777" w:rsidR="000E5AAD" w:rsidRP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>Mobile: +86 13991236768</w:t>
      </w:r>
    </w:p>
    <w:p w14:paraId="79CE0FAC" w14:textId="6D4CE411" w:rsidR="000E5AAD" w:rsidRDefault="000E5AAD" w:rsidP="000E5AAD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E-mail: Qiang Wang, </w:t>
      </w:r>
      <w:hyperlink r:id="rId7" w:history="1">
        <w:r w:rsidRPr="000E5AAD">
          <w:rPr>
            <w:rFonts w:ascii="Times New Roman" w:eastAsia="等线" w:hAnsi="Times New Roman" w:cs="Times New Roman"/>
            <w:color w:val="0563C1"/>
            <w:sz w:val="24"/>
            <w:szCs w:val="24"/>
            <w:u w:val="single"/>
          </w:rPr>
          <w:t>dr.wangqiang@139.com</w:t>
        </w:r>
      </w:hyperlink>
      <w:r w:rsidRPr="000E5AAD">
        <w:rPr>
          <w:rFonts w:ascii="Times New Roman" w:eastAsia="等线" w:hAnsi="Times New Roman" w:cs="Times New Roman"/>
          <w:color w:val="0563C1"/>
          <w:sz w:val="24"/>
          <w:szCs w:val="24"/>
          <w:u w:val="single"/>
        </w:rPr>
        <w:t>;</w:t>
      </w: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 </w:t>
      </w:r>
      <w:r w:rsidRPr="000E5AAD">
        <w:rPr>
          <w:rFonts w:ascii="Times New Roman" w:eastAsia="等线" w:hAnsi="Times New Roman" w:cs="Times New Roman"/>
          <w:color w:val="000000"/>
          <w:sz w:val="24"/>
          <w:szCs w:val="24"/>
        </w:rPr>
        <w:softHyphen/>
      </w:r>
    </w:p>
    <w:p w14:paraId="39D652BE" w14:textId="77777777" w:rsidR="000E5AAD" w:rsidRDefault="000E5AAD">
      <w:pPr>
        <w:widowControl/>
        <w:jc w:val="left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br w:type="page"/>
      </w:r>
    </w:p>
    <w:p w14:paraId="332D2D8B" w14:textId="07D86147" w:rsidR="00907FBB" w:rsidRDefault="00907FBB" w:rsidP="00907FBB">
      <w:pPr>
        <w:spacing w:line="480" w:lineRule="auto"/>
        <w:rPr>
          <w:rFonts w:ascii="Times New Roman" w:eastAsia="宋体" w:hAnsi="Times New Roman" w:cs="Times New Roman"/>
          <w:b/>
          <w:bCs/>
          <w:sz w:val="24"/>
        </w:rPr>
      </w:pPr>
      <w:bookmarkStart w:id="8" w:name="OLE_LINK25"/>
      <w:bookmarkStart w:id="9" w:name="OLE_LINK26"/>
      <w:r w:rsidRPr="008A0A12">
        <w:rPr>
          <w:rFonts w:ascii="Times New Roman" w:eastAsia="宋体" w:hAnsi="Times New Roman" w:cs="Times New Roman"/>
          <w:b/>
          <w:bCs/>
          <w:sz w:val="24"/>
        </w:rPr>
        <w:lastRenderedPageBreak/>
        <w:t xml:space="preserve">Supplementary information </w:t>
      </w:r>
      <w:r>
        <w:rPr>
          <w:rFonts w:ascii="Times New Roman" w:eastAsia="宋体" w:hAnsi="Times New Roman" w:cs="Times New Roman"/>
          <w:b/>
          <w:bCs/>
          <w:sz w:val="24"/>
        </w:rPr>
        <w:t>1</w:t>
      </w:r>
    </w:p>
    <w:p w14:paraId="673901CA" w14:textId="466D2651" w:rsidR="00907FBB" w:rsidRPr="006A1761" w:rsidRDefault="00907FBB" w:rsidP="00907FBB">
      <w:pPr>
        <w:spacing w:line="480" w:lineRule="auto"/>
        <w:rPr>
          <w:rFonts w:ascii="Times New Roman" w:eastAsia="宋体" w:hAnsi="Times New Roman" w:cs="Times New Roman"/>
          <w:b/>
          <w:bCs/>
          <w:sz w:val="24"/>
        </w:rPr>
      </w:pPr>
      <w:r w:rsidRPr="006A1761">
        <w:rPr>
          <w:rFonts w:ascii="Times New Roman" w:hAnsi="Times New Roman"/>
          <w:b/>
          <w:sz w:val="24"/>
          <w:szCs w:val="24"/>
        </w:rPr>
        <w:t xml:space="preserve">The details of FC preparation </w:t>
      </w:r>
    </w:p>
    <w:p w14:paraId="1106897D" w14:textId="4AA1C441" w:rsidR="00907FBB" w:rsidRDefault="00122A39" w:rsidP="00907FBB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122A39">
        <w:rPr>
          <w:rFonts w:ascii="Times New Roman" w:hAnsi="Times New Roman"/>
          <w:sz w:val="24"/>
          <w:szCs w:val="24"/>
        </w:rPr>
        <w:t>FC preparation was according to the previous research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EN.CITE &lt;EndNote&gt;&lt;Cite&gt;&lt;Author&gt;Paulsen&lt;/Author&gt;&lt;Year&gt;1987&lt;/Year&gt;&lt;RecNum&gt;1&lt;/RecNum&gt;&lt;DisplayText&gt;[1]&lt;/DisplayText&gt;&lt;record&gt;&lt;rec-number&gt;1&lt;/rec-number&gt;&lt;foreign-keys&gt;&lt;key app="EN" db-id="dxer0ref4xssd7ep29uvvz520pzepd22aew2" timestamp="1646185074"&gt;1&lt;/key&gt;&lt;/foreign-keys&gt;&lt;ref-type name="Journal Article"&gt;17&lt;/ref-type&gt;&lt;contributors&gt;&lt;authors&gt;&lt;author&gt;Paulsen, R. E.&lt;/author&gt;&lt;author&gt;Contestabile, A.&lt;/author&gt;&lt;author&gt;Villani, L.&lt;/author&gt;&lt;author&gt;Fonnum, F.&lt;/author&gt;&lt;/authors&gt;&lt;/contributors&gt;&lt;titles&gt;&lt;title&gt;An in vivo model for studying function of brain tissue temporarily devoid of glial cell metabolism: the use of fluorocitrate&lt;/title&gt;&lt;secondary-title&gt;J Neurochem&lt;/secondary-title&gt;&lt;alt-title&gt;Journal of neurochemistry&lt;/alt-title&gt;&lt;/titles&gt;&lt;periodical&gt;&lt;full-title&gt;J Neurochem&lt;/full-title&gt;&lt;abbr-1&gt;Journal of neurochemistry&lt;/abbr-1&gt;&lt;/periodical&gt;&lt;alt-periodical&gt;&lt;full-title&gt;J Neurochem&lt;/full-title&gt;&lt;abbr-1&gt;Journal of neurochemistry&lt;/abbr-1&gt;&lt;/alt-periodical&gt;&lt;pages&gt;1377-85&lt;/pages&gt;&lt;volume&gt;48&lt;/volume&gt;&lt;number&gt;5&lt;/number&gt;&lt;edition&gt;1987/05/01&lt;/edition&gt;&lt;keywords&gt;&lt;keyword&gt;Amino Acids&lt;/keyword&gt;&lt;keyword&gt;Animals&lt;/keyword&gt;&lt;keyword&gt;Brain/cytology/metabolism/*physiology/ultrastructure&lt;/keyword&gt;&lt;keyword&gt;*Citrates&lt;/keyword&gt;&lt;keyword&gt;Male&lt;/keyword&gt;&lt;keyword&gt;Microscopy, Electron&lt;/keyword&gt;&lt;keyword&gt;Neuroglia/enzymology/*metabolism/ultrastructure&lt;/keyword&gt;&lt;keyword&gt;Neurons/enzymology/ultrastructure&lt;/keyword&gt;&lt;keyword&gt;Rats&lt;/keyword&gt;&lt;keyword&gt;Rats, Inbred Strains&lt;/keyword&gt;&lt;/keywords&gt;&lt;dates&gt;&lt;year&gt;1987&lt;/year&gt;&lt;pub-dates&gt;&lt;date&gt;May&lt;/date&gt;&lt;/pub-dates&gt;&lt;/dates&gt;&lt;isbn&gt;0022-3042 (Print)&amp;#xD;0022-3042&lt;/isbn&gt;&lt;accession-num&gt;3559554&lt;/accession-num&gt;&lt;urls&gt;&lt;/urls&gt;&lt;electronic-resource-num&gt;10.1111/j.1471-4159.1987.tb05674.x&lt;/electronic-resource-num&gt;&lt;remote-database-provider&gt;NLM&lt;/remote-database-provider&gt;&lt;language&gt;eng&lt;/language&gt;&lt;/record&gt;&lt;/Cite&gt;&lt;/EndNote&gt;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[1]</w:t>
      </w:r>
      <w:r>
        <w:rPr>
          <w:rFonts w:ascii="Times New Roman" w:hAnsi="Times New Roman"/>
          <w:sz w:val="24"/>
          <w:szCs w:val="24"/>
        </w:rPr>
        <w:fldChar w:fldCharType="end"/>
      </w:r>
      <w:r w:rsidRPr="00122A3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07FBB" w:rsidRPr="006A1761">
        <w:rPr>
          <w:rFonts w:ascii="Times New Roman" w:eastAsia="宋体" w:hAnsi="Times New Roman" w:cs="Times New Roman"/>
          <w:sz w:val="24"/>
        </w:rPr>
        <w:t xml:space="preserve">FC (Sigma, St. Louis, MO) was dissolved in half of the final volume of distilled water and sonicated until </w:t>
      </w:r>
      <w:r w:rsidR="00907FBB">
        <w:rPr>
          <w:rFonts w:ascii="Times New Roman" w:eastAsia="宋体" w:hAnsi="Times New Roman" w:cs="Times New Roman"/>
          <w:sz w:val="24"/>
        </w:rPr>
        <w:t>the solution became clear.</w:t>
      </w:r>
      <w:r w:rsidR="00907FBB" w:rsidRPr="006A1761">
        <w:rPr>
          <w:rFonts w:ascii="Times New Roman" w:eastAsia="宋体" w:hAnsi="Times New Roman" w:cs="Times New Roman"/>
          <w:sz w:val="24"/>
        </w:rPr>
        <w:t xml:space="preserve"> A slight excess of sodium sulfate was added to the clear solution to precipitate the barium from the solution by forming barium sulfate. This solution was then filtered through a 0.2</w:t>
      </w:r>
      <w:r w:rsidR="00907FBB">
        <w:rPr>
          <w:rFonts w:ascii="Times New Roman" w:eastAsia="宋体" w:hAnsi="Times New Roman" w:cs="Times New Roman"/>
          <w:sz w:val="24"/>
        </w:rPr>
        <w:t xml:space="preserve"> </w:t>
      </w:r>
      <w:r w:rsidR="00907FBB" w:rsidRPr="00F94F34">
        <w:rPr>
          <w:rFonts w:ascii="Times New Roman" w:eastAsia="宋体" w:hAnsi="Times New Roman" w:cs="Times New Roman"/>
          <w:sz w:val="24"/>
        </w:rPr>
        <w:t>μ</w:t>
      </w:r>
      <w:r w:rsidR="00907FBB" w:rsidRPr="006A1761">
        <w:rPr>
          <w:rFonts w:ascii="Times New Roman" w:eastAsia="宋体" w:hAnsi="Times New Roman" w:cs="Times New Roman"/>
          <w:sz w:val="24"/>
        </w:rPr>
        <w:t xml:space="preserve">m filter, and distilled water was added to make up the final volume. </w:t>
      </w:r>
    </w:p>
    <w:p w14:paraId="3B226FF0" w14:textId="0AFADE7E" w:rsidR="00907FBB" w:rsidRPr="00907FBB" w:rsidRDefault="00907FBB" w:rsidP="00907FBB">
      <w:pPr>
        <w:spacing w:line="480" w:lineRule="auto"/>
        <w:rPr>
          <w:rFonts w:ascii="Times New Roman" w:eastAsia="宋体" w:hAnsi="Times New Roman" w:cs="Times New Roman"/>
          <w:b/>
          <w:bCs/>
          <w:sz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information </w:t>
      </w:r>
      <w:r>
        <w:rPr>
          <w:rFonts w:ascii="Times New Roman" w:eastAsia="宋体" w:hAnsi="Times New Roman" w:cs="Times New Roman"/>
          <w:b/>
          <w:bCs/>
          <w:sz w:val="24"/>
        </w:rPr>
        <w:t>2</w:t>
      </w:r>
    </w:p>
    <w:p w14:paraId="0C3C73FA" w14:textId="16CCCBB4" w:rsidR="009A5E91" w:rsidRPr="009A5E91" w:rsidRDefault="009A5E91" w:rsidP="009A5E91">
      <w:pPr>
        <w:spacing w:beforeLines="50" w:before="156" w:afterLines="50" w:after="156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A5E91">
        <w:rPr>
          <w:rFonts w:ascii="Times New Roman" w:hAnsi="Times New Roman" w:cs="Times New Roman"/>
          <w:b/>
          <w:sz w:val="24"/>
          <w:szCs w:val="24"/>
        </w:rPr>
        <w:t xml:space="preserve">Primary </w:t>
      </w:r>
      <w:bookmarkEnd w:id="8"/>
      <w:bookmarkEnd w:id="9"/>
      <w:r w:rsidRPr="009A5E91">
        <w:rPr>
          <w:rFonts w:ascii="Times New Roman" w:hAnsi="Times New Roman" w:cs="Times New Roman"/>
          <w:b/>
          <w:sz w:val="24"/>
          <w:szCs w:val="24"/>
        </w:rPr>
        <w:t xml:space="preserve">enteric glial cells </w:t>
      </w:r>
      <w:r>
        <w:rPr>
          <w:rFonts w:ascii="Times New Roman" w:hAnsi="Times New Roman" w:cs="Times New Roman"/>
          <w:b/>
          <w:bCs/>
          <w:sz w:val="24"/>
          <w:szCs w:val="24"/>
        </w:rPr>
        <w:t>culture</w:t>
      </w:r>
    </w:p>
    <w:p w14:paraId="74DA1462" w14:textId="77EA7E37" w:rsidR="000E5AAD" w:rsidRPr="000E5AAD" w:rsidRDefault="009A5E91" w:rsidP="009A5E91">
      <w:pPr>
        <w:spacing w:beforeLines="50" w:before="156" w:afterLines="50" w:after="156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isolation, identification, and culture of primary EGCs were performed as previously described</w:t>
      </w:r>
      <w:r w:rsidRPr="00A36DC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PEVuZE5vdGU+PENpdGU+PEF1dGhvcj52b24gQm95ZW48L0F1dGhvcj48WWVhcj4yMDA0PC9ZZWFy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</w:fldData>
        </w:fldChar>
      </w:r>
      <w:r w:rsidR="00122A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22A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PEVuZE5vdGU+PENpdGU+PEF1dGhvcj52b24gQm95ZW48L0F1dGhvcj48WWVhcj4yMDA0PC9ZZWFy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</w:fldData>
        </w:fldChar>
      </w:r>
      <w:r w:rsidR="00122A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22A39">
        <w:rPr>
          <w:rFonts w:ascii="Times New Roman" w:hAnsi="Times New Roman" w:cs="Times New Roman"/>
          <w:sz w:val="24"/>
          <w:szCs w:val="24"/>
        </w:rPr>
      </w:r>
      <w:r w:rsidR="00122A39">
        <w:rPr>
          <w:rFonts w:ascii="Times New Roman" w:hAnsi="Times New Roman" w:cs="Times New Roman"/>
          <w:sz w:val="24"/>
          <w:szCs w:val="24"/>
        </w:rPr>
        <w:fldChar w:fldCharType="end"/>
      </w:r>
      <w:r w:rsidRPr="00A36DC6">
        <w:rPr>
          <w:rFonts w:ascii="Times New Roman" w:hAnsi="Times New Roman" w:cs="Times New Roman"/>
          <w:sz w:val="24"/>
          <w:szCs w:val="24"/>
        </w:rPr>
      </w:r>
      <w:r w:rsidRPr="00A36DC6">
        <w:rPr>
          <w:rFonts w:ascii="Times New Roman" w:hAnsi="Times New Roman" w:cs="Times New Roman"/>
          <w:sz w:val="24"/>
          <w:szCs w:val="24"/>
        </w:rPr>
        <w:fldChar w:fldCharType="separate"/>
      </w:r>
      <w:r w:rsidR="00122A39">
        <w:rPr>
          <w:rFonts w:ascii="Times New Roman" w:hAnsi="Times New Roman" w:cs="Times New Roman"/>
          <w:noProof/>
          <w:sz w:val="24"/>
          <w:szCs w:val="24"/>
        </w:rPr>
        <w:t>[2]</w:t>
      </w:r>
      <w:r w:rsidRPr="00A36DC6">
        <w:rPr>
          <w:rFonts w:ascii="Times New Roman" w:hAnsi="Times New Roman" w:cs="Times New Roman"/>
          <w:sz w:val="24"/>
          <w:szCs w:val="24"/>
        </w:rPr>
        <w:fldChar w:fldCharType="end"/>
      </w:r>
      <w:r w:rsidRPr="00A36D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 brief, </w:t>
      </w:r>
      <w:r w:rsidR="00E6379A">
        <w:rPr>
          <w:rFonts w:ascii="Times New Roman" w:hAnsi="Times New Roman" w:cs="Times New Roman"/>
          <w:sz w:val="24"/>
          <w:szCs w:val="24"/>
        </w:rPr>
        <w:t>newborn mice (1~2 days old, C57BL/6 mice)</w:t>
      </w:r>
      <w:r>
        <w:rPr>
          <w:rFonts w:ascii="Times New Roman" w:hAnsi="Times New Roman" w:cs="Times New Roman"/>
          <w:sz w:val="24"/>
          <w:szCs w:val="24"/>
        </w:rPr>
        <w:t xml:space="preserve"> were deeply anesthetized by isoflurane and </w:t>
      </w:r>
      <w:bookmarkStart w:id="10" w:name="OLE_LINK51"/>
      <w:r>
        <w:rPr>
          <w:rFonts w:ascii="Times New Roman" w:hAnsi="Times New Roman" w:cs="Times New Roman"/>
          <w:sz w:val="24"/>
          <w:szCs w:val="24"/>
        </w:rPr>
        <w:t>decapitated</w:t>
      </w:r>
      <w:bookmarkEnd w:id="10"/>
      <w:r>
        <w:rPr>
          <w:rFonts w:ascii="Times New Roman" w:hAnsi="Times New Roman" w:cs="Times New Roman"/>
          <w:sz w:val="24"/>
          <w:szCs w:val="24"/>
        </w:rPr>
        <w:t>. After dissection of the murine colons, the luminal content was flushed with cold Hank’s balanced salt solution (Hank’s balanced salt solution, HBSS, Gibco Life Technologies</w:t>
      </w:r>
      <w:r>
        <w:rPr>
          <w:rFonts w:ascii="Times New Roman" w:hAnsi="Times New Roman" w:cs="Times New Roman" w:hint="eastAsia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>). The externa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muscularis was peeled off from the underlying circular muscle using a cotton swap and digested for 15 </w:t>
      </w:r>
      <w:r>
        <w:rPr>
          <w:rFonts w:ascii="Times New Roman" w:hAnsi="Times New Roman" w:cs="Times New Roman" w:hint="eastAsia"/>
          <w:sz w:val="24"/>
          <w:szCs w:val="24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at 37 </w:t>
      </w:r>
      <w:r>
        <w:rPr>
          <w:rFonts w:ascii="Times New Roman" w:hAnsi="Times New Roman" w:cs="Times New Roman"/>
          <w:kern w:val="0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 in trypsin (0.1mg/ml; Gibco Life Technologies</w:t>
      </w:r>
      <w:r>
        <w:rPr>
          <w:rFonts w:ascii="Times New Roman" w:hAnsi="Times New Roman" w:cs="Times New Roman" w:hint="eastAsia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>). DMEM-F-12 (Gibco Life Technologies</w:t>
      </w:r>
      <w:r>
        <w:rPr>
          <w:rFonts w:ascii="Times New Roman" w:hAnsi="Times New Roman" w:cs="Times New Roman" w:hint="eastAsia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>) with 10% FBS was used to stop the digestion reaction and then centrifuged at 900 rpm. Cells</w:t>
      </w:r>
      <w:r w:rsidR="00E637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suspended into DMEM-F-12 supplemented with 10% FBS, 1mM glutamine and 100IU/ml penicillin/streptomycin, 20 µg/ml Gentamicin and 2 mM L-Glutamine were plated on Poly-D-Lysine-coated (0.01%; Sigma Aldrich,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USA) </w:t>
      </w:r>
      <w:bookmarkStart w:id="11" w:name="OLE_LINK28"/>
      <w:r>
        <w:rPr>
          <w:rFonts w:ascii="Times New Roman" w:hAnsi="Times New Roman" w:cs="Times New Roman"/>
          <w:sz w:val="24"/>
          <w:szCs w:val="24"/>
        </w:rPr>
        <w:t>plates</w:t>
      </w:r>
      <w:bookmarkEnd w:id="11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 were cultured for 12</w:t>
      </w:r>
      <w:r>
        <w:rPr>
          <w:rFonts w:ascii="Times New Roman" w:hAnsi="Times New Roman" w:cs="Times New Roman" w:hint="eastAsia"/>
          <w:sz w:val="24"/>
          <w:szCs w:val="24"/>
        </w:rPr>
        <w:t>~</w:t>
      </w:r>
      <w:r>
        <w:rPr>
          <w:rFonts w:ascii="Times New Roman" w:hAnsi="Times New Roman" w:cs="Times New Roman"/>
          <w:sz w:val="24"/>
          <w:szCs w:val="24"/>
        </w:rPr>
        <w:t xml:space="preserve">14 days and passaged </w:t>
      </w:r>
      <w:r>
        <w:rPr>
          <w:rFonts w:ascii="Times New Roman" w:hAnsi="Times New Roman" w:cs="Times New Roman"/>
          <w:sz w:val="24"/>
          <w:szCs w:val="24"/>
        </w:rPr>
        <w:lastRenderedPageBreak/>
        <w:t>to new plates for purity assay and the following experiments.</w:t>
      </w:r>
    </w:p>
    <w:p w14:paraId="5F5627F1" w14:textId="2D4774A7" w:rsidR="000D7530" w:rsidRDefault="000D7530" w:rsidP="000E5AAD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宋体" w:hAnsi="Times New Roman" w:cs="Times New Roman"/>
          <w:b/>
          <w:bCs/>
          <w:sz w:val="24"/>
        </w:rPr>
        <w:t>Figure S1</w:t>
      </w:r>
      <w:r w:rsidRPr="00CA61E3">
        <w:rPr>
          <w:rFonts w:ascii="Times New Roman" w:hAnsi="Times New Roman"/>
          <w:b/>
          <w:sz w:val="24"/>
          <w:szCs w:val="24"/>
        </w:rPr>
        <w:t xml:space="preserve"> </w:t>
      </w:r>
    </w:p>
    <w:p w14:paraId="1C85B74D" w14:textId="3C117148" w:rsidR="000D7530" w:rsidRPr="000D7530" w:rsidRDefault="00C52B57" w:rsidP="00512B8F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0D7530"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6BB8E36F" wp14:editId="67D72744">
            <wp:simplePos x="0" y="0"/>
            <wp:positionH relativeFrom="column">
              <wp:posOffset>10795</wp:posOffset>
            </wp:positionH>
            <wp:positionV relativeFrom="paragraph">
              <wp:posOffset>379095</wp:posOffset>
            </wp:positionV>
            <wp:extent cx="5132705" cy="1735455"/>
            <wp:effectExtent l="0" t="0" r="0" b="0"/>
            <wp:wrapTopAndBottom/>
            <wp:docPr id="1" name="图片 1" descr="E:\博士科研工作\article of master\article revision\实验流程图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士科研工作\article of master\article revision\实验流程图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29691" r="8403" b="33544"/>
                    <a:stretch/>
                  </pic:blipFill>
                  <pic:spPr bwMode="auto">
                    <a:xfrm>
                      <a:off x="0" y="0"/>
                      <a:ext cx="51327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530" w:rsidRPr="000D7530">
        <w:rPr>
          <w:rFonts w:ascii="Times New Roman" w:hAnsi="Times New Roman"/>
          <w:b/>
          <w:sz w:val="24"/>
          <w:szCs w:val="24"/>
        </w:rPr>
        <w:t>A schematic diagram of the experiments undertaken in this study</w:t>
      </w:r>
    </w:p>
    <w:p w14:paraId="0613BF30" w14:textId="2C6271CB" w:rsidR="00512B8F" w:rsidRDefault="00512B8F" w:rsidP="00512B8F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宋体" w:hAnsi="Times New Roman" w:cs="Times New Roman"/>
          <w:b/>
          <w:bCs/>
          <w:sz w:val="24"/>
        </w:rPr>
        <w:t>Figure S</w:t>
      </w:r>
      <w:bookmarkEnd w:id="0"/>
      <w:r w:rsidR="000D7530">
        <w:rPr>
          <w:rFonts w:ascii="Times New Roman" w:eastAsia="宋体" w:hAnsi="Times New Roman" w:cs="Times New Roman"/>
          <w:b/>
          <w:bCs/>
          <w:sz w:val="24"/>
        </w:rPr>
        <w:t>2</w:t>
      </w:r>
      <w:r w:rsidRPr="00CA61E3">
        <w:rPr>
          <w:rFonts w:ascii="Times New Roman" w:hAnsi="Times New Roman"/>
          <w:b/>
          <w:sz w:val="24"/>
          <w:szCs w:val="24"/>
        </w:rPr>
        <w:t xml:space="preserve"> </w:t>
      </w:r>
    </w:p>
    <w:p w14:paraId="2A9A0F7E" w14:textId="678AC594" w:rsidR="002D3B5B" w:rsidRDefault="002D3B5B" w:rsidP="00512B8F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Identification of p</w:t>
      </w:r>
      <w:r w:rsidRPr="002D3B5B">
        <w:rPr>
          <w:rFonts w:ascii="Times New Roman" w:hAnsi="Times New Roman"/>
          <w:b/>
          <w:sz w:val="24"/>
          <w:szCs w:val="24"/>
        </w:rPr>
        <w:t>rimary enteric glial cell</w:t>
      </w:r>
      <w:r w:rsidR="00E6379A">
        <w:rPr>
          <w:rFonts w:ascii="Times New Roman" w:hAnsi="Times New Roman"/>
          <w:b/>
          <w:sz w:val="24"/>
          <w:szCs w:val="24"/>
        </w:rPr>
        <w:t xml:space="preserve">s </w:t>
      </w:r>
      <w:r>
        <w:rPr>
          <w:rFonts w:ascii="Times New Roman" w:hAnsi="Times New Roman"/>
          <w:b/>
          <w:sz w:val="24"/>
          <w:szCs w:val="24"/>
        </w:rPr>
        <w:t>p</w:t>
      </w:r>
      <w:r w:rsidRPr="002D3B5B">
        <w:rPr>
          <w:rFonts w:ascii="Times New Roman" w:hAnsi="Times New Roman"/>
          <w:b/>
          <w:sz w:val="24"/>
          <w:szCs w:val="24"/>
        </w:rPr>
        <w:t>urity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D3B5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2AFAE0C" wp14:editId="4B9F4A96">
            <wp:simplePos x="0" y="0"/>
            <wp:positionH relativeFrom="column">
              <wp:posOffset>2540</wp:posOffset>
            </wp:positionH>
            <wp:positionV relativeFrom="paragraph">
              <wp:posOffset>407035</wp:posOffset>
            </wp:positionV>
            <wp:extent cx="5274310" cy="4124960"/>
            <wp:effectExtent l="0" t="0" r="2540" b="8890"/>
            <wp:wrapTopAndBottom/>
            <wp:docPr id="2" name="图片 2" descr="E:\博士科研工作\article of master\article revision\figure-V7\原代神经元纯度\原代EGC纯度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士科研工作\article of master\article revision\figure-V7\原代神经元纯度\原代EGC纯度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A0123" w14:textId="200A7715" w:rsidR="002D3B5B" w:rsidRDefault="002D3B5B" w:rsidP="002D3B5B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宋体" w:hAnsi="Times New Roman" w:cs="Times New Roman"/>
          <w:b/>
          <w:bCs/>
          <w:sz w:val="24"/>
        </w:rPr>
        <w:t>Figure S3</w:t>
      </w:r>
      <w:r w:rsidRPr="00CA61E3">
        <w:rPr>
          <w:rFonts w:ascii="Times New Roman" w:hAnsi="Times New Roman"/>
          <w:b/>
          <w:sz w:val="24"/>
          <w:szCs w:val="24"/>
        </w:rPr>
        <w:t xml:space="preserve"> </w:t>
      </w:r>
    </w:p>
    <w:p w14:paraId="515BAD0E" w14:textId="51CAB97F" w:rsidR="002D3B5B" w:rsidRDefault="002D3B5B" w:rsidP="00512B8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D3B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Identification of </w:t>
      </w:r>
      <w:r w:rsidR="00E637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primary enteric </w:t>
      </w:r>
      <w:r w:rsidRPr="002D3B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neuron</w:t>
      </w:r>
      <w:r w:rsidR="00E637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D3B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purity</w:t>
      </w:r>
    </w:p>
    <w:p w14:paraId="384EAED9" w14:textId="1333C551" w:rsidR="002D3B5B" w:rsidRDefault="002D3B5B" w:rsidP="00512B8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D3B5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35E7CF7" wp14:editId="0C9CE2C3">
            <wp:extent cx="5274310" cy="2257142"/>
            <wp:effectExtent l="0" t="0" r="2540" b="0"/>
            <wp:docPr id="4" name="图片 4" descr="E:\博士科研工作\article of master\article revision\figure-V7\原代神经元纯度\原代神经元纯度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博士科研工作\article of master\article revision\figure-V7\原代神经元纯度\原代神经元纯度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5ACE" w14:textId="4A234B89" w:rsidR="002D3B5B" w:rsidRDefault="002D3B5B" w:rsidP="002D3B5B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宋体" w:hAnsi="Times New Roman" w:cs="Times New Roman"/>
          <w:b/>
          <w:bCs/>
          <w:sz w:val="24"/>
        </w:rPr>
        <w:t>Figure S4</w:t>
      </w:r>
      <w:r w:rsidRPr="00CA61E3">
        <w:rPr>
          <w:rFonts w:ascii="Times New Roman" w:hAnsi="Times New Roman"/>
          <w:b/>
          <w:sz w:val="24"/>
          <w:szCs w:val="24"/>
        </w:rPr>
        <w:t xml:space="preserve">  </w:t>
      </w:r>
    </w:p>
    <w:p w14:paraId="4715B271" w14:textId="266B7391" w:rsidR="002D3B5B" w:rsidRPr="002D3B5B" w:rsidRDefault="002D3B5B" w:rsidP="002D3B5B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2" w:name="_Hlk69671718"/>
      <w:r w:rsidRPr="002D3B5B">
        <w:rPr>
          <w:rFonts w:ascii="TimesNewRoman" w:hAnsi="TimesNewRoman"/>
          <w:b/>
          <w:bCs/>
          <w:sz w:val="24"/>
          <w:szCs w:val="24"/>
        </w:rPr>
        <w:t xml:space="preserve">Reactive EGCs were induced by IL-1β and TNF-α in vitro. </w:t>
      </w:r>
      <w:bookmarkEnd w:id="12"/>
    </w:p>
    <w:p w14:paraId="678941DB" w14:textId="1DE51BB5" w:rsidR="002D3B5B" w:rsidRDefault="002D3B5B" w:rsidP="002D3B5B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2D3B5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6100452" wp14:editId="29DC8B5E">
            <wp:extent cx="5274310" cy="2985447"/>
            <wp:effectExtent l="0" t="0" r="2540" b="5715"/>
            <wp:docPr id="5" name="图片 5" descr="E:\博士科研工作\article of master\article revision\figure-V7\原代EGC激活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博士科研工作\article of master\article revision\figure-V7\原代EGC激活\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9E7B" w14:textId="55377D1A" w:rsidR="002D3B5B" w:rsidRPr="002D3B5B" w:rsidRDefault="002D3B5B" w:rsidP="002D3B5B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2D3B5B">
        <w:rPr>
          <w:rFonts w:ascii="Times New Roman" w:hAnsi="Times New Roman" w:cs="Times New Roman"/>
          <w:sz w:val="24"/>
          <w:szCs w:val="24"/>
        </w:rPr>
        <w:t xml:space="preserve">IL-1β/TNF-α induced </w:t>
      </w:r>
      <w:r w:rsidRPr="002D3B5B">
        <w:rPr>
          <w:rFonts w:ascii="TimesNewRoman" w:hAnsi="TimesNewRoman"/>
          <w:sz w:val="24"/>
          <w:szCs w:val="24"/>
        </w:rPr>
        <w:t>primary enteric glia</w:t>
      </w:r>
      <w:r w:rsidRPr="002D3B5B">
        <w:rPr>
          <w:rFonts w:ascii="Times New Roman" w:hAnsi="Times New Roman" w:cs="Times New Roman"/>
          <w:sz w:val="24"/>
          <w:szCs w:val="24"/>
        </w:rPr>
        <w:t xml:space="preserve"> into</w:t>
      </w:r>
      <w:r w:rsidRPr="002D3B5B">
        <w:t xml:space="preserve"> </w:t>
      </w:r>
      <w:r w:rsidRPr="002D3B5B">
        <w:rPr>
          <w:rFonts w:ascii="Times New Roman" w:hAnsi="Times New Roman" w:cs="Times New Roman"/>
          <w:sz w:val="24"/>
          <w:szCs w:val="24"/>
        </w:rPr>
        <w:t xml:space="preserve">a reactive EGC phenotype </w:t>
      </w:r>
      <w:r w:rsidRPr="002D3B5B">
        <w:rPr>
          <w:rFonts w:ascii="Times New Roman" w:hAnsi="Times New Roman" w:cs="Times New Roman"/>
          <w:i/>
          <w:sz w:val="24"/>
          <w:szCs w:val="24"/>
        </w:rPr>
        <w:t>in vitro</w:t>
      </w:r>
      <w:r w:rsidRPr="002D3B5B">
        <w:rPr>
          <w:rFonts w:ascii="Times New Roman" w:hAnsi="Times New Roman" w:cs="Times New Roman"/>
          <w:sz w:val="24"/>
          <w:szCs w:val="24"/>
        </w:rPr>
        <w:t>. GFAP expression of primary enteric glia increased under IL-1β/TNF-α treatment.</w:t>
      </w:r>
      <w:r w:rsidR="007E529F">
        <w:rPr>
          <w:rFonts w:ascii="Times New Roman" w:hAnsi="Times New Roman" w:cs="Times New Roman"/>
          <w:sz w:val="24"/>
          <w:szCs w:val="24"/>
        </w:rPr>
        <w:t xml:space="preserve"> </w:t>
      </w:r>
      <w:r w:rsidR="007E529F" w:rsidRPr="007E529F">
        <w:rPr>
          <w:rFonts w:ascii="Times New Roman" w:hAnsi="Times New Roman" w:cs="Times New Roman"/>
          <w:sz w:val="24"/>
          <w:szCs w:val="24"/>
        </w:rPr>
        <w:t>Student's</w:t>
      </w:r>
      <w:r w:rsidR="007E529F" w:rsidRPr="007E529F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="007E529F" w:rsidRPr="007E529F">
        <w:rPr>
          <w:rFonts w:ascii="Times New Roman" w:hAnsi="Times New Roman" w:cs="Times New Roman"/>
          <w:sz w:val="24"/>
          <w:szCs w:val="24"/>
        </w:rPr>
        <w:t>-test</w:t>
      </w:r>
      <w:r w:rsidRPr="002D542E">
        <w:rPr>
          <w:rFonts w:ascii="Times New Roman" w:hAnsi="Times New Roman" w:cs="Times New Roman"/>
          <w:sz w:val="24"/>
          <w:szCs w:val="24"/>
        </w:rPr>
        <w:t xml:space="preserve">, n = </w:t>
      </w:r>
      <w:r w:rsidR="009206B8">
        <w:rPr>
          <w:rFonts w:ascii="Times New Roman" w:hAnsi="Times New Roman" w:cs="Times New Roman"/>
          <w:sz w:val="24"/>
          <w:szCs w:val="24"/>
        </w:rPr>
        <w:t>3</w:t>
      </w:r>
      <w:r w:rsidR="009206B8" w:rsidRPr="005C2741">
        <w:rPr>
          <w:rFonts w:ascii="TimesNewRoman" w:hAnsi="TimesNewRoman"/>
          <w:color w:val="000000"/>
          <w:sz w:val="24"/>
          <w:szCs w:val="24"/>
        </w:rPr>
        <w:t xml:space="preserve"> </w:t>
      </w:r>
      <w:r w:rsidR="009206B8">
        <w:rPr>
          <w:rFonts w:ascii="TimesNewRoman" w:hAnsi="TimesNewRoman"/>
          <w:color w:val="000000"/>
          <w:sz w:val="24"/>
          <w:szCs w:val="24"/>
        </w:rPr>
        <w:t>biological</w:t>
      </w:r>
      <w:r w:rsidR="009206B8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="009206B8" w:rsidRPr="009D11E5">
        <w:rPr>
          <w:rFonts w:ascii="TimesNewRoman" w:hAnsi="TimesNewRoman"/>
          <w:color w:val="000000"/>
          <w:sz w:val="24"/>
          <w:szCs w:val="24"/>
        </w:rPr>
        <w:t>replications</w:t>
      </w:r>
      <w:r w:rsidRPr="002D54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B5B">
        <w:rPr>
          <w:rFonts w:ascii="Times New Roman" w:hAnsi="Times New Roman" w:cs="Times New Roman"/>
          <w:sz w:val="24"/>
          <w:szCs w:val="24"/>
        </w:rPr>
        <w:t xml:space="preserve">** </w:t>
      </w:r>
      <w:r w:rsidRPr="002D3B5B">
        <w:rPr>
          <w:rFonts w:ascii="Times New Roman" w:hAnsi="Times New Roman" w:cs="Times New Roman"/>
          <w:i/>
          <w:sz w:val="24"/>
          <w:szCs w:val="24"/>
        </w:rPr>
        <w:t>P</w:t>
      </w:r>
      <w:r w:rsidRPr="002D3B5B"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7799FB24" w14:textId="5FAF1759" w:rsidR="002D3B5B" w:rsidRPr="002D3B5B" w:rsidRDefault="002D3B5B" w:rsidP="00512B8F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8A0A12">
        <w:rPr>
          <w:rFonts w:ascii="Times New Roman" w:eastAsia="宋体" w:hAnsi="Times New Roman" w:cs="Times New Roman"/>
          <w:b/>
          <w:bCs/>
          <w:sz w:val="24"/>
        </w:rPr>
        <w:t xml:space="preserve">Supplementary </w:t>
      </w:r>
      <w:r>
        <w:rPr>
          <w:rFonts w:ascii="Times New Roman" w:eastAsia="宋体" w:hAnsi="Times New Roman" w:cs="Times New Roman"/>
          <w:b/>
          <w:bCs/>
          <w:sz w:val="24"/>
        </w:rPr>
        <w:t>Figure S5</w:t>
      </w:r>
      <w:r w:rsidRPr="00CA61E3">
        <w:rPr>
          <w:rFonts w:ascii="Times New Roman" w:hAnsi="Times New Roman"/>
          <w:b/>
          <w:sz w:val="24"/>
          <w:szCs w:val="24"/>
        </w:rPr>
        <w:t xml:space="preserve">  </w:t>
      </w:r>
    </w:p>
    <w:p w14:paraId="74C9D1F5" w14:textId="43EC616E" w:rsidR="0009519E" w:rsidRPr="002D3B5B" w:rsidRDefault="002760B3" w:rsidP="00512B8F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E9620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7590B1A" wp14:editId="0741CD2A">
            <wp:simplePos x="0" y="0"/>
            <wp:positionH relativeFrom="column">
              <wp:posOffset>964850</wp:posOffset>
            </wp:positionH>
            <wp:positionV relativeFrom="paragraph">
              <wp:posOffset>460572</wp:posOffset>
            </wp:positionV>
            <wp:extent cx="3164840" cy="2414905"/>
            <wp:effectExtent l="0" t="0" r="0" b="4445"/>
            <wp:wrapTopAndBottom/>
            <wp:docPr id="6" name="图片 6" descr="E:\博士科研工作\article of master\article revision\figure-V7\Neuritic length(μm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士科研工作\article of master\article revision\figure-V7\Neuritic length(μm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3" t="23457" r="31728" b="34909"/>
                    <a:stretch/>
                  </pic:blipFill>
                  <pic:spPr bwMode="auto">
                    <a:xfrm>
                      <a:off x="0" y="0"/>
                      <a:ext cx="316484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19E" w:rsidRPr="0009519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Neuritic length</w:t>
      </w:r>
    </w:p>
    <w:p w14:paraId="2803B78F" w14:textId="19B3CC6E" w:rsidR="00D45759" w:rsidRDefault="002760B3" w:rsidP="00D457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Neurons cultured in reactive EGCs conditioned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medium tend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show shorter neurites compared </w:t>
      </w:r>
      <w:r w:rsidR="00E6379A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those grown in the resting EGCs conditioned medium, However, there was no significant difference bet</w:t>
      </w:r>
      <w:r w:rsidRPr="000E5AAD">
        <w:rPr>
          <w:rFonts w:ascii="Times New Roman" w:hAnsi="Times New Roman" w:cs="Times New Roman"/>
          <w:sz w:val="24"/>
          <w:szCs w:val="24"/>
        </w:rPr>
        <w:t>ween them</w:t>
      </w:r>
      <w:r w:rsidR="000E5AAD" w:rsidRPr="000E5AAD">
        <w:rPr>
          <w:rFonts w:ascii="Times New Roman" w:hAnsi="Times New Roman" w:cs="Times New Roman"/>
          <w:sz w:val="24"/>
          <w:szCs w:val="24"/>
        </w:rPr>
        <w:t xml:space="preserve">. </w:t>
      </w:r>
      <w:r w:rsidR="00D45759">
        <w:rPr>
          <w:rFonts w:ascii="Times New Roman" w:hAnsi="Times New Roman" w:cs="Times New Roman" w:hint="eastAsia"/>
          <w:sz w:val="24"/>
          <w:szCs w:val="24"/>
        </w:rPr>
        <w:t>One</w:t>
      </w:r>
      <w:r w:rsidR="00D45759">
        <w:rPr>
          <w:rFonts w:ascii="Times New Roman" w:hAnsi="Times New Roman" w:cs="Times New Roman"/>
          <w:sz w:val="24"/>
          <w:szCs w:val="24"/>
        </w:rPr>
        <w:t xml:space="preserve">-way </w:t>
      </w:r>
      <w:r w:rsidR="00D45759" w:rsidRPr="008F4734">
        <w:rPr>
          <w:rFonts w:ascii="Times New Roman" w:hAnsi="Times New Roman" w:cs="Times New Roman"/>
          <w:sz w:val="24"/>
          <w:szCs w:val="24"/>
        </w:rPr>
        <w:t>ANOVA</w:t>
      </w:r>
      <w:r w:rsidR="00D45759" w:rsidRPr="002D542E">
        <w:rPr>
          <w:rFonts w:ascii="Times New Roman" w:hAnsi="Times New Roman" w:cs="Times New Roman"/>
          <w:sz w:val="24"/>
          <w:szCs w:val="24"/>
        </w:rPr>
        <w:t xml:space="preserve">, n = </w:t>
      </w:r>
      <w:r w:rsidR="00F15CAB">
        <w:rPr>
          <w:rFonts w:ascii="Times New Roman" w:hAnsi="Times New Roman" w:cs="Times New Roman"/>
          <w:sz w:val="24"/>
          <w:szCs w:val="24"/>
        </w:rPr>
        <w:t>3</w:t>
      </w:r>
      <w:r w:rsidR="00F15CA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F15CAB" w:rsidRPr="00151F2E">
        <w:rPr>
          <w:rFonts w:ascii="TimesNewRoman" w:eastAsia="等线" w:hAnsi="TimesNewRoman" w:cs="Times New Roman"/>
          <w:color w:val="000000"/>
          <w:sz w:val="24"/>
          <w:szCs w:val="24"/>
        </w:rPr>
        <w:t>biological</w:t>
      </w:r>
      <w:r w:rsidR="00F15CAB" w:rsidRPr="00151F2E">
        <w:rPr>
          <w:rFonts w:ascii="TimesNewRoman" w:eastAsia="等线" w:hAnsi="TimesNewRoman" w:cs="Times New Roman" w:hint="eastAsia"/>
          <w:color w:val="000000"/>
          <w:sz w:val="24"/>
          <w:szCs w:val="24"/>
        </w:rPr>
        <w:t xml:space="preserve"> </w:t>
      </w:r>
      <w:r w:rsidR="00F15CAB" w:rsidRPr="00151F2E">
        <w:rPr>
          <w:rFonts w:ascii="TimesNewRoman" w:eastAsia="等线" w:hAnsi="TimesNewRoman" w:cs="Times New Roman"/>
          <w:color w:val="000000"/>
          <w:sz w:val="24"/>
          <w:szCs w:val="24"/>
        </w:rPr>
        <w:t>replications</w:t>
      </w:r>
      <w:r w:rsidR="00D45759" w:rsidRPr="002D542E">
        <w:rPr>
          <w:rFonts w:ascii="Times New Roman" w:hAnsi="Times New Roman" w:cs="Times New Roman"/>
          <w:sz w:val="24"/>
          <w:szCs w:val="24"/>
        </w:rPr>
        <w:t>, ns</w:t>
      </w:r>
      <w:r w:rsidR="001B6ECC">
        <w:rPr>
          <w:rFonts w:ascii="Times New Roman" w:hAnsi="Times New Roman" w:cs="Times New Roman"/>
          <w:sz w:val="24"/>
          <w:szCs w:val="24"/>
        </w:rPr>
        <w:t>,</w:t>
      </w:r>
      <w:r w:rsidR="00D45759" w:rsidRPr="002D542E">
        <w:rPr>
          <w:rFonts w:ascii="Times New Roman" w:hAnsi="Times New Roman" w:cs="Times New Roman"/>
          <w:sz w:val="24"/>
          <w:szCs w:val="24"/>
        </w:rPr>
        <w:t xml:space="preserve"> </w:t>
      </w:r>
      <w:r w:rsidR="00D45759">
        <w:rPr>
          <w:rFonts w:ascii="Times New Roman" w:hAnsi="Times New Roman" w:cs="Times New Roman"/>
          <w:sz w:val="24"/>
          <w:szCs w:val="24"/>
        </w:rPr>
        <w:t>no significant difference</w:t>
      </w:r>
      <w:r w:rsidR="00D45759" w:rsidRPr="002D542E">
        <w:rPr>
          <w:rFonts w:ascii="Times New Roman" w:hAnsi="Times New Roman" w:cs="Times New Roman"/>
          <w:sz w:val="24"/>
          <w:szCs w:val="24"/>
        </w:rPr>
        <w:t>.</w:t>
      </w:r>
    </w:p>
    <w:p w14:paraId="50ECBDE3" w14:textId="77777777" w:rsidR="005C01E1" w:rsidRDefault="005C01E1" w:rsidP="00A631FA">
      <w:pPr>
        <w:spacing w:line="360" w:lineRule="auto"/>
        <w:rPr>
          <w:rFonts w:ascii="Times New Roman" w:hAnsi="Times New Roman" w:cs="Times New Roman"/>
          <w:noProof/>
        </w:rPr>
      </w:pPr>
      <w:bookmarkStart w:id="13" w:name="_GoBack"/>
      <w:bookmarkEnd w:id="13"/>
    </w:p>
    <w:p w14:paraId="4462AE2C" w14:textId="6633245D" w:rsidR="005C01E1" w:rsidRPr="005C01E1" w:rsidRDefault="005C01E1" w:rsidP="005C01E1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References </w:t>
      </w:r>
    </w:p>
    <w:p w14:paraId="004A4CB9" w14:textId="6219C61A" w:rsidR="00122A39" w:rsidRDefault="00122A39" w:rsidP="00122A39">
      <w:pPr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[1]</w:t>
      </w:r>
      <w:r w:rsidRPr="00122A39">
        <w:t xml:space="preserve"> </w:t>
      </w:r>
      <w:r w:rsidRPr="00122A39">
        <w:rPr>
          <w:rFonts w:ascii="Times New Roman" w:hAnsi="Times New Roman" w:cs="Times New Roman"/>
          <w:noProof/>
        </w:rPr>
        <w:t>Paulsen RE, Contestabile A, Villani L, Fonnum F (1987) An in vivo</w:t>
      </w:r>
      <w:r>
        <w:rPr>
          <w:rFonts w:ascii="Times New Roman" w:hAnsi="Times New Roman" w:cs="Times New Roman"/>
          <w:noProof/>
        </w:rPr>
        <w:t xml:space="preserve"> </w:t>
      </w:r>
      <w:r w:rsidRPr="00122A39">
        <w:rPr>
          <w:rFonts w:ascii="Times New Roman" w:hAnsi="Times New Roman" w:cs="Times New Roman"/>
          <w:noProof/>
        </w:rPr>
        <w:t>model for studying function of brain tissue temporarily devoid of</w:t>
      </w:r>
      <w:r>
        <w:rPr>
          <w:rFonts w:ascii="Times New Roman" w:hAnsi="Times New Roman" w:cs="Times New Roman"/>
          <w:noProof/>
        </w:rPr>
        <w:t xml:space="preserve"> </w:t>
      </w:r>
      <w:r w:rsidRPr="00122A39">
        <w:rPr>
          <w:rFonts w:ascii="Times New Roman" w:hAnsi="Times New Roman" w:cs="Times New Roman"/>
          <w:noProof/>
        </w:rPr>
        <w:t>glial cell metabolism: the use of fluorocitrate. J Neurochem 48(5): 1377–1385. https://doi.org/10.1111/j.1471-4159.1987.tb05674.x</w:t>
      </w:r>
    </w:p>
    <w:p w14:paraId="5DFAAC2A" w14:textId="067CE42D" w:rsidR="00122A39" w:rsidRDefault="005C01E1" w:rsidP="00A631FA">
      <w:pPr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</w:rPr>
        <w:t>[</w:t>
      </w:r>
      <w:r w:rsidR="00122A39">
        <w:rPr>
          <w:rFonts w:ascii="Times New Roman" w:hAnsi="Times New Roman" w:cs="Times New Roman"/>
          <w:noProof/>
        </w:rPr>
        <w:t>2</w:t>
      </w:r>
      <w:r>
        <w:rPr>
          <w:rFonts w:ascii="Times New Roman" w:hAnsi="Times New Roman" w:cs="Times New Roman"/>
          <w:noProof/>
        </w:rPr>
        <w:t xml:space="preserve">] </w:t>
      </w:r>
      <w:r w:rsidRPr="00D83A2C">
        <w:rPr>
          <w:rFonts w:ascii="Times New Roman" w:hAnsi="Times New Roman" w:cs="Times New Roman"/>
          <w:noProof/>
        </w:rPr>
        <w:t xml:space="preserve">von Boyen GB, Steinkamp M, Reinshagen M, Schafer KH, Adler G and Kirsch J (2004) Proinflammatory cytokines increase glial fibrillary acidic protein expression in enteric glia. Gut 53:222-8. </w:t>
      </w:r>
      <w:r w:rsidRPr="00330E86">
        <w:rPr>
          <w:rFonts w:ascii="Times New Roman" w:hAnsi="Times New Roman" w:cs="Times New Roman"/>
          <w:szCs w:val="20"/>
        </w:rPr>
        <w:t>https://doi.org/10.1136/gut.2003.012625</w:t>
      </w:r>
    </w:p>
    <w:p w14:paraId="780245BC" w14:textId="77777777" w:rsidR="00122A39" w:rsidRDefault="00122A39" w:rsidP="00A631FA">
      <w:pPr>
        <w:spacing w:line="360" w:lineRule="auto"/>
        <w:rPr>
          <w:rFonts w:ascii="Times New Roman" w:hAnsi="Times New Roman" w:cs="Times New Roman"/>
          <w:szCs w:val="20"/>
        </w:rPr>
      </w:pPr>
    </w:p>
    <w:p w14:paraId="4FFD947F" w14:textId="11D1AC50" w:rsidR="00C20DBE" w:rsidRPr="00A631FA" w:rsidRDefault="00C20DBE" w:rsidP="00A631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20DBE" w:rsidRPr="00A63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07DE2" w14:textId="77777777" w:rsidR="008B072E" w:rsidRDefault="008B072E" w:rsidP="00AE1923">
      <w:r>
        <w:separator/>
      </w:r>
    </w:p>
  </w:endnote>
  <w:endnote w:type="continuationSeparator" w:id="0">
    <w:p w14:paraId="04B00643" w14:textId="77777777" w:rsidR="008B072E" w:rsidRDefault="008B072E" w:rsidP="00AE1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596495f2+fb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8BD9D" w14:textId="77777777" w:rsidR="008B072E" w:rsidRDefault="008B072E" w:rsidP="00AE1923">
      <w:r>
        <w:separator/>
      </w:r>
    </w:p>
  </w:footnote>
  <w:footnote w:type="continuationSeparator" w:id="0">
    <w:p w14:paraId="4DF684B3" w14:textId="77777777" w:rsidR="008B072E" w:rsidRDefault="008B072E" w:rsidP="00AE1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0MDczMzW1NDc1NLNU0lEKTi0uzszPAykwNK0FADvgYz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Cellular Biochem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xer0ref4xssd7ep29uvvz520pzepd22aew2&quot;&gt;reference of the reactive EGC&lt;record-ids&gt;&lt;item&gt;1&lt;/item&gt;&lt;/record-ids&gt;&lt;/item&gt;&lt;/Libraries&gt;"/>
  </w:docVars>
  <w:rsids>
    <w:rsidRoot w:val="00572296"/>
    <w:rsid w:val="000161D9"/>
    <w:rsid w:val="000852D7"/>
    <w:rsid w:val="0009519E"/>
    <w:rsid w:val="000D7530"/>
    <w:rsid w:val="000E5AAD"/>
    <w:rsid w:val="00122A39"/>
    <w:rsid w:val="0017604E"/>
    <w:rsid w:val="001B6ECC"/>
    <w:rsid w:val="001C7554"/>
    <w:rsid w:val="002154AA"/>
    <w:rsid w:val="00235F8B"/>
    <w:rsid w:val="00241628"/>
    <w:rsid w:val="00246F83"/>
    <w:rsid w:val="00256979"/>
    <w:rsid w:val="002638F7"/>
    <w:rsid w:val="002760B3"/>
    <w:rsid w:val="00280129"/>
    <w:rsid w:val="002D3B5B"/>
    <w:rsid w:val="003450A6"/>
    <w:rsid w:val="003A771C"/>
    <w:rsid w:val="004260C2"/>
    <w:rsid w:val="00455D86"/>
    <w:rsid w:val="0049029C"/>
    <w:rsid w:val="004A196D"/>
    <w:rsid w:val="004F7370"/>
    <w:rsid w:val="00512B8F"/>
    <w:rsid w:val="00572296"/>
    <w:rsid w:val="005C01E1"/>
    <w:rsid w:val="0062639A"/>
    <w:rsid w:val="00647F82"/>
    <w:rsid w:val="0071785F"/>
    <w:rsid w:val="0075700B"/>
    <w:rsid w:val="007D570A"/>
    <w:rsid w:val="007E529F"/>
    <w:rsid w:val="00812006"/>
    <w:rsid w:val="0085540B"/>
    <w:rsid w:val="00871DEE"/>
    <w:rsid w:val="008B072E"/>
    <w:rsid w:val="00907FBB"/>
    <w:rsid w:val="009206B8"/>
    <w:rsid w:val="00945AFA"/>
    <w:rsid w:val="009A5E91"/>
    <w:rsid w:val="009B4F09"/>
    <w:rsid w:val="009C1D7E"/>
    <w:rsid w:val="009D0835"/>
    <w:rsid w:val="00A0680C"/>
    <w:rsid w:val="00A631FA"/>
    <w:rsid w:val="00AD05A8"/>
    <w:rsid w:val="00AE1923"/>
    <w:rsid w:val="00B51DC8"/>
    <w:rsid w:val="00BB0284"/>
    <w:rsid w:val="00BC72AF"/>
    <w:rsid w:val="00C20DBE"/>
    <w:rsid w:val="00C52B57"/>
    <w:rsid w:val="00C640FA"/>
    <w:rsid w:val="00CF05D9"/>
    <w:rsid w:val="00CF655A"/>
    <w:rsid w:val="00D01D4B"/>
    <w:rsid w:val="00D2154D"/>
    <w:rsid w:val="00D43DC4"/>
    <w:rsid w:val="00D45759"/>
    <w:rsid w:val="00DF0D34"/>
    <w:rsid w:val="00E32C98"/>
    <w:rsid w:val="00E40410"/>
    <w:rsid w:val="00E428DB"/>
    <w:rsid w:val="00E6379A"/>
    <w:rsid w:val="00F15CAB"/>
    <w:rsid w:val="00FA2298"/>
    <w:rsid w:val="00FB12DA"/>
    <w:rsid w:val="00FD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E615A"/>
  <w15:chartTrackingRefBased/>
  <w15:docId w15:val="{42DAEE03-BF37-47FA-81A6-2FE55F6E7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B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TEquationSection">
    <w:name w:val="MTEquationSection"/>
    <w:qFormat/>
    <w:rsid w:val="00241628"/>
    <w:rPr>
      <w:b/>
      <w:color w:val="FF0000"/>
    </w:rPr>
  </w:style>
  <w:style w:type="paragraph" w:styleId="1">
    <w:name w:val="toc 1"/>
    <w:basedOn w:val="a"/>
    <w:next w:val="a"/>
    <w:uiPriority w:val="39"/>
    <w:qFormat/>
    <w:rsid w:val="00647F82"/>
    <w:pPr>
      <w:spacing w:line="288" w:lineRule="auto"/>
    </w:pPr>
    <w:rPr>
      <w:rFonts w:ascii="Times New Roman" w:eastAsia="宋体" w:hAnsi="Times New Roman" w:cs="Times New Roman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AE19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19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19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1923"/>
    <w:rPr>
      <w:sz w:val="18"/>
      <w:szCs w:val="18"/>
    </w:rPr>
  </w:style>
  <w:style w:type="character" w:customStyle="1" w:styleId="fontstyle21">
    <w:name w:val="fontstyle21"/>
    <w:basedOn w:val="a0"/>
    <w:rsid w:val="00246F83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45759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D45759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D45759"/>
  </w:style>
  <w:style w:type="paragraph" w:customStyle="1" w:styleId="EndNoteBibliographyTitle">
    <w:name w:val="EndNote Bibliography Title"/>
    <w:basedOn w:val="a"/>
    <w:link w:val="EndNoteBibliographyTitle0"/>
    <w:rsid w:val="00122A3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22A3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22A3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22A39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5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r.wangqiang@139.com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A2023-57E5-4E25-9580-B4A7234C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825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小圈</dc:creator>
  <cp:keywords/>
  <dc:description/>
  <cp:lastModifiedBy>Na Li</cp:lastModifiedBy>
  <cp:revision>40</cp:revision>
  <dcterms:created xsi:type="dcterms:W3CDTF">2021-06-14T01:27:00Z</dcterms:created>
  <dcterms:modified xsi:type="dcterms:W3CDTF">2022-03-02T02:30:00Z</dcterms:modified>
</cp:coreProperties>
</file>