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0A" w:rsidRDefault="0070070A" w:rsidP="0070070A">
      <w:pPr>
        <w:autoSpaceDE w:val="0"/>
        <w:autoSpaceDN w:val="0"/>
        <w:adjustRightInd w:val="0"/>
        <w:jc w:val="center"/>
        <w:rPr>
          <w:b/>
          <w:bCs/>
          <w:sz w:val="28"/>
          <w:szCs w:val="24"/>
          <w:lang w:eastAsia="zh-CN"/>
        </w:rPr>
      </w:pPr>
      <w:r>
        <w:rPr>
          <w:rFonts w:hint="eastAsia"/>
          <w:b/>
          <w:bCs/>
          <w:sz w:val="28"/>
          <w:szCs w:val="24"/>
          <w:lang w:eastAsia="zh-CN"/>
        </w:rPr>
        <w:t>S</w:t>
      </w:r>
      <w:r>
        <w:rPr>
          <w:b/>
          <w:bCs/>
          <w:sz w:val="28"/>
          <w:szCs w:val="24"/>
          <w:lang w:eastAsia="zh-CN"/>
        </w:rPr>
        <w:t>upplementary Information</w:t>
      </w:r>
    </w:p>
    <w:p w:rsidR="0070070A" w:rsidRDefault="0070070A" w:rsidP="0070070A">
      <w:pPr>
        <w:autoSpaceDE w:val="0"/>
        <w:autoSpaceDN w:val="0"/>
        <w:adjustRightInd w:val="0"/>
        <w:rPr>
          <w:b/>
          <w:bCs/>
          <w:sz w:val="28"/>
          <w:szCs w:val="24"/>
        </w:rPr>
      </w:pPr>
    </w:p>
    <w:p w:rsidR="0070070A" w:rsidRDefault="009D2B48" w:rsidP="0070070A">
      <w:pPr>
        <w:autoSpaceDE w:val="0"/>
        <w:autoSpaceDN w:val="0"/>
        <w:adjustRightInd w:val="0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Functional proximity mapping of</w:t>
      </w:r>
      <w:r w:rsidRPr="00E454DF">
        <w:rPr>
          <w:b/>
          <w:bCs/>
          <w:sz w:val="28"/>
          <w:szCs w:val="24"/>
        </w:rPr>
        <w:t xml:space="preserve"> RNA binding proteins uncovers a mitochondrial mRNA anchor that promotes stress recovery</w:t>
      </w:r>
    </w:p>
    <w:p w:rsidR="009D2B48" w:rsidRPr="00976B72" w:rsidRDefault="009D2B48" w:rsidP="0070070A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70070A" w:rsidRPr="00976B72" w:rsidRDefault="0070070A" w:rsidP="0070070A">
      <w:pPr>
        <w:autoSpaceDE w:val="0"/>
        <w:autoSpaceDN w:val="0"/>
        <w:adjustRightInd w:val="0"/>
        <w:rPr>
          <w:sz w:val="24"/>
          <w:szCs w:val="24"/>
        </w:rPr>
      </w:pPr>
      <w:r w:rsidRPr="00404722">
        <w:rPr>
          <w:sz w:val="24"/>
          <w:szCs w:val="24"/>
        </w:rPr>
        <w:t>Wei Qin</w:t>
      </w:r>
      <w:r w:rsidRPr="00976B72">
        <w:rPr>
          <w:sz w:val="24"/>
          <w:szCs w:val="24"/>
          <w:vertAlign w:val="superscript"/>
        </w:rPr>
        <w:t>1</w:t>
      </w:r>
      <w:r w:rsidRPr="00976B72">
        <w:rPr>
          <w:sz w:val="24"/>
          <w:szCs w:val="24"/>
        </w:rPr>
        <w:t xml:space="preserve">, Samuel </w:t>
      </w:r>
      <w:r>
        <w:rPr>
          <w:sz w:val="24"/>
          <w:szCs w:val="24"/>
        </w:rPr>
        <w:t xml:space="preserve">A </w:t>
      </w:r>
      <w:r w:rsidRPr="00976B72">
        <w:rPr>
          <w:sz w:val="24"/>
          <w:szCs w:val="24"/>
        </w:rPr>
        <w:t>Myers</w:t>
      </w:r>
      <w:r w:rsidRPr="00976B72">
        <w:rPr>
          <w:sz w:val="24"/>
          <w:szCs w:val="24"/>
          <w:vertAlign w:val="superscript"/>
        </w:rPr>
        <w:t>2</w:t>
      </w:r>
      <w:r w:rsidRPr="00976B72">
        <w:rPr>
          <w:sz w:val="24"/>
          <w:szCs w:val="24"/>
        </w:rPr>
        <w:t xml:space="preserve">, </w:t>
      </w:r>
      <w:r w:rsidRPr="0075731F">
        <w:rPr>
          <w:sz w:val="24"/>
          <w:szCs w:val="24"/>
        </w:rPr>
        <w:t>Dominique K. Carey</w:t>
      </w:r>
      <w:r w:rsidRPr="00976B72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r w:rsidRPr="00976B72">
        <w:rPr>
          <w:sz w:val="24"/>
          <w:szCs w:val="24"/>
        </w:rPr>
        <w:t>Steven A Carr</w:t>
      </w:r>
      <w:r w:rsidRPr="00976B72">
        <w:rPr>
          <w:sz w:val="24"/>
          <w:szCs w:val="24"/>
          <w:vertAlign w:val="superscript"/>
        </w:rPr>
        <w:t>2</w:t>
      </w:r>
      <w:r w:rsidRPr="00976B72">
        <w:rPr>
          <w:sz w:val="24"/>
          <w:szCs w:val="24"/>
        </w:rPr>
        <w:t>, Alice Y Ting</w:t>
      </w:r>
      <w:r w:rsidRPr="00976B72">
        <w:rPr>
          <w:sz w:val="24"/>
          <w:szCs w:val="24"/>
          <w:vertAlign w:val="superscript"/>
        </w:rPr>
        <w:t>1*</w:t>
      </w:r>
      <w:r w:rsidRPr="00976B72">
        <w:rPr>
          <w:sz w:val="24"/>
          <w:szCs w:val="24"/>
        </w:rPr>
        <w:t xml:space="preserve">, </w:t>
      </w:r>
    </w:p>
    <w:p w:rsidR="0070070A" w:rsidRPr="00976B72" w:rsidRDefault="0070070A" w:rsidP="0070070A">
      <w:pPr>
        <w:widowControl w:val="0"/>
        <w:autoSpaceDE w:val="0"/>
        <w:autoSpaceDN w:val="0"/>
        <w:adjustRightInd w:val="0"/>
        <w:snapToGrid/>
        <w:rPr>
          <w:sz w:val="24"/>
          <w:szCs w:val="24"/>
        </w:rPr>
      </w:pPr>
      <w:r w:rsidRPr="00976B72">
        <w:rPr>
          <w:sz w:val="24"/>
          <w:szCs w:val="24"/>
          <w:vertAlign w:val="superscript"/>
        </w:rPr>
        <w:t>1</w:t>
      </w:r>
      <w:r w:rsidRPr="00976B72">
        <w:rPr>
          <w:sz w:val="24"/>
          <w:szCs w:val="24"/>
        </w:rPr>
        <w:t>Departments of Biology,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Genetics, and Chemistry,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Stanford University, Stanford,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 xml:space="preserve">United States; </w:t>
      </w:r>
      <w:r w:rsidRPr="00976B72">
        <w:rPr>
          <w:sz w:val="24"/>
          <w:szCs w:val="24"/>
          <w:vertAlign w:val="superscript"/>
        </w:rPr>
        <w:t>2</w:t>
      </w:r>
      <w:r w:rsidRPr="00976B72">
        <w:rPr>
          <w:sz w:val="24"/>
          <w:szCs w:val="24"/>
        </w:rPr>
        <w:t>Department of Molecular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Biology, Howard Hughes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Medical Institute, Massachusetts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General Hospital, Harvard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Medical School, Boston, United</w:t>
      </w:r>
      <w:r w:rsidRPr="00976B72">
        <w:rPr>
          <w:rFonts w:eastAsia="宋体"/>
          <w:sz w:val="24"/>
          <w:szCs w:val="24"/>
          <w:lang w:eastAsia="zh-CN"/>
        </w:rPr>
        <w:t xml:space="preserve"> </w:t>
      </w:r>
      <w:r w:rsidRPr="00976B72">
        <w:rPr>
          <w:sz w:val="24"/>
          <w:szCs w:val="24"/>
        </w:rPr>
        <w:t>States</w:t>
      </w:r>
    </w:p>
    <w:p w:rsidR="0070070A" w:rsidRPr="00976B72" w:rsidRDefault="0070070A" w:rsidP="0070070A">
      <w:pPr>
        <w:tabs>
          <w:tab w:val="left" w:pos="9154"/>
        </w:tabs>
        <w:autoSpaceDE w:val="0"/>
        <w:autoSpaceDN w:val="0"/>
        <w:adjustRightInd w:val="0"/>
        <w:rPr>
          <w:sz w:val="24"/>
          <w:szCs w:val="24"/>
        </w:rPr>
      </w:pPr>
      <w:r w:rsidRPr="00976B72">
        <w:rPr>
          <w:sz w:val="24"/>
          <w:szCs w:val="24"/>
        </w:rPr>
        <w:tab/>
      </w:r>
    </w:p>
    <w:p w:rsidR="0070070A" w:rsidRPr="00976B72" w:rsidRDefault="0070070A" w:rsidP="0070070A">
      <w:pPr>
        <w:autoSpaceDE w:val="0"/>
        <w:autoSpaceDN w:val="0"/>
        <w:adjustRightInd w:val="0"/>
        <w:rPr>
          <w:sz w:val="24"/>
          <w:szCs w:val="24"/>
        </w:rPr>
      </w:pPr>
    </w:p>
    <w:p w:rsidR="0070070A" w:rsidRPr="00775A55" w:rsidRDefault="0070070A" w:rsidP="0070070A">
      <w:pPr>
        <w:autoSpaceDE w:val="0"/>
        <w:autoSpaceDN w:val="0"/>
        <w:adjustRightInd w:val="0"/>
        <w:rPr>
          <w:sz w:val="24"/>
          <w:szCs w:val="24"/>
        </w:rPr>
      </w:pPr>
      <w:r w:rsidRPr="00976B72">
        <w:rPr>
          <w:sz w:val="24"/>
          <w:szCs w:val="24"/>
          <w:vertAlign w:val="superscript"/>
        </w:rPr>
        <w:t>*</w:t>
      </w:r>
      <w:r>
        <w:rPr>
          <w:sz w:val="24"/>
          <w:szCs w:val="24"/>
          <w:lang w:eastAsia="zh-CN"/>
        </w:rPr>
        <w:t>Correspondence</w:t>
      </w:r>
      <w:r w:rsidR="009D2B48">
        <w:rPr>
          <w:sz w:val="24"/>
          <w:szCs w:val="24"/>
          <w:lang w:eastAsia="zh-CN"/>
        </w:rPr>
        <w:t xml:space="preserve"> to</w:t>
      </w:r>
      <w:r>
        <w:rPr>
          <w:sz w:val="24"/>
          <w:szCs w:val="24"/>
          <w:lang w:eastAsia="zh-CN"/>
        </w:rPr>
        <w:t xml:space="preserve">: </w:t>
      </w:r>
      <w:hyperlink r:id="rId6" w:history="1">
        <w:r w:rsidRPr="00DF29ED">
          <w:rPr>
            <w:rStyle w:val="a7"/>
            <w:sz w:val="24"/>
            <w:szCs w:val="24"/>
            <w:lang w:eastAsia="zh-CN"/>
          </w:rPr>
          <w:t>ayting@stanford.edu</w:t>
        </w:r>
      </w:hyperlink>
      <w:r>
        <w:rPr>
          <w:sz w:val="24"/>
          <w:szCs w:val="24"/>
          <w:lang w:eastAsia="zh-CN"/>
        </w:rPr>
        <w:t xml:space="preserve">  </w:t>
      </w:r>
    </w:p>
    <w:p w:rsidR="001F53F5" w:rsidRDefault="001F53F5"/>
    <w:p w:rsidR="0070070A" w:rsidRDefault="0070070A"/>
    <w:p w:rsidR="0070070A" w:rsidRDefault="0070070A"/>
    <w:p w:rsidR="0070070A" w:rsidRPr="0084658F" w:rsidRDefault="0084658F">
      <w:pPr>
        <w:rPr>
          <w:sz w:val="24"/>
          <w:szCs w:val="24"/>
          <w:lang w:eastAsia="zh-CN"/>
        </w:rPr>
      </w:pPr>
      <w:r w:rsidRPr="0084658F">
        <w:rPr>
          <w:rFonts w:hint="eastAsia"/>
          <w:sz w:val="24"/>
          <w:szCs w:val="24"/>
          <w:lang w:eastAsia="zh-CN"/>
        </w:rPr>
        <w:t>T</w:t>
      </w:r>
      <w:r w:rsidR="00B37CAD">
        <w:rPr>
          <w:sz w:val="24"/>
          <w:szCs w:val="24"/>
          <w:lang w:eastAsia="zh-CN"/>
        </w:rPr>
        <w:t>his file</w:t>
      </w:r>
      <w:r w:rsidRPr="0084658F">
        <w:rPr>
          <w:sz w:val="24"/>
          <w:szCs w:val="24"/>
          <w:lang w:eastAsia="zh-CN"/>
        </w:rPr>
        <w:t xml:space="preserve"> includes </w:t>
      </w:r>
      <w:r w:rsidR="00B37CAD" w:rsidRPr="0084658F">
        <w:rPr>
          <w:sz w:val="24"/>
          <w:szCs w:val="24"/>
          <w:lang w:eastAsia="zh-CN"/>
        </w:rPr>
        <w:t>supplementary</w:t>
      </w:r>
      <w:r w:rsidR="00B37CAD">
        <w:rPr>
          <w:sz w:val="24"/>
          <w:szCs w:val="24"/>
          <w:lang w:eastAsia="zh-CN"/>
        </w:rPr>
        <w:t xml:space="preserve"> </w:t>
      </w:r>
      <w:r w:rsidR="00F24470">
        <w:rPr>
          <w:sz w:val="24"/>
          <w:szCs w:val="24"/>
          <w:lang w:eastAsia="zh-CN"/>
        </w:rPr>
        <w:t>f</w:t>
      </w:r>
      <w:r w:rsidRPr="0084658F">
        <w:rPr>
          <w:sz w:val="24"/>
          <w:szCs w:val="24"/>
          <w:lang w:eastAsia="zh-CN"/>
        </w:rPr>
        <w:t>igure</w:t>
      </w:r>
      <w:r w:rsidR="00B37CAD">
        <w:rPr>
          <w:sz w:val="24"/>
          <w:szCs w:val="24"/>
          <w:lang w:eastAsia="zh-CN"/>
        </w:rPr>
        <w:t xml:space="preserve"> </w:t>
      </w:r>
      <w:r w:rsidR="00F24470">
        <w:rPr>
          <w:sz w:val="24"/>
          <w:szCs w:val="24"/>
          <w:lang w:eastAsia="zh-CN"/>
        </w:rPr>
        <w:t>1-7 and</w:t>
      </w:r>
      <w:r w:rsidR="00B37CAD" w:rsidRPr="00B37CAD">
        <w:rPr>
          <w:sz w:val="24"/>
          <w:szCs w:val="24"/>
          <w:lang w:eastAsia="zh-CN"/>
        </w:rPr>
        <w:t xml:space="preserve"> </w:t>
      </w:r>
      <w:r w:rsidR="00B37CAD" w:rsidRPr="0084658F">
        <w:rPr>
          <w:sz w:val="24"/>
          <w:szCs w:val="24"/>
          <w:lang w:eastAsia="zh-CN"/>
        </w:rPr>
        <w:t>supplementary</w:t>
      </w:r>
      <w:r w:rsidR="00B37CAD">
        <w:rPr>
          <w:sz w:val="24"/>
          <w:szCs w:val="24"/>
          <w:lang w:eastAsia="zh-CN"/>
        </w:rPr>
        <w:t xml:space="preserve"> dataset </w:t>
      </w:r>
      <w:r w:rsidR="00F24470">
        <w:rPr>
          <w:sz w:val="24"/>
          <w:szCs w:val="24"/>
          <w:lang w:eastAsia="zh-CN"/>
        </w:rPr>
        <w:t>1-6</w:t>
      </w:r>
    </w:p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70070A" w:rsidRDefault="0070070A"/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</w:p>
    <w:p w:rsidR="00F24470" w:rsidRDefault="00F24470" w:rsidP="0070070A">
      <w:pPr>
        <w:rPr>
          <w:b/>
          <w:noProof/>
          <w:sz w:val="24"/>
        </w:rPr>
      </w:pPr>
    </w:p>
    <w:p w:rsidR="005C6BCB" w:rsidRDefault="005C6BCB" w:rsidP="0070070A">
      <w:pPr>
        <w:rPr>
          <w:b/>
          <w:noProof/>
          <w:sz w:val="24"/>
        </w:rPr>
      </w:pPr>
      <w:r w:rsidRPr="009D2B48">
        <w:rPr>
          <w:b/>
          <w:noProof/>
          <w:sz w:val="28"/>
        </w:rPr>
        <w:lastRenderedPageBreak/>
        <w:t>Supplementary Figures</w:t>
      </w:r>
    </w:p>
    <w:p w:rsidR="005C6BCB" w:rsidRDefault="00B37CAD" w:rsidP="00D17D75">
      <w:pPr>
        <w:jc w:val="center"/>
        <w:rPr>
          <w:b/>
          <w:noProof/>
          <w:sz w:val="24"/>
        </w:rPr>
      </w:pPr>
      <w:r>
        <w:rPr>
          <w:b/>
          <w:noProof/>
          <w:sz w:val="24"/>
          <w:lang w:eastAsia="zh-CN"/>
        </w:rPr>
        <w:drawing>
          <wp:inline distT="0" distB="0" distL="0" distR="0">
            <wp:extent cx="4963513" cy="8638492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63" cy="86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A" w:rsidRPr="008E776B" w:rsidRDefault="00B37CAD" w:rsidP="00EE3DF7">
      <w:pPr>
        <w:rPr>
          <w:sz w:val="24"/>
          <w:szCs w:val="24"/>
        </w:rPr>
      </w:pPr>
      <w:r>
        <w:rPr>
          <w:b/>
          <w:sz w:val="24"/>
        </w:rPr>
        <w:lastRenderedPageBreak/>
        <w:t>Supplementary Figure</w:t>
      </w:r>
      <w:r w:rsidR="0070070A" w:rsidRPr="00A3651E">
        <w:rPr>
          <w:b/>
          <w:sz w:val="24"/>
        </w:rPr>
        <w:t xml:space="preserve"> </w:t>
      </w:r>
      <w:r>
        <w:rPr>
          <w:b/>
          <w:sz w:val="24"/>
        </w:rPr>
        <w:t>1</w:t>
      </w:r>
      <w:r w:rsidR="0070070A" w:rsidRPr="00A3651E">
        <w:rPr>
          <w:b/>
          <w:sz w:val="24"/>
        </w:rPr>
        <w:t>.</w:t>
      </w:r>
      <w:r w:rsidR="0070070A" w:rsidRPr="008E776B">
        <w:rPr>
          <w:b/>
          <w:sz w:val="24"/>
        </w:rPr>
        <w:t xml:space="preserve"> </w:t>
      </w:r>
      <w:r w:rsidR="00282AF1">
        <w:rPr>
          <w:b/>
          <w:sz w:val="24"/>
          <w:szCs w:val="24"/>
        </w:rPr>
        <w:t>Evaluation of</w:t>
      </w:r>
      <w:r w:rsidR="0070070A" w:rsidRPr="008E776B">
        <w:rPr>
          <w:b/>
          <w:color w:val="000000"/>
          <w:sz w:val="24"/>
          <w:szCs w:val="24"/>
          <w:shd w:val="clear" w:color="auto" w:fill="FFFFFF"/>
        </w:rPr>
        <w:t xml:space="preserve"> APEX-PS</w:t>
      </w:r>
      <w:r w:rsidR="00282AF1">
        <w:rPr>
          <w:b/>
          <w:color w:val="000000"/>
          <w:sz w:val="24"/>
          <w:szCs w:val="24"/>
          <w:shd w:val="clear" w:color="auto" w:fill="FFFFFF"/>
        </w:rPr>
        <w:t>, related to Figure 1</w:t>
      </w:r>
      <w:r w:rsidR="0070070A" w:rsidRPr="008E776B">
        <w:rPr>
          <w:b/>
          <w:color w:val="000000"/>
          <w:sz w:val="24"/>
          <w:szCs w:val="24"/>
          <w:shd w:val="clear" w:color="auto" w:fill="FFFFFF"/>
        </w:rPr>
        <w:t>.</w:t>
      </w:r>
      <w:r w:rsidR="0070070A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>a,</w:t>
      </w:r>
      <w:r w:rsidR="00282AF1">
        <w:rPr>
          <w:sz w:val="24"/>
          <w:szCs w:val="24"/>
        </w:rPr>
        <w:t xml:space="preserve"> </w:t>
      </w:r>
      <w:r w:rsidR="00322B8A">
        <w:rPr>
          <w:sz w:val="24"/>
          <w:szCs w:val="24"/>
        </w:rPr>
        <w:t xml:space="preserve">Enrichment of subcellular RBPs. </w:t>
      </w:r>
      <w:r w:rsidR="0070070A">
        <w:rPr>
          <w:color w:val="000000"/>
          <w:sz w:val="24"/>
          <w:szCs w:val="24"/>
          <w:shd w:val="clear" w:color="auto" w:fill="FFFFFF"/>
        </w:rPr>
        <w:t>RBPs are enriched after phase separation. Biotinylated RBPs are enriched after the second enrichment using streptavidin beads.</w:t>
      </w:r>
      <w:r w:rsidR="0070070A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b,</w:t>
      </w:r>
      <w:r w:rsidR="00282AF1" w:rsidRPr="00DE301B">
        <w:rPr>
          <w:sz w:val="24"/>
          <w:szCs w:val="24"/>
        </w:rPr>
        <w:t xml:space="preserve"> </w:t>
      </w:r>
      <w:r w:rsidR="00282AF1">
        <w:rPr>
          <w:sz w:val="24"/>
          <w:szCs w:val="24"/>
        </w:rPr>
        <w:t xml:space="preserve">Schematic of five subcellular regions investigated in this study. </w:t>
      </w:r>
      <w:r>
        <w:rPr>
          <w:b/>
          <w:sz w:val="24"/>
          <w:szCs w:val="24"/>
        </w:rPr>
        <w:t>c-f,</w:t>
      </w:r>
      <w:r w:rsidR="00282AF1">
        <w:rPr>
          <w:sz w:val="24"/>
          <w:szCs w:val="24"/>
        </w:rPr>
        <w:t xml:space="preserve"> Evaluation of APEX-PS in the nucleolus (</w:t>
      </w:r>
      <w:r>
        <w:rPr>
          <w:b/>
          <w:sz w:val="24"/>
          <w:szCs w:val="24"/>
        </w:rPr>
        <w:t>c</w:t>
      </w:r>
      <w:r w:rsidR="00282AF1">
        <w:rPr>
          <w:sz w:val="24"/>
          <w:szCs w:val="24"/>
        </w:rPr>
        <w:t>), cytosol (</w:t>
      </w:r>
      <w:r>
        <w:rPr>
          <w:b/>
          <w:sz w:val="24"/>
          <w:szCs w:val="24"/>
        </w:rPr>
        <w:t>d</w:t>
      </w:r>
      <w:r w:rsidR="00282AF1">
        <w:rPr>
          <w:sz w:val="24"/>
          <w:szCs w:val="24"/>
        </w:rPr>
        <w:t>), OMM (</w:t>
      </w:r>
      <w:r>
        <w:rPr>
          <w:b/>
          <w:sz w:val="24"/>
          <w:szCs w:val="24"/>
        </w:rPr>
        <w:t>e</w:t>
      </w:r>
      <w:r w:rsidR="00282AF1">
        <w:rPr>
          <w:sz w:val="24"/>
          <w:szCs w:val="24"/>
        </w:rPr>
        <w:t>) and ERM (</w:t>
      </w:r>
      <w:r>
        <w:rPr>
          <w:b/>
          <w:sz w:val="24"/>
          <w:szCs w:val="24"/>
        </w:rPr>
        <w:t>f</w:t>
      </w:r>
      <w:r w:rsidR="00282AF1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g,</w:t>
      </w:r>
      <w:r w:rsidR="00282AF1">
        <w:rPr>
          <w:sz w:val="24"/>
          <w:szCs w:val="24"/>
        </w:rPr>
        <w:t xml:space="preserve"> UV crosslinking-based APEX-PS enables the enrichment of nuclear RBPs. After 1 minute of labeling with APEX-NLS, UV was applied to crosslink proteins to RNA</w:t>
      </w:r>
      <w:r w:rsidR="00282AF1" w:rsidRPr="00041F0B">
        <w:rPr>
          <w:sz w:val="24"/>
          <w:szCs w:val="24"/>
        </w:rPr>
        <w:t xml:space="preserve"> at 254 nm with 400 mJ/cm</w:t>
      </w:r>
      <w:r w:rsidR="00282AF1" w:rsidRPr="00041F0B">
        <w:rPr>
          <w:sz w:val="24"/>
          <w:szCs w:val="24"/>
          <w:vertAlign w:val="superscript"/>
        </w:rPr>
        <w:t>2</w:t>
      </w:r>
      <w:r w:rsidR="00282AF1">
        <w:rPr>
          <w:sz w:val="24"/>
          <w:szCs w:val="24"/>
        </w:rPr>
        <w:t xml:space="preserve">. Streptavidin blotting was performed after each step of the tandem enrichment.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h,</w:t>
      </w:r>
      <w:r w:rsidR="00282AF1" w:rsidRPr="008F7440">
        <w:rPr>
          <w:sz w:val="24"/>
          <w:szCs w:val="24"/>
        </w:rPr>
        <w:t xml:space="preserve"> </w:t>
      </w:r>
      <w:r w:rsidR="00282AF1">
        <w:rPr>
          <w:sz w:val="24"/>
          <w:szCs w:val="24"/>
        </w:rPr>
        <w:t xml:space="preserve">Comparison of FA- and UV-based APEX-PS. Silver staining of nuclear proteins was performed after streptavidin enrichment. </w:t>
      </w:r>
      <w:r>
        <w:rPr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shd w:val="clear" w:color="auto" w:fill="FFFFFF"/>
        </w:rPr>
        <w:t>i,</w:t>
      </w:r>
      <w:r w:rsidR="00282AF1">
        <w:rPr>
          <w:color w:val="000000"/>
          <w:sz w:val="24"/>
          <w:szCs w:val="24"/>
          <w:shd w:val="clear" w:color="auto" w:fill="FFFFFF"/>
        </w:rPr>
        <w:t xml:space="preserve"> After UV-based APEX-PS, we detected the four protein markers in Fig</w:t>
      </w:r>
      <w:r w:rsidR="00322B8A">
        <w:rPr>
          <w:color w:val="000000"/>
          <w:sz w:val="24"/>
          <w:szCs w:val="24"/>
          <w:shd w:val="clear" w:color="auto" w:fill="FFFFFF"/>
        </w:rPr>
        <w:t>ure</w:t>
      </w:r>
      <w:r w:rsidR="00282AF1">
        <w:rPr>
          <w:color w:val="000000"/>
          <w:sz w:val="24"/>
          <w:szCs w:val="24"/>
          <w:shd w:val="clear" w:color="auto" w:fill="FFFFFF"/>
        </w:rPr>
        <w:t xml:space="preserve"> </w:t>
      </w:r>
      <w:r w:rsidR="00322B8A">
        <w:rPr>
          <w:color w:val="000000"/>
          <w:sz w:val="24"/>
          <w:szCs w:val="24"/>
          <w:shd w:val="clear" w:color="auto" w:fill="FFFFFF"/>
        </w:rPr>
        <w:t>1D</w:t>
      </w:r>
      <w:r w:rsidR="00282AF1">
        <w:rPr>
          <w:color w:val="000000"/>
          <w:sz w:val="24"/>
          <w:szCs w:val="24"/>
          <w:shd w:val="clear" w:color="auto" w:fill="FFFFFF"/>
        </w:rPr>
        <w:t xml:space="preserve"> using western blot. Samples blotted were whole cell lysate (left), material after phase separation (middle), and material after both phase separation and streptavidin bead enrichment (right).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322B8A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>j,</w:t>
      </w:r>
      <w:r w:rsidR="00322B8A">
        <w:rPr>
          <w:sz w:val="24"/>
          <w:szCs w:val="24"/>
        </w:rPr>
        <w:t xml:space="preserve"> </w:t>
      </w:r>
      <w:r w:rsidR="00322B8A" w:rsidRPr="00322B8A">
        <w:rPr>
          <w:sz w:val="24"/>
          <w:szCs w:val="24"/>
        </w:rPr>
        <w:t xml:space="preserve">Capture of cytosolic RBPs by TurboID-PS. </w:t>
      </w:r>
      <w:r w:rsidR="00322B8A">
        <w:rPr>
          <w:sz w:val="24"/>
          <w:szCs w:val="24"/>
        </w:rPr>
        <w:t>Cytosolic proteins were biotinylated by TurboID-NES and RNA-protein interactions were crosslinked by FA treatment. The samples were processed by phase separation and streptavidin enrichment, following by streptavidin blotting.</w:t>
      </w:r>
      <w:r w:rsidR="00EE3DF7" w:rsidRPr="008E776B">
        <w:rPr>
          <w:sz w:val="24"/>
          <w:szCs w:val="24"/>
        </w:rPr>
        <w:t xml:space="preserve"> </w:t>
      </w:r>
    </w:p>
    <w:p w:rsidR="0070070A" w:rsidRDefault="00B37CAD" w:rsidP="0070070A">
      <w:r>
        <w:rPr>
          <w:noProof/>
          <w:lang w:eastAsia="zh-CN"/>
        </w:rPr>
        <w:lastRenderedPageBreak/>
        <w:drawing>
          <wp:inline distT="0" distB="0" distL="0" distR="0">
            <wp:extent cx="5274310" cy="6256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2-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A" w:rsidRDefault="00B37CAD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b/>
          <w:sz w:val="24"/>
        </w:rPr>
        <w:t>Supplementary Figure</w:t>
      </w:r>
      <w:r w:rsidRPr="00A3651E">
        <w:rPr>
          <w:b/>
          <w:sz w:val="24"/>
        </w:rPr>
        <w:t xml:space="preserve"> </w:t>
      </w:r>
      <w:r w:rsidR="00654C7D">
        <w:rPr>
          <w:b/>
          <w:sz w:val="24"/>
        </w:rPr>
        <w:t>2</w:t>
      </w:r>
      <w:r w:rsidR="0070070A" w:rsidRPr="00A3651E">
        <w:rPr>
          <w:b/>
          <w:sz w:val="24"/>
        </w:rPr>
        <w:t>.</w:t>
      </w:r>
      <w:r w:rsidR="0070070A">
        <w:rPr>
          <w:b/>
          <w:sz w:val="24"/>
        </w:rPr>
        <w:t xml:space="preserve"> Additional analy</w:t>
      </w:r>
      <w:r w:rsidR="00654C7D">
        <w:rPr>
          <w:b/>
          <w:sz w:val="24"/>
        </w:rPr>
        <w:t>sis of nuclear APEX-PS dataset,</w:t>
      </w:r>
      <w:r w:rsidR="00654C7D" w:rsidRPr="00654C7D">
        <w:rPr>
          <w:b/>
          <w:sz w:val="24"/>
        </w:rPr>
        <w:t xml:space="preserve"> </w:t>
      </w:r>
      <w:r w:rsidR="00654C7D" w:rsidRPr="00654C7D">
        <w:rPr>
          <w:b/>
          <w:bCs/>
          <w:sz w:val="24"/>
        </w:rPr>
        <w:t>r</w:t>
      </w:r>
      <w:r w:rsidR="0070070A" w:rsidRPr="00654C7D">
        <w:rPr>
          <w:b/>
          <w:bCs/>
          <w:sz w:val="24"/>
        </w:rPr>
        <w:t>elated to Figure 2.</w:t>
      </w:r>
      <w:r w:rsidR="0070070A">
        <w:rPr>
          <w:b/>
          <w:sz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a,</w:t>
      </w:r>
      <w:r w:rsidR="0070070A">
        <w:rPr>
          <w:sz w:val="24"/>
          <w:szCs w:val="24"/>
        </w:rPr>
        <w:t xml:space="preserve"> Correlation of biological replicates.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b,</w:t>
      </w:r>
      <w:r w:rsidR="0070070A">
        <w:rPr>
          <w:sz w:val="24"/>
          <w:szCs w:val="24"/>
        </w:rPr>
        <w:t xml:space="preserve"> Receiver operating characteristic (ROC) curves of TMT ratios used for assignment of nuclear RBPs. </w:t>
      </w:r>
      <w:r w:rsidR="0070070A" w:rsidRPr="004B5109">
        <w:rPr>
          <w:sz w:val="24"/>
          <w:szCs w:val="24"/>
        </w:rPr>
        <w:t>Proteins were ranked in descending order based on the TMT ratio. True positive</w:t>
      </w:r>
      <w:r w:rsidR="0070070A">
        <w:rPr>
          <w:rFonts w:hint="eastAsia"/>
          <w:sz w:val="24"/>
          <w:szCs w:val="24"/>
        </w:rPr>
        <w:t xml:space="preserve"> </w:t>
      </w:r>
      <w:r w:rsidR="0070070A">
        <w:rPr>
          <w:sz w:val="24"/>
          <w:szCs w:val="24"/>
        </w:rPr>
        <w:t>d</w:t>
      </w:r>
      <w:r w:rsidR="0070070A" w:rsidRPr="004B5109">
        <w:rPr>
          <w:sz w:val="24"/>
          <w:szCs w:val="24"/>
        </w:rPr>
        <w:t>enotes</w:t>
      </w:r>
      <w:r w:rsidR="0070070A">
        <w:rPr>
          <w:sz w:val="24"/>
          <w:szCs w:val="24"/>
        </w:rPr>
        <w:t xml:space="preserve"> known nuclear RBPs collected by overlapping known human RBPs and nuclear proteins annotated by GOCC (Table </w:t>
      </w:r>
      <w:r w:rsidR="00654C7D">
        <w:rPr>
          <w:sz w:val="24"/>
          <w:szCs w:val="24"/>
        </w:rPr>
        <w:t>S</w:t>
      </w:r>
      <w:r w:rsidR="0070070A">
        <w:rPr>
          <w:sz w:val="24"/>
          <w:szCs w:val="24"/>
        </w:rPr>
        <w:t xml:space="preserve">1). False positives include cytosolic proteins that were not </w:t>
      </w:r>
      <w:r>
        <w:rPr>
          <w:sz w:val="24"/>
          <w:szCs w:val="24"/>
        </w:rPr>
        <w:t xml:space="preserve">previously identified as RBPs.  </w:t>
      </w:r>
      <w:r>
        <w:rPr>
          <w:b/>
          <w:sz w:val="24"/>
          <w:szCs w:val="24"/>
        </w:rPr>
        <w:t>c,</w:t>
      </w:r>
      <w:r w:rsidR="0070070A">
        <w:rPr>
          <w:sz w:val="24"/>
          <w:szCs w:val="24"/>
        </w:rPr>
        <w:t xml:space="preserve"> Sample histogram showing how the cutoff for 128N/126C ratio was applied.</w:t>
      </w:r>
      <w:r w:rsidR="0070070A" w:rsidRPr="005163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d,</w:t>
      </w:r>
      <w:r w:rsidR="0070070A">
        <w:rPr>
          <w:sz w:val="24"/>
          <w:szCs w:val="24"/>
        </w:rPr>
        <w:t xml:space="preserve"> </w:t>
      </w:r>
      <w:r w:rsidR="00654C7D">
        <w:rPr>
          <w:sz w:val="24"/>
          <w:szCs w:val="24"/>
        </w:rPr>
        <w:t xml:space="preserve">The number of tRNA ligases identified by APEX-PS and fractionation-based methods. The identified </w:t>
      </w:r>
      <w:r w:rsidR="00654C7D">
        <w:rPr>
          <w:rFonts w:hint="eastAsia"/>
          <w:sz w:val="24"/>
          <w:szCs w:val="24"/>
        </w:rPr>
        <w:t>t</w:t>
      </w:r>
      <w:r w:rsidR="00654C7D">
        <w:rPr>
          <w:sz w:val="24"/>
          <w:szCs w:val="24"/>
        </w:rPr>
        <w:t xml:space="preserve">RNA ligases were shown. </w:t>
      </w:r>
      <w:r w:rsidR="00654C7D" w:rsidRPr="008F7440">
        <w:rPr>
          <w:sz w:val="24"/>
          <w:szCs w:val="24"/>
        </w:rPr>
        <w:t>(</w:t>
      </w:r>
      <w:r w:rsidR="00A5088C" w:rsidRPr="00A5088C">
        <w:rPr>
          <w:rFonts w:hint="eastAsia"/>
          <w:b/>
          <w:sz w:val="24"/>
          <w:szCs w:val="24"/>
          <w:lang w:eastAsia="zh-CN"/>
        </w:rPr>
        <w:t>E</w:t>
      </w:r>
      <w:r w:rsidR="00654C7D" w:rsidRPr="008F7440">
        <w:rPr>
          <w:sz w:val="24"/>
          <w:szCs w:val="24"/>
        </w:rPr>
        <w:t>)</w:t>
      </w:r>
      <w:r w:rsidR="00654C7D">
        <w:rPr>
          <w:sz w:val="24"/>
          <w:szCs w:val="24"/>
        </w:rPr>
        <w:t xml:space="preserve"> GO biological process analysis of nuclear RBP orphans identified by APEX-PS.</w:t>
      </w:r>
      <w:r w:rsidR="00654C7D" w:rsidRPr="00BF6CA0">
        <w:rPr>
          <w:sz w:val="24"/>
          <w:szCs w:val="24"/>
        </w:rPr>
        <w:t xml:space="preserve"> </w:t>
      </w:r>
    </w:p>
    <w:p w:rsidR="0070070A" w:rsidRDefault="0028034B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274310" cy="72440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3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A" w:rsidRDefault="0028034B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b/>
          <w:sz w:val="24"/>
        </w:rPr>
        <w:t>Supplementary Figure</w:t>
      </w:r>
      <w:r w:rsidRPr="00A3651E">
        <w:rPr>
          <w:b/>
          <w:sz w:val="24"/>
        </w:rPr>
        <w:t xml:space="preserve"> </w:t>
      </w:r>
      <w:r>
        <w:rPr>
          <w:b/>
          <w:sz w:val="24"/>
        </w:rPr>
        <w:t>3</w:t>
      </w:r>
      <w:r w:rsidR="0070070A" w:rsidRPr="00A3651E">
        <w:rPr>
          <w:b/>
          <w:sz w:val="24"/>
        </w:rPr>
        <w:t>.</w:t>
      </w:r>
      <w:r w:rsidR="0070070A">
        <w:rPr>
          <w:b/>
          <w:sz w:val="24"/>
        </w:rPr>
        <w:t xml:space="preserve"> Additional analysis of nucleolar APEX-PS datase</w:t>
      </w:r>
      <w:r w:rsidR="0070070A" w:rsidRPr="00654C7D">
        <w:rPr>
          <w:b/>
          <w:sz w:val="24"/>
        </w:rPr>
        <w:t>t</w:t>
      </w:r>
      <w:r w:rsidR="00654C7D" w:rsidRPr="00654C7D">
        <w:rPr>
          <w:b/>
          <w:sz w:val="24"/>
        </w:rPr>
        <w:t>,</w:t>
      </w:r>
      <w:r w:rsidR="0070070A" w:rsidRPr="00654C7D">
        <w:rPr>
          <w:b/>
          <w:sz w:val="24"/>
        </w:rPr>
        <w:t xml:space="preserve"> </w:t>
      </w:r>
      <w:r w:rsidR="00654C7D" w:rsidRPr="00654C7D">
        <w:rPr>
          <w:b/>
          <w:bCs/>
          <w:sz w:val="24"/>
        </w:rPr>
        <w:t>r</w:t>
      </w:r>
      <w:r w:rsidR="0070070A" w:rsidRPr="00654C7D">
        <w:rPr>
          <w:b/>
          <w:bCs/>
          <w:sz w:val="24"/>
        </w:rPr>
        <w:t>elated to Figure 3.</w:t>
      </w:r>
      <w:r w:rsidR="0070070A">
        <w:rPr>
          <w:bCs/>
          <w:sz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a,</w:t>
      </w:r>
      <w:r w:rsidR="0070070A">
        <w:rPr>
          <w:sz w:val="24"/>
          <w:szCs w:val="24"/>
        </w:rPr>
        <w:t xml:space="preserve"> Receiver operating characteristic (ROC) curve of TMT ratios used for assignment of nucleolar RBPs. </w:t>
      </w:r>
      <w:r w:rsidR="0070070A" w:rsidRPr="004B5109">
        <w:rPr>
          <w:sz w:val="24"/>
          <w:szCs w:val="24"/>
        </w:rPr>
        <w:t>True positive</w:t>
      </w:r>
      <w:r w:rsidR="0070070A">
        <w:rPr>
          <w:sz w:val="24"/>
          <w:szCs w:val="24"/>
        </w:rPr>
        <w:t xml:space="preserve">s are known nuclear RBPs collected by overlapping known human RBPs and nucleolar proteins annotated by GOCC (Table </w:t>
      </w:r>
      <w:r w:rsidR="00654C7D">
        <w:rPr>
          <w:sz w:val="24"/>
          <w:szCs w:val="24"/>
        </w:rPr>
        <w:t>S</w:t>
      </w:r>
      <w:r w:rsidR="0070070A">
        <w:rPr>
          <w:sz w:val="24"/>
          <w:szCs w:val="24"/>
        </w:rPr>
        <w:t xml:space="preserve">1). False positives include cytosolic proteins that were not previously identified as RBPs.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b,</w:t>
      </w:r>
      <w:r w:rsidR="0070070A">
        <w:rPr>
          <w:sz w:val="24"/>
          <w:szCs w:val="24"/>
        </w:rPr>
        <w:t xml:space="preserve"> GO biological process analysis of nucleolar RBP orphans.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c,</w:t>
      </w:r>
      <w:r w:rsidR="0070070A">
        <w:rPr>
          <w:sz w:val="24"/>
          <w:szCs w:val="24"/>
        </w:rPr>
        <w:t xml:space="preserve"> Subclassification of RBPs in nucleolar APEX-PS dataset. Many RBPs we enriched bind to poly(A)</w:t>
      </w:r>
      <w:r w:rsidR="0070070A" w:rsidRPr="00B4443E">
        <w:rPr>
          <w:sz w:val="24"/>
          <w:szCs w:val="24"/>
          <w:vertAlign w:val="superscript"/>
        </w:rPr>
        <w:t xml:space="preserve"> </w:t>
      </w:r>
      <w:r w:rsidRPr="00223E47">
        <w:rPr>
          <w:sz w:val="24"/>
          <w:szCs w:val="24"/>
        </w:rPr>
        <w:fldChar w:fldCharType="begin">
          <w:fldData xml:space="preserve">PEVuZE5vdGU+PENpdGU+PEF1dGhvcj5RdWVpcm96PC9BdXRob3I+PFllYXI+MjAxOTwvWWVhcj48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</w:fldData>
        </w:fldChar>
      </w:r>
      <w:r>
        <w:rPr>
          <w:sz w:val="24"/>
          <w:szCs w:val="24"/>
        </w:rPr>
        <w:instrText xml:space="preserve"> ADDIN EN.CITE </w:instrText>
      </w:r>
      <w:r>
        <w:rPr>
          <w:sz w:val="24"/>
          <w:szCs w:val="24"/>
        </w:rPr>
        <w:fldChar w:fldCharType="begin">
          <w:fldData xml:space="preserve">PEVuZE5vdGU+PENpdGU+PEF1dGhvcj5RdWVpcm96PC9BdXRob3I+PFllYXI+MjAxOTwvWWVhcj48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</w:fldData>
        </w:fldChar>
      </w:r>
      <w:r>
        <w:rPr>
          <w:sz w:val="24"/>
          <w:szCs w:val="24"/>
        </w:rPr>
        <w:instrText xml:space="preserve"> ADDIN EN.CITE.DATA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end"/>
      </w:r>
      <w:r w:rsidRPr="00223E47">
        <w:rPr>
          <w:sz w:val="24"/>
          <w:szCs w:val="24"/>
        </w:rPr>
      </w:r>
      <w:r w:rsidRPr="00223E47">
        <w:rPr>
          <w:sz w:val="24"/>
          <w:szCs w:val="24"/>
        </w:rPr>
        <w:fldChar w:fldCharType="separate"/>
      </w:r>
      <w:hyperlink w:anchor="_ENREF_6" w:tooltip="Baltz, 2012 #21" w:history="1">
        <w:r w:rsidRPr="009C5C86">
          <w:rPr>
            <w:noProof/>
            <w:sz w:val="24"/>
            <w:szCs w:val="24"/>
            <w:vertAlign w:val="superscript"/>
          </w:rPr>
          <w:t>6</w:t>
        </w:r>
      </w:hyperlink>
      <w:r w:rsidRPr="009C5C86">
        <w:rPr>
          <w:noProof/>
          <w:sz w:val="24"/>
          <w:szCs w:val="24"/>
          <w:vertAlign w:val="superscript"/>
        </w:rPr>
        <w:t xml:space="preserve">, </w:t>
      </w:r>
      <w:hyperlink w:anchor="_ENREF_7" w:tooltip="Castello, 2012 #20" w:history="1">
        <w:r w:rsidRPr="009C5C86">
          <w:rPr>
            <w:noProof/>
            <w:sz w:val="24"/>
            <w:szCs w:val="24"/>
            <w:vertAlign w:val="superscript"/>
          </w:rPr>
          <w:t>7</w:t>
        </w:r>
      </w:hyperlink>
      <w:r w:rsidRPr="009C5C86">
        <w:rPr>
          <w:noProof/>
          <w:sz w:val="24"/>
          <w:szCs w:val="24"/>
          <w:vertAlign w:val="superscript"/>
        </w:rPr>
        <w:t xml:space="preserve">, </w:t>
      </w:r>
      <w:hyperlink w:anchor="_ENREF_12" w:tooltip="Queiroz, 2019 #46" w:history="1">
        <w:r w:rsidRPr="009C5C86">
          <w:rPr>
            <w:noProof/>
            <w:sz w:val="24"/>
            <w:szCs w:val="24"/>
            <w:vertAlign w:val="superscript"/>
          </w:rPr>
          <w:t>12</w:t>
        </w:r>
      </w:hyperlink>
      <w:r w:rsidRPr="009C5C86">
        <w:rPr>
          <w:noProof/>
          <w:sz w:val="24"/>
          <w:szCs w:val="24"/>
          <w:vertAlign w:val="superscript"/>
        </w:rPr>
        <w:t xml:space="preserve">, </w:t>
      </w:r>
      <w:hyperlink w:anchor="_ENREF_32" w:tooltip="Conrad, 2016 #87" w:history="1">
        <w:r w:rsidRPr="009C5C86">
          <w:rPr>
            <w:noProof/>
            <w:sz w:val="24"/>
            <w:szCs w:val="24"/>
            <w:vertAlign w:val="superscript"/>
          </w:rPr>
          <w:t>32</w:t>
        </w:r>
      </w:hyperlink>
      <w:r w:rsidRPr="009C5C86">
        <w:rPr>
          <w:noProof/>
          <w:sz w:val="24"/>
          <w:szCs w:val="24"/>
          <w:vertAlign w:val="superscript"/>
        </w:rPr>
        <w:t xml:space="preserve">, </w:t>
      </w:r>
      <w:hyperlink w:anchor="_ENREF_34" w:tooltip="Castello, 2016 #99" w:history="1">
        <w:r w:rsidRPr="009C5C86">
          <w:rPr>
            <w:noProof/>
            <w:sz w:val="24"/>
            <w:szCs w:val="24"/>
            <w:vertAlign w:val="superscript"/>
          </w:rPr>
          <w:t>34</w:t>
        </w:r>
      </w:hyperlink>
      <w:r w:rsidRPr="009C5C86">
        <w:rPr>
          <w:noProof/>
          <w:sz w:val="24"/>
          <w:szCs w:val="24"/>
          <w:vertAlign w:val="superscript"/>
        </w:rPr>
        <w:t xml:space="preserve">, </w:t>
      </w:r>
      <w:hyperlink w:anchor="_ENREF_63" w:tooltip="Ma, 2019 #5" w:history="1">
        <w:r w:rsidR="0096615B">
          <w:rPr>
            <w:noProof/>
            <w:sz w:val="24"/>
            <w:szCs w:val="24"/>
            <w:vertAlign w:val="superscript"/>
          </w:rPr>
          <w:t>35</w:t>
        </w:r>
      </w:hyperlink>
      <w:r w:rsidRPr="00223E47">
        <w:rPr>
          <w:sz w:val="24"/>
          <w:szCs w:val="24"/>
        </w:rPr>
        <w:fldChar w:fldCharType="end"/>
      </w:r>
      <w:r w:rsidR="0070070A">
        <w:rPr>
          <w:sz w:val="24"/>
          <w:szCs w:val="24"/>
        </w:rPr>
        <w:t xml:space="preserve">. Of the remainder, 19 have been experimentally shown </w:t>
      </w:r>
      <w:r w:rsidR="0070070A">
        <w:rPr>
          <w:sz w:val="24"/>
          <w:szCs w:val="24"/>
        </w:rPr>
        <w:lastRenderedPageBreak/>
        <w:t>to bind to the 6 RNA classes shown at right. The information of RNA types is shown in</w:t>
      </w:r>
      <w:r w:rsidR="0070070A" w:rsidRPr="007B0A32">
        <w:rPr>
          <w:sz w:val="24"/>
          <w:szCs w:val="24"/>
        </w:rPr>
        <w:t xml:space="preserve"> </w:t>
      </w:r>
      <w:r w:rsidR="00125552">
        <w:rPr>
          <w:sz w:val="24"/>
          <w:szCs w:val="24"/>
        </w:rPr>
        <w:t>S</w:t>
      </w:r>
      <w:r>
        <w:rPr>
          <w:sz w:val="24"/>
          <w:szCs w:val="24"/>
        </w:rPr>
        <w:t xml:space="preserve">upplementary </w:t>
      </w:r>
      <w:r w:rsidR="00125552">
        <w:rPr>
          <w:sz w:val="24"/>
          <w:szCs w:val="24"/>
        </w:rPr>
        <w:t>D</w:t>
      </w:r>
      <w:r>
        <w:rPr>
          <w:sz w:val="24"/>
          <w:szCs w:val="24"/>
        </w:rPr>
        <w:t>ataset 2</w:t>
      </w:r>
      <w:r w:rsidR="0070070A">
        <w:rPr>
          <w:sz w:val="24"/>
          <w:szCs w:val="24"/>
        </w:rPr>
        <w:t>.</w:t>
      </w:r>
    </w:p>
    <w:p w:rsidR="0070070A" w:rsidRDefault="0070070A" w:rsidP="0070070A">
      <w:pPr>
        <w:autoSpaceDE w:val="0"/>
        <w:autoSpaceDN w:val="0"/>
        <w:adjustRightInd w:val="0"/>
        <w:rPr>
          <w:sz w:val="24"/>
          <w:szCs w:val="24"/>
        </w:rPr>
      </w:pPr>
    </w:p>
    <w:p w:rsidR="00654C7D" w:rsidRDefault="00654C7D" w:rsidP="0070070A">
      <w:pPr>
        <w:autoSpaceDE w:val="0"/>
        <w:autoSpaceDN w:val="0"/>
        <w:adjustRightInd w:val="0"/>
        <w:rPr>
          <w:sz w:val="24"/>
          <w:szCs w:val="24"/>
        </w:rPr>
      </w:pPr>
    </w:p>
    <w:p w:rsidR="00654C7D" w:rsidRDefault="00654C7D" w:rsidP="0070070A">
      <w:pPr>
        <w:autoSpaceDE w:val="0"/>
        <w:autoSpaceDN w:val="0"/>
        <w:adjustRightInd w:val="0"/>
        <w:rPr>
          <w:sz w:val="24"/>
          <w:szCs w:val="24"/>
        </w:rPr>
      </w:pPr>
    </w:p>
    <w:p w:rsidR="0070070A" w:rsidRDefault="009A4B79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5274310" cy="35998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4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A" w:rsidRDefault="009A4B79" w:rsidP="0070070A">
      <w:pPr>
        <w:autoSpaceDE w:val="0"/>
        <w:autoSpaceDN w:val="0"/>
        <w:adjustRightInd w:val="0"/>
        <w:rPr>
          <w:b/>
          <w:sz w:val="24"/>
        </w:rPr>
      </w:pPr>
      <w:r>
        <w:rPr>
          <w:b/>
          <w:sz w:val="24"/>
        </w:rPr>
        <w:t>Supplementary Figure</w:t>
      </w:r>
      <w:r w:rsidRPr="00A3651E">
        <w:rPr>
          <w:b/>
          <w:sz w:val="24"/>
        </w:rPr>
        <w:t xml:space="preserve"> </w:t>
      </w:r>
      <w:r w:rsidR="00654C7D">
        <w:rPr>
          <w:b/>
          <w:sz w:val="24"/>
        </w:rPr>
        <w:t>4</w:t>
      </w:r>
      <w:r w:rsidR="0070070A" w:rsidRPr="00A3651E">
        <w:rPr>
          <w:b/>
          <w:sz w:val="24"/>
        </w:rPr>
        <w:t>.</w:t>
      </w:r>
      <w:r w:rsidR="0070070A">
        <w:rPr>
          <w:b/>
          <w:sz w:val="24"/>
        </w:rPr>
        <w:t xml:space="preserve"> RNA binding domain (RBD) analysis for nucleolar APEX-PS dataset</w:t>
      </w:r>
      <w:r w:rsidR="00654C7D">
        <w:rPr>
          <w:b/>
          <w:sz w:val="24"/>
        </w:rPr>
        <w:t>,</w:t>
      </w:r>
      <w:r w:rsidR="0070070A">
        <w:rPr>
          <w:b/>
          <w:sz w:val="24"/>
        </w:rPr>
        <w:t xml:space="preserve"> </w:t>
      </w:r>
      <w:r w:rsidR="00654C7D" w:rsidRPr="00654C7D">
        <w:rPr>
          <w:b/>
          <w:bCs/>
          <w:sz w:val="24"/>
        </w:rPr>
        <w:t>r</w:t>
      </w:r>
      <w:r w:rsidR="0070070A" w:rsidRPr="00654C7D">
        <w:rPr>
          <w:b/>
          <w:bCs/>
          <w:sz w:val="24"/>
        </w:rPr>
        <w:t>elated to Figure 4.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a,</w:t>
      </w:r>
      <w:r w:rsidR="0070070A">
        <w:rPr>
          <w:sz w:val="24"/>
          <w:szCs w:val="24"/>
        </w:rPr>
        <w:t xml:space="preserve"> Percentages of nucleolar RBPs with classical versus non-classic</w:t>
      </w:r>
      <w:r>
        <w:rPr>
          <w:sz w:val="24"/>
          <w:szCs w:val="24"/>
        </w:rPr>
        <w:t xml:space="preserve">al RNA binding domains (RBDs).  </w:t>
      </w:r>
      <w:r>
        <w:rPr>
          <w:b/>
          <w:sz w:val="24"/>
          <w:szCs w:val="24"/>
        </w:rPr>
        <w:t>b,</w:t>
      </w:r>
      <w:r w:rsidR="0070070A">
        <w:rPr>
          <w:sz w:val="24"/>
          <w:szCs w:val="24"/>
        </w:rPr>
        <w:t xml:space="preserve"> The counts of RBPs with each type of classical and non-classical RNA binding domain. The RBDs of each RBP are listed in</w:t>
      </w:r>
      <w:r w:rsidR="0070070A" w:rsidRPr="007B0A32">
        <w:rPr>
          <w:sz w:val="24"/>
          <w:szCs w:val="24"/>
        </w:rPr>
        <w:t xml:space="preserve"> </w:t>
      </w:r>
      <w:r w:rsidR="0070070A">
        <w:rPr>
          <w:sz w:val="24"/>
          <w:szCs w:val="24"/>
        </w:rPr>
        <w:t xml:space="preserve">Table </w:t>
      </w:r>
      <w:r w:rsidR="00654C7D">
        <w:rPr>
          <w:sz w:val="24"/>
          <w:szCs w:val="24"/>
        </w:rPr>
        <w:t>S</w:t>
      </w:r>
      <w:r>
        <w:rPr>
          <w:sz w:val="24"/>
          <w:szCs w:val="24"/>
        </w:rPr>
        <w:t xml:space="preserve">2.  </w:t>
      </w:r>
      <w:r>
        <w:rPr>
          <w:b/>
          <w:sz w:val="24"/>
          <w:szCs w:val="24"/>
        </w:rPr>
        <w:t>c,</w:t>
      </w:r>
      <w:r w:rsidR="0070070A">
        <w:rPr>
          <w:sz w:val="24"/>
          <w:szCs w:val="24"/>
        </w:rPr>
        <w:t xml:space="preserve"> Comparison of formaldehyde-dependent enrichment between classical (green) versus non-classical (yellow)-RBD-containing proteins in the nucleolar APEX-PS dataset. The relative biotinylation extent of +FA versus –FA is shown with the m</w:t>
      </w:r>
      <w:r w:rsidR="0070070A">
        <w:rPr>
          <w:rFonts w:hint="eastAsia"/>
          <w:sz w:val="24"/>
          <w:szCs w:val="24"/>
        </w:rPr>
        <w:t>ean</w:t>
      </w:r>
      <w:r w:rsidR="0070070A">
        <w:rPr>
          <w:sz w:val="24"/>
          <w:szCs w:val="24"/>
        </w:rPr>
        <w:t xml:space="preserve"> value of log</w:t>
      </w:r>
      <w:r w:rsidR="0070070A" w:rsidRPr="005536D0">
        <w:rPr>
          <w:sz w:val="24"/>
          <w:szCs w:val="24"/>
          <w:vertAlign w:val="subscript"/>
        </w:rPr>
        <w:t>2</w:t>
      </w:r>
      <w:r w:rsidR="0070070A">
        <w:rPr>
          <w:sz w:val="24"/>
          <w:szCs w:val="24"/>
        </w:rPr>
        <w:t xml:space="preserve"> (130C/130N), log</w:t>
      </w:r>
      <w:r w:rsidR="0070070A" w:rsidRPr="006E6E0F">
        <w:rPr>
          <w:sz w:val="24"/>
          <w:szCs w:val="24"/>
          <w:vertAlign w:val="subscript"/>
        </w:rPr>
        <w:t>2</w:t>
      </w:r>
      <w:r w:rsidR="0070070A">
        <w:rPr>
          <w:sz w:val="24"/>
          <w:szCs w:val="24"/>
        </w:rPr>
        <w:t xml:space="preserve"> (131N/130N) and log</w:t>
      </w:r>
      <w:r w:rsidR="0070070A" w:rsidRPr="006E6E0F">
        <w:rPr>
          <w:sz w:val="24"/>
          <w:szCs w:val="24"/>
          <w:vertAlign w:val="subscript"/>
        </w:rPr>
        <w:t>2</w:t>
      </w:r>
      <w:r w:rsidR="0070070A">
        <w:rPr>
          <w:sz w:val="24"/>
          <w:szCs w:val="24"/>
        </w:rPr>
        <w:t xml:space="preserve"> (131C/130N). </w:t>
      </w:r>
    </w:p>
    <w:p w:rsidR="0070070A" w:rsidRDefault="009A4B79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274310" cy="63290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5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A" w:rsidRDefault="009A4B79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b/>
          <w:sz w:val="24"/>
        </w:rPr>
        <w:t>Supplementary Figure</w:t>
      </w:r>
      <w:r>
        <w:rPr>
          <w:b/>
          <w:sz w:val="24"/>
        </w:rPr>
        <w:t xml:space="preserve"> </w:t>
      </w:r>
      <w:r w:rsidR="0001584E">
        <w:rPr>
          <w:b/>
          <w:sz w:val="24"/>
        </w:rPr>
        <w:t>5</w:t>
      </w:r>
      <w:r w:rsidR="0070070A" w:rsidRPr="00A3651E">
        <w:rPr>
          <w:b/>
          <w:sz w:val="24"/>
        </w:rPr>
        <w:t>.</w:t>
      </w:r>
      <w:r w:rsidR="0070070A">
        <w:rPr>
          <w:b/>
          <w:sz w:val="24"/>
        </w:rPr>
        <w:t xml:space="preserve"> Additional analysis o</w:t>
      </w:r>
      <w:r w:rsidR="0001584E">
        <w:rPr>
          <w:b/>
          <w:sz w:val="24"/>
        </w:rPr>
        <w:t>f mitochondrial APEX-PS dataset,</w:t>
      </w:r>
      <w:r w:rsidR="0070070A" w:rsidRPr="0001584E">
        <w:rPr>
          <w:b/>
          <w:sz w:val="24"/>
        </w:rPr>
        <w:t xml:space="preserve"> </w:t>
      </w:r>
      <w:r w:rsidR="0001584E" w:rsidRPr="0001584E">
        <w:rPr>
          <w:b/>
          <w:bCs/>
          <w:sz w:val="24"/>
        </w:rPr>
        <w:t>r</w:t>
      </w:r>
      <w:r w:rsidR="0070070A" w:rsidRPr="0001584E">
        <w:rPr>
          <w:b/>
          <w:bCs/>
          <w:sz w:val="24"/>
        </w:rPr>
        <w:t>elated to Figure 5.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a,</w:t>
      </w:r>
      <w:r w:rsidR="0070070A">
        <w:rPr>
          <w:sz w:val="24"/>
          <w:szCs w:val="24"/>
        </w:rPr>
        <w:t xml:space="preserve"> Correlation between biological replicates for APEX2-PS-OMM profiling.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b,</w:t>
      </w:r>
      <w:r w:rsidR="0070070A">
        <w:rPr>
          <w:sz w:val="24"/>
          <w:szCs w:val="24"/>
        </w:rPr>
        <w:t xml:space="preserve"> Receiver operating characteristic (ROC) curve of TMT ratios used for assignment of OMM-localized RBPs. </w:t>
      </w:r>
      <w:r w:rsidR="0070070A" w:rsidRPr="004B5109">
        <w:rPr>
          <w:sz w:val="24"/>
          <w:szCs w:val="24"/>
        </w:rPr>
        <w:t>Proteins were ranked in descending order based on the TMT ratio. True positive</w:t>
      </w:r>
      <w:r w:rsidR="0070070A">
        <w:rPr>
          <w:rFonts w:hint="eastAsia"/>
          <w:sz w:val="24"/>
          <w:szCs w:val="24"/>
        </w:rPr>
        <w:t xml:space="preserve"> </w:t>
      </w:r>
      <w:r w:rsidR="0070070A">
        <w:rPr>
          <w:sz w:val="24"/>
          <w:szCs w:val="24"/>
        </w:rPr>
        <w:t>d</w:t>
      </w:r>
      <w:r w:rsidR="0070070A" w:rsidRPr="004B5109">
        <w:rPr>
          <w:sz w:val="24"/>
          <w:szCs w:val="24"/>
        </w:rPr>
        <w:t>enotes</w:t>
      </w:r>
      <w:r w:rsidR="0070070A">
        <w:rPr>
          <w:sz w:val="24"/>
          <w:szCs w:val="24"/>
        </w:rPr>
        <w:t xml:space="preserve"> known OMM proteins annotated by GOCC. False positive includes cytosolic proteins that were not previously identified as RBPs. </w:t>
      </w:r>
      <w:r w:rsidR="0070070A" w:rsidRPr="00A45EF2">
        <w:rPr>
          <w:sz w:val="24"/>
          <w:szCs w:val="24"/>
        </w:rPr>
        <w:t>False positive proteins are mitochondrial matrix proteins</w:t>
      </w:r>
      <w:r w:rsidR="0070070A">
        <w:rPr>
          <w:sz w:val="24"/>
          <w:szCs w:val="24"/>
        </w:rPr>
        <w:t xml:space="preserve"> identified by APEX profiling.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c,</w:t>
      </w:r>
      <w:r w:rsidR="0070070A" w:rsidRPr="00A45EF2">
        <w:rPr>
          <w:sz w:val="24"/>
          <w:szCs w:val="24"/>
        </w:rPr>
        <w:t xml:space="preserve"> </w:t>
      </w:r>
      <w:r w:rsidR="0070070A">
        <w:rPr>
          <w:sz w:val="24"/>
          <w:szCs w:val="24"/>
        </w:rPr>
        <w:t>Characterization of OMM-localized RBPs involved in mitochondrion-ER contact sites. The annotations of mitochondrial-ER contact are based on split-TurboID profiling</w:t>
      </w:r>
      <w:r w:rsidR="0070070A" w:rsidRPr="0045243F">
        <w:rPr>
          <w:sz w:val="24"/>
          <w:szCs w:val="24"/>
          <w:vertAlign w:val="superscript"/>
        </w:rPr>
        <w:t>54</w:t>
      </w:r>
      <w:r w:rsidR="0070070A">
        <w:rPr>
          <w:sz w:val="24"/>
          <w:szCs w:val="24"/>
        </w:rPr>
        <w:t xml:space="preserve"> and shown in Supplementary Table 4.</w:t>
      </w:r>
    </w:p>
    <w:p w:rsidR="0070070A" w:rsidRDefault="00EA02DC" w:rsidP="0070070A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274310" cy="56788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6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2A" w:rsidRDefault="00EA02DC" w:rsidP="0070070A">
      <w:pPr>
        <w:rPr>
          <w:b/>
          <w:sz w:val="24"/>
        </w:rPr>
      </w:pPr>
      <w:r>
        <w:rPr>
          <w:b/>
          <w:sz w:val="24"/>
        </w:rPr>
        <w:t xml:space="preserve">Supplementary Figure </w:t>
      </w:r>
      <w:r>
        <w:rPr>
          <w:b/>
          <w:sz w:val="24"/>
        </w:rPr>
        <w:t>6</w:t>
      </w:r>
      <w:r w:rsidR="0070070A" w:rsidRPr="00A3651E">
        <w:rPr>
          <w:b/>
          <w:sz w:val="24"/>
        </w:rPr>
        <w:t>.</w:t>
      </w:r>
      <w:r w:rsidR="00262F2A">
        <w:rPr>
          <w:b/>
          <w:sz w:val="24"/>
        </w:rPr>
        <w:t xml:space="preserve"> SYNJ2BP binds and promotes the OMM localization of its clients, related Figure 6.</w:t>
      </w:r>
      <w:r w:rsidR="0070070A">
        <w:rPr>
          <w:b/>
          <w:sz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lang w:eastAsia="zh-CN"/>
        </w:rPr>
        <w:t>a,</w:t>
      </w:r>
      <w:r w:rsidR="00B53F9F" w:rsidRPr="00262F2A">
        <w:rPr>
          <w:sz w:val="24"/>
          <w:szCs w:val="24"/>
        </w:rPr>
        <w:t xml:space="preserve"> </w:t>
      </w:r>
      <w:r w:rsidR="00B53F9F">
        <w:rPr>
          <w:sz w:val="24"/>
          <w:szCs w:val="24"/>
        </w:rPr>
        <w:t xml:space="preserve">Validation of mitochondria-related SYNJ2BP clients in the absence or presence of protein translation inhibitor PUR by CLIP and qRT-PCR.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b,</w:t>
      </w:r>
      <w:r w:rsidR="005D3C96">
        <w:rPr>
          <w:sz w:val="24"/>
          <w:szCs w:val="24"/>
        </w:rPr>
        <w:t xml:space="preserve"> </w:t>
      </w:r>
      <w:r w:rsidR="005D3C96">
        <w:rPr>
          <w:rFonts w:hint="eastAsia"/>
          <w:sz w:val="24"/>
          <w:szCs w:val="24"/>
          <w:lang w:eastAsia="zh-CN"/>
        </w:rPr>
        <w:t>Confocl</w:t>
      </w:r>
      <w:r w:rsidR="005D3C96">
        <w:rPr>
          <w:sz w:val="24"/>
          <w:lang w:eastAsia="zh-CN"/>
        </w:rPr>
        <w:t xml:space="preserve"> imaging of SYNJ2BP localization at OMM under PUR condition. Anti-TOM20 stains OMM and DAPI stains nuclei. Scale bars, 10 </w:t>
      </w:r>
      <w:r w:rsidR="005D3C96">
        <w:rPr>
          <w:sz w:val="24"/>
          <w:szCs w:val="24"/>
          <w:lang w:eastAsia="zh-CN"/>
        </w:rPr>
        <w:t>μ</w:t>
      </w:r>
      <w:r w:rsidR="005D3C96">
        <w:rPr>
          <w:sz w:val="24"/>
          <w:lang w:eastAsia="zh-CN"/>
        </w:rPr>
        <w:t>m.</w:t>
      </w:r>
      <w:r w:rsidR="005D3C96" w:rsidRPr="008F74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lang w:eastAsia="zh-CN"/>
        </w:rPr>
        <w:t>c,</w:t>
      </w:r>
      <w:r w:rsidR="00B01763">
        <w:rPr>
          <w:sz w:val="24"/>
          <w:szCs w:val="24"/>
        </w:rPr>
        <w:t xml:space="preserve"> Validation of non-targeted guide control cells and SYNJ2BP knock-out cells stably expressing APEX2-O</w:t>
      </w:r>
      <w:r>
        <w:rPr>
          <w:sz w:val="24"/>
          <w:szCs w:val="24"/>
        </w:rPr>
        <w:t xml:space="preserve">MM and APEX2-NES respectively.  </w:t>
      </w:r>
      <w:r>
        <w:rPr>
          <w:b/>
          <w:sz w:val="24"/>
          <w:szCs w:val="24"/>
        </w:rPr>
        <w:t>d,</w:t>
      </w:r>
      <w:r w:rsidR="00B01763">
        <w:rPr>
          <w:sz w:val="24"/>
          <w:szCs w:val="24"/>
        </w:rPr>
        <w:t xml:space="preserve"> Evaluation of OMM localization of SYNJ2BP clients in SYNJ2BP knock-out cells by APEX-mediated proximity labeling of RNA. </w:t>
      </w:r>
    </w:p>
    <w:p w:rsidR="00262F2A" w:rsidRDefault="00262F2A" w:rsidP="0070070A">
      <w:pPr>
        <w:rPr>
          <w:b/>
          <w:sz w:val="24"/>
        </w:rPr>
      </w:pPr>
    </w:p>
    <w:p w:rsidR="00F41EEF" w:rsidRDefault="00F41EEF" w:rsidP="0070070A">
      <w:pPr>
        <w:rPr>
          <w:b/>
          <w:sz w:val="24"/>
        </w:rPr>
      </w:pPr>
    </w:p>
    <w:p w:rsidR="00F41EEF" w:rsidRDefault="00EA02DC" w:rsidP="0070070A">
      <w:pPr>
        <w:rPr>
          <w:b/>
          <w:sz w:val="24"/>
        </w:rPr>
      </w:pPr>
      <w:r>
        <w:rPr>
          <w:b/>
          <w:noProof/>
          <w:sz w:val="24"/>
          <w:lang w:eastAsia="zh-CN"/>
        </w:rPr>
        <w:lastRenderedPageBreak/>
        <w:drawing>
          <wp:inline distT="0" distB="0" distL="0" distR="0">
            <wp:extent cx="5274310" cy="61779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7-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A" w:rsidRDefault="00EA02DC" w:rsidP="0070070A">
      <w:r>
        <w:rPr>
          <w:b/>
          <w:sz w:val="24"/>
        </w:rPr>
        <w:t xml:space="preserve">Supplementary Figure </w:t>
      </w:r>
      <w:r>
        <w:rPr>
          <w:b/>
          <w:sz w:val="24"/>
        </w:rPr>
        <w:t>7</w:t>
      </w:r>
      <w:r w:rsidR="00FF4E58" w:rsidRPr="00A3651E">
        <w:rPr>
          <w:b/>
          <w:sz w:val="24"/>
        </w:rPr>
        <w:t>.</w:t>
      </w:r>
      <w:r w:rsidR="00FF4E58">
        <w:rPr>
          <w:b/>
          <w:sz w:val="24"/>
        </w:rPr>
        <w:t xml:space="preserve"> SYNJ2BP promotes the cellular recovery from stresses, related Figure 7.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a,</w:t>
      </w:r>
      <w:r w:rsidR="00FF4E58">
        <w:rPr>
          <w:sz w:val="24"/>
          <w:szCs w:val="24"/>
        </w:rPr>
        <w:t xml:space="preserve"> </w:t>
      </w:r>
      <w:r w:rsidR="0070070A">
        <w:rPr>
          <w:sz w:val="24"/>
          <w:szCs w:val="24"/>
        </w:rPr>
        <w:t xml:space="preserve">Evaluation of the cell viability of </w:t>
      </w:r>
      <w:r>
        <w:rPr>
          <w:sz w:val="24"/>
          <w:szCs w:val="24"/>
        </w:rPr>
        <w:t xml:space="preserve">SYNJ2BP KO cells.  </w:t>
      </w:r>
      <w:r>
        <w:rPr>
          <w:b/>
          <w:sz w:val="24"/>
          <w:szCs w:val="24"/>
        </w:rPr>
        <w:t>b,</w:t>
      </w:r>
      <w:r w:rsidR="0070070A" w:rsidRPr="00D215EA">
        <w:rPr>
          <w:sz w:val="24"/>
          <w:szCs w:val="24"/>
        </w:rPr>
        <w:t xml:space="preserve"> </w:t>
      </w:r>
      <w:r w:rsidR="0070070A">
        <w:rPr>
          <w:sz w:val="24"/>
          <w:szCs w:val="24"/>
        </w:rPr>
        <w:t xml:space="preserve">Evaluation of cell viability </w:t>
      </w:r>
      <w:r w:rsidR="00FF4E58">
        <w:rPr>
          <w:sz w:val="24"/>
          <w:szCs w:val="24"/>
        </w:rPr>
        <w:t>of SYNJ2BP KO cells pre-treated with</w:t>
      </w:r>
      <w:r w:rsidR="0070070A">
        <w:rPr>
          <w:sz w:val="24"/>
          <w:szCs w:val="24"/>
        </w:rPr>
        <w:t xml:space="preserve"> cycloheximide (CHX).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c,</w:t>
      </w:r>
      <w:r w:rsidR="00FF4E58" w:rsidRPr="00D215EA">
        <w:rPr>
          <w:sz w:val="24"/>
          <w:szCs w:val="24"/>
        </w:rPr>
        <w:t xml:space="preserve"> </w:t>
      </w:r>
      <w:r w:rsidR="00FF4E58">
        <w:rPr>
          <w:sz w:val="24"/>
          <w:szCs w:val="24"/>
        </w:rPr>
        <w:t>Detection of ATP level in SYNJ2BP KO cells</w:t>
      </w:r>
      <w:r>
        <w:rPr>
          <w:sz w:val="24"/>
          <w:szCs w:val="24"/>
        </w:rPr>
        <w:t xml:space="preserve"> pre-treated with CHX and PUR.  </w:t>
      </w:r>
      <w:r>
        <w:rPr>
          <w:b/>
          <w:sz w:val="24"/>
          <w:szCs w:val="24"/>
        </w:rPr>
        <w:t>d,</w:t>
      </w:r>
      <w:r w:rsidR="00FF4E58">
        <w:rPr>
          <w:sz w:val="24"/>
          <w:szCs w:val="24"/>
        </w:rPr>
        <w:t xml:space="preserve"> Evaluation of OMM localization of SYNJ2BP-regulated clients in SYNJ2BP knock-out cells by APEX-mediated proximity labeling of RNA. The OMM localization was determined by comparing APEX2-OMM with APEX2-NES labeling. IARS2 is an OMM-localized mRNA not identified to bind with SYNJ2BP.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e,</w:t>
      </w:r>
      <w:r w:rsidR="00FF4E58">
        <w:rPr>
          <w:sz w:val="24"/>
          <w:szCs w:val="24"/>
        </w:rPr>
        <w:t xml:space="preserve"> Evaluation of complex III activity in SYNJ2BP knock-out cells under sodium arsenite stress. </w:t>
      </w:r>
      <w:r>
        <w:rPr>
          <w:b/>
          <w:sz w:val="24"/>
          <w:szCs w:val="24"/>
        </w:rPr>
        <w:t>f-g,</w:t>
      </w:r>
      <w:r w:rsidR="00FF4E58">
        <w:rPr>
          <w:sz w:val="24"/>
          <w:szCs w:val="24"/>
        </w:rPr>
        <w:t xml:space="preserve"> Evaluation of complex I</w:t>
      </w:r>
      <w:r w:rsidR="002647A3">
        <w:rPr>
          <w:sz w:val="24"/>
          <w:szCs w:val="24"/>
        </w:rPr>
        <w:t>V</w:t>
      </w:r>
      <w:r w:rsidR="00FF4E58">
        <w:rPr>
          <w:sz w:val="24"/>
          <w:szCs w:val="24"/>
        </w:rPr>
        <w:t xml:space="preserve"> activity in SYNJ2BP knock-out cells under </w:t>
      </w:r>
      <w:r w:rsidR="002647A3">
        <w:rPr>
          <w:sz w:val="24"/>
          <w:szCs w:val="24"/>
        </w:rPr>
        <w:t xml:space="preserve">heat </w:t>
      </w:r>
      <w:r w:rsidR="002647A3" w:rsidRPr="008F7440">
        <w:rPr>
          <w:sz w:val="24"/>
          <w:szCs w:val="24"/>
        </w:rPr>
        <w:t>(</w:t>
      </w:r>
      <w:r>
        <w:rPr>
          <w:b/>
          <w:sz w:val="24"/>
          <w:szCs w:val="24"/>
        </w:rPr>
        <w:t>f</w:t>
      </w:r>
      <w:r w:rsidR="002647A3" w:rsidRPr="008F7440">
        <w:rPr>
          <w:sz w:val="24"/>
          <w:szCs w:val="24"/>
        </w:rPr>
        <w:t>)</w:t>
      </w:r>
      <w:r w:rsidR="002647A3">
        <w:rPr>
          <w:sz w:val="24"/>
          <w:szCs w:val="24"/>
        </w:rPr>
        <w:t xml:space="preserve"> and </w:t>
      </w:r>
      <w:r w:rsidR="00FF4E58">
        <w:rPr>
          <w:sz w:val="24"/>
          <w:szCs w:val="24"/>
        </w:rPr>
        <w:t xml:space="preserve">sodium arsenite </w:t>
      </w:r>
      <w:r w:rsidR="002647A3" w:rsidRPr="008F7440">
        <w:rPr>
          <w:sz w:val="24"/>
          <w:szCs w:val="24"/>
        </w:rPr>
        <w:t>(</w:t>
      </w:r>
      <w:r>
        <w:rPr>
          <w:b/>
          <w:sz w:val="24"/>
          <w:szCs w:val="24"/>
        </w:rPr>
        <w:t>g</w:t>
      </w:r>
      <w:r w:rsidR="002647A3" w:rsidRPr="008F7440">
        <w:rPr>
          <w:sz w:val="24"/>
          <w:szCs w:val="24"/>
        </w:rPr>
        <w:t>)</w:t>
      </w:r>
      <w:r w:rsidR="002647A3">
        <w:rPr>
          <w:sz w:val="24"/>
          <w:szCs w:val="24"/>
        </w:rPr>
        <w:t xml:space="preserve"> </w:t>
      </w:r>
      <w:r w:rsidR="00FF4E58">
        <w:rPr>
          <w:sz w:val="24"/>
          <w:szCs w:val="24"/>
        </w:rPr>
        <w:t>stress.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  <w:lang w:eastAsia="zh-CN"/>
        </w:rPr>
        <w:t>h,</w:t>
      </w:r>
      <w:r w:rsidR="002647A3">
        <w:rPr>
          <w:sz w:val="24"/>
          <w:szCs w:val="24"/>
        </w:rPr>
        <w:t xml:space="preserve"> Evaluation of cell proliferation in SYNJ2BP knock-out cells during the recovery from sodium arsenite</w:t>
      </w:r>
      <w:r w:rsidR="00115190">
        <w:rPr>
          <w:sz w:val="24"/>
          <w:szCs w:val="24"/>
        </w:rPr>
        <w:t xml:space="preserve"> stress</w:t>
      </w:r>
      <w:r w:rsidR="002647A3">
        <w:rPr>
          <w:sz w:val="24"/>
          <w:szCs w:val="24"/>
        </w:rPr>
        <w:t>.</w:t>
      </w:r>
    </w:p>
    <w:p w:rsidR="0070070A" w:rsidRDefault="0070070A" w:rsidP="0070070A">
      <w:pPr>
        <w:autoSpaceDE w:val="0"/>
        <w:autoSpaceDN w:val="0"/>
        <w:adjustRightInd w:val="0"/>
        <w:rPr>
          <w:sz w:val="24"/>
          <w:szCs w:val="24"/>
        </w:rPr>
      </w:pPr>
    </w:p>
    <w:p w:rsidR="0070070A" w:rsidRDefault="0070070A" w:rsidP="0070070A">
      <w:pPr>
        <w:autoSpaceDE w:val="0"/>
        <w:autoSpaceDN w:val="0"/>
        <w:adjustRightInd w:val="0"/>
        <w:rPr>
          <w:sz w:val="24"/>
          <w:szCs w:val="24"/>
        </w:rPr>
      </w:pPr>
    </w:p>
    <w:p w:rsidR="0070070A" w:rsidRDefault="0070070A"/>
    <w:p w:rsidR="00F24F0B" w:rsidRDefault="00F24F0B" w:rsidP="00F24F0B">
      <w:pPr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 xml:space="preserve">Supplementary </w:t>
      </w:r>
      <w:r w:rsidR="00EA02DC">
        <w:rPr>
          <w:b/>
          <w:noProof/>
          <w:sz w:val="24"/>
        </w:rPr>
        <w:t>Dataset</w:t>
      </w:r>
      <w:r w:rsidR="00550D16">
        <w:rPr>
          <w:b/>
          <w:noProof/>
          <w:sz w:val="24"/>
        </w:rPr>
        <w:t>s</w:t>
      </w:r>
    </w:p>
    <w:p w:rsidR="00F24F0B" w:rsidRDefault="00F24F0B"/>
    <w:p w:rsidR="0084658F" w:rsidRDefault="00550D16">
      <w:pPr>
        <w:rPr>
          <w:b/>
          <w:sz w:val="24"/>
          <w:szCs w:val="24"/>
        </w:rPr>
      </w:pPr>
      <w:r>
        <w:rPr>
          <w:b/>
          <w:noProof/>
          <w:sz w:val="24"/>
        </w:rPr>
        <w:t>Supplementary Dataset</w:t>
      </w:r>
      <w:r>
        <w:rPr>
          <w:b/>
          <w:noProof/>
          <w:sz w:val="24"/>
        </w:rPr>
        <w:t xml:space="preserve"> </w:t>
      </w:r>
      <w:r w:rsidR="0084658F" w:rsidRPr="0084658F">
        <w:rPr>
          <w:b/>
          <w:sz w:val="24"/>
          <w:szCs w:val="24"/>
        </w:rPr>
        <w:t>1. The 11-plex TMT proteomics results for assigning nuclear and nucleolar RBPs.</w:t>
      </w:r>
    </w:p>
    <w:p w:rsidR="0084658F" w:rsidRDefault="0084658F">
      <w:pPr>
        <w:rPr>
          <w:b/>
          <w:sz w:val="24"/>
          <w:szCs w:val="24"/>
        </w:rPr>
      </w:pPr>
    </w:p>
    <w:p w:rsidR="0084658F" w:rsidRDefault="00550D16">
      <w:pPr>
        <w:rPr>
          <w:b/>
          <w:sz w:val="24"/>
          <w:szCs w:val="24"/>
        </w:rPr>
      </w:pPr>
      <w:r>
        <w:rPr>
          <w:b/>
          <w:noProof/>
          <w:sz w:val="24"/>
        </w:rPr>
        <w:t>Supplementary Dataset</w:t>
      </w:r>
      <w:r>
        <w:rPr>
          <w:b/>
          <w:noProof/>
          <w:sz w:val="24"/>
        </w:rPr>
        <w:t xml:space="preserve"> </w:t>
      </w:r>
      <w:r w:rsidR="00E8492A" w:rsidRPr="00E8492A">
        <w:rPr>
          <w:b/>
          <w:sz w:val="24"/>
          <w:szCs w:val="24"/>
        </w:rPr>
        <w:t>2. The list of nuclear RBPs.</w:t>
      </w:r>
    </w:p>
    <w:p w:rsidR="00E8492A" w:rsidRDefault="00E8492A">
      <w:pPr>
        <w:rPr>
          <w:b/>
          <w:sz w:val="24"/>
          <w:szCs w:val="24"/>
        </w:rPr>
      </w:pPr>
    </w:p>
    <w:p w:rsidR="00E8492A" w:rsidRDefault="00550D16">
      <w:pPr>
        <w:rPr>
          <w:b/>
          <w:sz w:val="24"/>
          <w:szCs w:val="24"/>
        </w:rPr>
      </w:pPr>
      <w:r>
        <w:rPr>
          <w:b/>
          <w:noProof/>
          <w:sz w:val="24"/>
        </w:rPr>
        <w:t>Supplementary Dataset</w:t>
      </w:r>
      <w:r>
        <w:rPr>
          <w:b/>
          <w:noProof/>
          <w:sz w:val="24"/>
        </w:rPr>
        <w:t xml:space="preserve"> </w:t>
      </w:r>
      <w:r w:rsidR="00E8492A" w:rsidRPr="00E8492A">
        <w:rPr>
          <w:b/>
          <w:sz w:val="24"/>
          <w:szCs w:val="24"/>
        </w:rPr>
        <w:t>3. The list of nucleolar RBPs.</w:t>
      </w:r>
    </w:p>
    <w:p w:rsidR="00E8492A" w:rsidRDefault="00E8492A">
      <w:pPr>
        <w:rPr>
          <w:b/>
          <w:sz w:val="24"/>
          <w:szCs w:val="24"/>
        </w:rPr>
      </w:pPr>
    </w:p>
    <w:p w:rsidR="00E8492A" w:rsidRDefault="00550D16">
      <w:pPr>
        <w:rPr>
          <w:b/>
          <w:sz w:val="24"/>
          <w:szCs w:val="24"/>
        </w:rPr>
      </w:pPr>
      <w:r>
        <w:rPr>
          <w:b/>
          <w:noProof/>
          <w:sz w:val="24"/>
        </w:rPr>
        <w:t>Supplementary Dataset</w:t>
      </w:r>
      <w:r>
        <w:rPr>
          <w:b/>
          <w:noProof/>
          <w:sz w:val="24"/>
        </w:rPr>
        <w:t xml:space="preserve"> </w:t>
      </w:r>
      <w:r w:rsidR="00E8492A" w:rsidRPr="00E8492A">
        <w:rPr>
          <w:b/>
          <w:sz w:val="24"/>
          <w:szCs w:val="24"/>
        </w:rPr>
        <w:t>4. The 11-plex TMT proteomics results for assigning OMM-localized RBPs.</w:t>
      </w:r>
    </w:p>
    <w:p w:rsidR="00E8492A" w:rsidRDefault="00E8492A">
      <w:pPr>
        <w:rPr>
          <w:b/>
          <w:sz w:val="24"/>
          <w:szCs w:val="24"/>
        </w:rPr>
      </w:pPr>
    </w:p>
    <w:p w:rsidR="00E8492A" w:rsidRDefault="00550D16">
      <w:pPr>
        <w:rPr>
          <w:b/>
          <w:sz w:val="24"/>
          <w:szCs w:val="24"/>
        </w:rPr>
      </w:pPr>
      <w:r>
        <w:rPr>
          <w:b/>
          <w:noProof/>
          <w:sz w:val="24"/>
        </w:rPr>
        <w:t>Supplementary Dataset</w:t>
      </w:r>
      <w:r>
        <w:rPr>
          <w:b/>
          <w:noProof/>
          <w:sz w:val="24"/>
        </w:rPr>
        <w:t xml:space="preserve"> </w:t>
      </w:r>
      <w:r w:rsidR="00E8492A" w:rsidRPr="00E8492A">
        <w:rPr>
          <w:b/>
          <w:sz w:val="24"/>
          <w:szCs w:val="24"/>
        </w:rPr>
        <w:t>5. The lists of OMM-localized RBPs under basal and PUR conditions.</w:t>
      </w:r>
    </w:p>
    <w:p w:rsidR="00E8492A" w:rsidRDefault="00E8492A">
      <w:pPr>
        <w:rPr>
          <w:b/>
          <w:sz w:val="24"/>
          <w:szCs w:val="24"/>
        </w:rPr>
      </w:pPr>
    </w:p>
    <w:p w:rsidR="001023B8" w:rsidRDefault="00550D16">
      <w:pPr>
        <w:rPr>
          <w:b/>
          <w:sz w:val="24"/>
          <w:szCs w:val="24"/>
        </w:rPr>
      </w:pPr>
      <w:r>
        <w:rPr>
          <w:b/>
          <w:noProof/>
          <w:sz w:val="24"/>
        </w:rPr>
        <w:t>Supplementary Dataset</w:t>
      </w:r>
      <w:r>
        <w:rPr>
          <w:b/>
          <w:noProof/>
          <w:sz w:val="24"/>
        </w:rPr>
        <w:t xml:space="preserve"> </w:t>
      </w:r>
      <w:r w:rsidR="00910CA2">
        <w:rPr>
          <w:b/>
          <w:sz w:val="24"/>
          <w:szCs w:val="24"/>
        </w:rPr>
        <w:t>6. The list</w:t>
      </w:r>
      <w:r w:rsidR="001023B8">
        <w:rPr>
          <w:b/>
          <w:sz w:val="24"/>
          <w:szCs w:val="24"/>
        </w:rPr>
        <w:t xml:space="preserve"> of SYNJ2BP mRNA clients</w:t>
      </w:r>
      <w:r w:rsidR="001023B8" w:rsidRPr="00E8492A">
        <w:rPr>
          <w:b/>
          <w:sz w:val="24"/>
          <w:szCs w:val="24"/>
        </w:rPr>
        <w:t>.</w:t>
      </w:r>
    </w:p>
    <w:p w:rsidR="001023B8" w:rsidRDefault="001023B8">
      <w:pPr>
        <w:rPr>
          <w:b/>
          <w:sz w:val="24"/>
          <w:szCs w:val="24"/>
        </w:rPr>
      </w:pPr>
    </w:p>
    <w:p w:rsidR="00E8492A" w:rsidRPr="00E8492A" w:rsidRDefault="00E8492A">
      <w:pPr>
        <w:rPr>
          <w:sz w:val="24"/>
          <w:szCs w:val="24"/>
        </w:rPr>
      </w:pPr>
      <w:r w:rsidRPr="00E8492A">
        <w:rPr>
          <w:sz w:val="24"/>
          <w:szCs w:val="24"/>
        </w:rPr>
        <w:t xml:space="preserve">The supplementary </w:t>
      </w:r>
      <w:r w:rsidR="00550D16">
        <w:rPr>
          <w:sz w:val="24"/>
          <w:szCs w:val="24"/>
        </w:rPr>
        <w:t>datasets</w:t>
      </w:r>
      <w:bookmarkStart w:id="0" w:name="_GoBack"/>
      <w:bookmarkEnd w:id="0"/>
      <w:r w:rsidRPr="00E8492A">
        <w:rPr>
          <w:sz w:val="24"/>
          <w:szCs w:val="24"/>
        </w:rPr>
        <w:t xml:space="preserve"> are provided in separated files.</w:t>
      </w:r>
    </w:p>
    <w:sectPr w:rsidR="00E8492A" w:rsidRPr="00E849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3B8" w:rsidRDefault="005C13B8" w:rsidP="0070070A">
      <w:r>
        <w:separator/>
      </w:r>
    </w:p>
  </w:endnote>
  <w:endnote w:type="continuationSeparator" w:id="0">
    <w:p w:rsidR="005C13B8" w:rsidRDefault="005C13B8" w:rsidP="00700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3B8" w:rsidRDefault="005C13B8" w:rsidP="0070070A">
      <w:r>
        <w:separator/>
      </w:r>
    </w:p>
  </w:footnote>
  <w:footnote w:type="continuationSeparator" w:id="0">
    <w:p w:rsidR="005C13B8" w:rsidRDefault="005C13B8" w:rsidP="00700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AD"/>
    <w:rsid w:val="0001584E"/>
    <w:rsid w:val="001023B8"/>
    <w:rsid w:val="00115190"/>
    <w:rsid w:val="00125552"/>
    <w:rsid w:val="001652D9"/>
    <w:rsid w:val="00187360"/>
    <w:rsid w:val="001E4355"/>
    <w:rsid w:val="001F53F5"/>
    <w:rsid w:val="00262F2A"/>
    <w:rsid w:val="002647A3"/>
    <w:rsid w:val="00271CC4"/>
    <w:rsid w:val="00272143"/>
    <w:rsid w:val="0028034B"/>
    <w:rsid w:val="00282AF1"/>
    <w:rsid w:val="00314379"/>
    <w:rsid w:val="00322B8A"/>
    <w:rsid w:val="00550D16"/>
    <w:rsid w:val="00570F4F"/>
    <w:rsid w:val="00570FD9"/>
    <w:rsid w:val="005C13B8"/>
    <w:rsid w:val="005C6BCB"/>
    <w:rsid w:val="005D3C96"/>
    <w:rsid w:val="00612090"/>
    <w:rsid w:val="00654C7D"/>
    <w:rsid w:val="0070070A"/>
    <w:rsid w:val="00740049"/>
    <w:rsid w:val="007E5DA4"/>
    <w:rsid w:val="0084658F"/>
    <w:rsid w:val="00910CA2"/>
    <w:rsid w:val="0096615B"/>
    <w:rsid w:val="009A4B79"/>
    <w:rsid w:val="009D2B48"/>
    <w:rsid w:val="009F1B84"/>
    <w:rsid w:val="00A5088C"/>
    <w:rsid w:val="00A508F8"/>
    <w:rsid w:val="00AA00B6"/>
    <w:rsid w:val="00B01763"/>
    <w:rsid w:val="00B20DAD"/>
    <w:rsid w:val="00B37CAD"/>
    <w:rsid w:val="00B53F9F"/>
    <w:rsid w:val="00C903A7"/>
    <w:rsid w:val="00D17D75"/>
    <w:rsid w:val="00E8492A"/>
    <w:rsid w:val="00EA02DC"/>
    <w:rsid w:val="00EE3DF7"/>
    <w:rsid w:val="00F24470"/>
    <w:rsid w:val="00F24F0B"/>
    <w:rsid w:val="00F41EEF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DC636"/>
  <w15:chartTrackingRefBased/>
  <w15:docId w15:val="{BF8D3620-A484-4B15-B536-7E6985A0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70A"/>
    <w:pPr>
      <w:snapToGrid w:val="0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70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7007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070A"/>
    <w:pPr>
      <w:widowControl w:val="0"/>
      <w:tabs>
        <w:tab w:val="center" w:pos="4153"/>
        <w:tab w:val="right" w:pos="8306"/>
      </w:tabs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70070A"/>
    <w:rPr>
      <w:sz w:val="18"/>
      <w:szCs w:val="18"/>
    </w:rPr>
  </w:style>
  <w:style w:type="character" w:styleId="a7">
    <w:name w:val="Hyperlink"/>
    <w:basedOn w:val="a0"/>
    <w:uiPriority w:val="99"/>
    <w:unhideWhenUsed/>
    <w:rsid w:val="007007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yting@stanford.edu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10</Pages>
  <Words>1119</Words>
  <Characters>6380</Characters>
  <Application>Microsoft Office Word</Application>
  <DocSecurity>0</DocSecurity>
  <Lines>53</Lines>
  <Paragraphs>14</Paragraphs>
  <ScaleCrop>false</ScaleCrop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Qin</dc:creator>
  <cp:keywords/>
  <dc:description/>
  <cp:lastModifiedBy>Wei Qin</cp:lastModifiedBy>
  <cp:revision>27</cp:revision>
  <dcterms:created xsi:type="dcterms:W3CDTF">2020-05-25T17:53:00Z</dcterms:created>
  <dcterms:modified xsi:type="dcterms:W3CDTF">2020-11-04T23:18:00Z</dcterms:modified>
</cp:coreProperties>
</file>