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E2" w:rsidRPr="007D017B" w:rsidRDefault="00D075A4" w:rsidP="001F6FD7">
      <w:pPr>
        <w:spacing w:line="480" w:lineRule="auto"/>
        <w:jc w:val="left"/>
        <w:rPr>
          <w:rFonts w:ascii="Times New Roman" w:eastAsia="Times New Roman Uni" w:hAnsi="Times New Roman" w:cs="Times New Roman"/>
          <w:b/>
          <w:kern w:val="0"/>
          <w:sz w:val="24"/>
          <w:szCs w:val="24"/>
        </w:rPr>
      </w:pPr>
      <w:r w:rsidRPr="007D017B">
        <w:rPr>
          <w:rFonts w:ascii="Times New Roman" w:eastAsia="Times New Roman Uni" w:hAnsi="Times New Roman" w:cs="Times New Roman"/>
          <w:b/>
          <w:kern w:val="0"/>
          <w:sz w:val="24"/>
          <w:szCs w:val="24"/>
        </w:rPr>
        <w:t>Appendix information:</w:t>
      </w:r>
    </w:p>
    <w:p w:rsidR="00996CE2" w:rsidRPr="00FD571C" w:rsidRDefault="00996CE2" w:rsidP="001F6FD7">
      <w:pPr>
        <w:spacing w:line="480" w:lineRule="auto"/>
        <w:jc w:val="left"/>
        <w:rPr>
          <w:rFonts w:ascii="Times New Roman" w:eastAsia="Times New Roman Uni" w:hAnsi="Times New Roman" w:cs="Times New Roman"/>
          <w:kern w:val="0"/>
          <w:sz w:val="24"/>
          <w:szCs w:val="24"/>
        </w:rPr>
      </w:pPr>
      <w:r w:rsidRPr="007D017B">
        <w:rPr>
          <w:rFonts w:ascii="Times New Roman" w:eastAsia="Times New Roman Uni" w:hAnsi="Times New Roman" w:cs="Times New Roman"/>
          <w:kern w:val="0"/>
          <w:sz w:val="24"/>
          <w:szCs w:val="24"/>
        </w:rPr>
        <w:t>Table A1. Adjusted odds ratios (95% confidence intervals) for diseases and symptoms in first-grade school children in Jinshan District</w:t>
      </w:r>
    </w:p>
    <w:tbl>
      <w:tblPr>
        <w:tblStyle w:val="1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517"/>
        <w:gridCol w:w="2840"/>
        <w:gridCol w:w="316"/>
        <w:gridCol w:w="3263"/>
        <w:gridCol w:w="176"/>
        <w:gridCol w:w="1253"/>
        <w:gridCol w:w="1468"/>
      </w:tblGrid>
      <w:tr w:rsidR="00996CE2" w:rsidRPr="007D017B" w:rsidTr="006B5928">
        <w:trPr>
          <w:trHeight w:val="318"/>
          <w:jc w:val="center"/>
        </w:trPr>
        <w:tc>
          <w:tcPr>
            <w:tcW w:w="761" w:type="pct"/>
            <w:tcBorders>
              <w:top w:val="single" w:sz="4" w:space="0" w:color="auto"/>
              <w:bottom w:val="nil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bookmarkStart w:id="0" w:name="_Hlk20168930"/>
            <w:r w:rsidRPr="007D017B">
              <w:rPr>
                <w:rFonts w:eastAsia="Times New Roman Uni"/>
                <w:sz w:val="24"/>
                <w:szCs w:val="24"/>
              </w:rPr>
              <w:t>Diseases/</w:t>
            </w:r>
          </w:p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symptoms</w:t>
            </w:r>
          </w:p>
        </w:tc>
        <w:tc>
          <w:tcPr>
            <w:tcW w:w="901" w:type="pct"/>
            <w:tcBorders>
              <w:top w:val="single" w:sz="4" w:space="0" w:color="auto"/>
              <w:bottom w:val="nil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Diseases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Total</w:t>
            </w:r>
          </w:p>
        </w:tc>
        <w:tc>
          <w:tcPr>
            <w:tcW w:w="113" w:type="pct"/>
            <w:tcBorders>
              <w:top w:val="single" w:sz="4" w:space="0" w:color="auto"/>
              <w:bottom w:val="nil"/>
            </w:tcBorders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nil"/>
            </w:tcBorders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i/>
                <w:iCs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Chemical industrial areas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bottom w:val="nil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i/>
                <w:iCs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i/>
                <w:iCs/>
                <w:sz w:val="24"/>
                <w:szCs w:val="24"/>
              </w:rPr>
            </w:pPr>
          </w:p>
        </w:tc>
      </w:tr>
      <w:tr w:rsidR="00996CE2" w:rsidRPr="007D017B" w:rsidTr="006B5928">
        <w:trPr>
          <w:trHeight w:val="308"/>
          <w:jc w:val="center"/>
        </w:trPr>
        <w:tc>
          <w:tcPr>
            <w:tcW w:w="761" w:type="pct"/>
            <w:tcBorders>
              <w:top w:val="nil"/>
              <w:bottom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Proportion (%)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i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nil"/>
              <w:bottom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i/>
                <w:sz w:val="24"/>
                <w:szCs w:val="24"/>
              </w:rPr>
            </w:pPr>
            <w:r w:rsidRPr="007D017B">
              <w:rPr>
                <w:rFonts w:eastAsia="Times New Roman Uni"/>
                <w:i/>
                <w:sz w:val="24"/>
                <w:szCs w:val="24"/>
              </w:rPr>
              <w:t>aOR (95% CI)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i/>
                <w:iCs/>
                <w:sz w:val="24"/>
                <w:szCs w:val="24"/>
              </w:rPr>
            </w:pPr>
            <w:r w:rsidRPr="007D017B">
              <w:rPr>
                <w:rFonts w:eastAsia="Times New Roman Uni"/>
                <w:i/>
                <w:iCs/>
                <w:sz w:val="24"/>
                <w:szCs w:val="24"/>
              </w:rPr>
              <w:t>z-score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bCs/>
                <w:sz w:val="24"/>
                <w:szCs w:val="24"/>
              </w:rPr>
            </w:pPr>
            <w:r w:rsidRPr="007D017B">
              <w:rPr>
                <w:rFonts w:eastAsia="Times New Roman Uni"/>
                <w:i/>
                <w:iCs/>
                <w:sz w:val="24"/>
                <w:szCs w:val="24"/>
              </w:rPr>
              <w:t>P value</w:t>
            </w:r>
          </w:p>
        </w:tc>
      </w:tr>
      <w:tr w:rsidR="00996CE2" w:rsidRPr="007D017B" w:rsidTr="006B5928">
        <w:trPr>
          <w:trHeight w:val="308"/>
          <w:jc w:val="center"/>
        </w:trPr>
        <w:tc>
          <w:tcPr>
            <w:tcW w:w="761" w:type="pct"/>
            <w:tcBorders>
              <w:top w:val="single" w:sz="4" w:space="0" w:color="auto"/>
            </w:tcBorders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bookmarkStart w:id="1" w:name="_GoBack" w:colFirst="2" w:colLast="6"/>
            <w:r w:rsidRPr="007D017B">
              <w:rPr>
                <w:rFonts w:eastAsia="Times New Roman Uni"/>
                <w:sz w:val="24"/>
                <w:szCs w:val="24"/>
              </w:rPr>
              <w:t>Diseases</w:t>
            </w:r>
          </w:p>
        </w:tc>
        <w:tc>
          <w:tcPr>
            <w:tcW w:w="901" w:type="pct"/>
            <w:tcBorders>
              <w:top w:val="single" w:sz="4" w:space="0" w:color="auto"/>
            </w:tcBorders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Respiratory diseases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22.88</w:t>
            </w:r>
          </w:p>
        </w:tc>
        <w:tc>
          <w:tcPr>
            <w:tcW w:w="113" w:type="pct"/>
            <w:tcBorders>
              <w:top w:val="single" w:sz="4" w:space="0" w:color="auto"/>
            </w:tcBorders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0.73 (0.63,0.85)</w:t>
            </w:r>
          </w:p>
        </w:tc>
        <w:tc>
          <w:tcPr>
            <w:tcW w:w="449" w:type="pct"/>
            <w:tcBorders>
              <w:top w:val="single" w:sz="4" w:space="0" w:color="auto"/>
            </w:tcBorders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-4.01</w:t>
            </w:r>
          </w:p>
        </w:tc>
        <w:tc>
          <w:tcPr>
            <w:tcW w:w="526" w:type="pct"/>
            <w:tcBorders>
              <w:top w:val="single" w:sz="4" w:space="0" w:color="auto"/>
            </w:tcBorders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&lt;0.001</w:t>
            </w:r>
          </w:p>
        </w:tc>
      </w:tr>
      <w:tr w:rsidR="00996CE2" w:rsidRPr="007D017B" w:rsidTr="006B5928">
        <w:trPr>
          <w:trHeight w:val="317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Digestive diseases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4.16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0.83 (0.60,1.14)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-1.12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0.262</w:t>
            </w:r>
          </w:p>
        </w:tc>
      </w:tr>
      <w:tr w:rsidR="00996CE2" w:rsidRPr="007D017B" w:rsidTr="006B5928">
        <w:trPr>
          <w:trHeight w:val="308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Skin diseases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16.78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0.91 (0.77,1.08)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-1.03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0.3</w:t>
            </w:r>
          </w:p>
        </w:tc>
      </w:tr>
      <w:tr w:rsidR="00996CE2" w:rsidRPr="007D017B" w:rsidTr="006B5928">
        <w:trPr>
          <w:trHeight w:val="293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 xml:space="preserve">Acute </w:t>
            </w:r>
          </w:p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symptoms</w:t>
            </w: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Respiratory symptoms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64.80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1.01 (0.88,1.15)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0.08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0.933</w:t>
            </w:r>
          </w:p>
        </w:tc>
      </w:tr>
      <w:tr w:rsidR="00996CE2" w:rsidRPr="007D017B" w:rsidTr="006B5928">
        <w:trPr>
          <w:trHeight w:val="308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Eye symptoms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4.89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0.92 (0.68,1.23)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-0.59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0.557</w:t>
            </w:r>
          </w:p>
        </w:tc>
      </w:tr>
      <w:tr w:rsidR="00996CE2" w:rsidRPr="007D017B" w:rsidTr="006B5928">
        <w:trPr>
          <w:trHeight w:val="308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Neurological symptoms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32.74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1.01 (0.88,1.16)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0.13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0.898</w:t>
            </w:r>
          </w:p>
        </w:tc>
      </w:tr>
      <w:tr w:rsidR="00996CE2" w:rsidRPr="007D017B" w:rsidTr="006B5928">
        <w:trPr>
          <w:trHeight w:val="422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Digestive symptoms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8.03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0.79 (0.62,1.01)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-1.85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0.064</w:t>
            </w:r>
          </w:p>
        </w:tc>
      </w:tr>
      <w:tr w:rsidR="00996CE2" w:rsidRPr="007D017B" w:rsidTr="006B5928">
        <w:trPr>
          <w:trHeight w:val="308"/>
          <w:jc w:val="center"/>
        </w:trPr>
        <w:tc>
          <w:tcPr>
            <w:tcW w:w="761" w:type="pct"/>
            <w:noWrap/>
          </w:tcPr>
          <w:p w:rsidR="00996CE2" w:rsidRPr="007D017B" w:rsidRDefault="00996CE2" w:rsidP="001F6FD7">
            <w:pPr>
              <w:widowControl/>
              <w:spacing w:line="480" w:lineRule="auto"/>
              <w:jc w:val="center"/>
              <w:rPr>
                <w:rFonts w:eastAsia="Times New Roman Uni"/>
                <w:sz w:val="24"/>
                <w:szCs w:val="24"/>
              </w:rPr>
            </w:pPr>
          </w:p>
        </w:tc>
        <w:tc>
          <w:tcPr>
            <w:tcW w:w="901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left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Skin symptoms</w:t>
            </w:r>
          </w:p>
        </w:tc>
        <w:tc>
          <w:tcPr>
            <w:tcW w:w="1017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Times New Roman Uni"/>
                <w:sz w:val="24"/>
                <w:szCs w:val="24"/>
              </w:rPr>
              <w:t>9.45</w:t>
            </w:r>
          </w:p>
        </w:tc>
        <w:tc>
          <w:tcPr>
            <w:tcW w:w="113" w:type="pct"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</w:p>
        </w:tc>
        <w:tc>
          <w:tcPr>
            <w:tcW w:w="1232" w:type="pct"/>
            <w:gridSpan w:val="2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0.86 (0.69,1.06)</w:t>
            </w:r>
          </w:p>
        </w:tc>
        <w:tc>
          <w:tcPr>
            <w:tcW w:w="449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-1.41</w:t>
            </w:r>
          </w:p>
        </w:tc>
        <w:tc>
          <w:tcPr>
            <w:tcW w:w="526" w:type="pct"/>
            <w:noWrap/>
            <w:vAlign w:val="center"/>
          </w:tcPr>
          <w:p w:rsidR="00996CE2" w:rsidRPr="007D017B" w:rsidRDefault="00996CE2" w:rsidP="005D02B3">
            <w:pPr>
              <w:widowControl/>
              <w:spacing w:line="480" w:lineRule="auto"/>
              <w:jc w:val="center"/>
              <w:textAlignment w:val="center"/>
              <w:rPr>
                <w:rFonts w:eastAsia="Times New Roman Uni"/>
                <w:sz w:val="24"/>
                <w:szCs w:val="24"/>
              </w:rPr>
            </w:pPr>
            <w:r w:rsidRPr="007D017B">
              <w:rPr>
                <w:rFonts w:eastAsia="宋体"/>
                <w:sz w:val="24"/>
                <w:szCs w:val="24"/>
                <w:lang w:bidi="ar"/>
              </w:rPr>
              <w:t>0.159</w:t>
            </w:r>
          </w:p>
        </w:tc>
      </w:tr>
      <w:bookmarkEnd w:id="0"/>
      <w:bookmarkEnd w:id="1"/>
    </w:tbl>
    <w:p w:rsidR="001A3566" w:rsidRPr="007D017B" w:rsidRDefault="001A3566" w:rsidP="001F6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28E4" w:rsidRPr="007D017B" w:rsidRDefault="000028E4" w:rsidP="001F6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017B">
        <w:rPr>
          <w:rFonts w:ascii="Times New Roman" w:hAnsi="Times New Roman" w:cs="Times New Roman"/>
          <w:sz w:val="24"/>
          <w:szCs w:val="24"/>
        </w:rPr>
        <w:t>Table A</w:t>
      </w:r>
      <w:r w:rsidR="001A3566" w:rsidRPr="007D017B">
        <w:rPr>
          <w:rFonts w:ascii="Times New Roman" w:hAnsi="Times New Roman" w:cs="Times New Roman" w:hint="eastAsia"/>
          <w:sz w:val="24"/>
          <w:szCs w:val="24"/>
        </w:rPr>
        <w:t>2</w:t>
      </w:r>
      <w:r w:rsidRPr="007D017B">
        <w:rPr>
          <w:rFonts w:ascii="Times New Roman" w:hAnsi="Times New Roman" w:cs="Times New Roman"/>
          <w:sz w:val="24"/>
          <w:szCs w:val="24"/>
        </w:rPr>
        <w:t xml:space="preserve">. </w:t>
      </w:r>
      <w:r w:rsidR="004A0496" w:rsidRPr="007D017B">
        <w:rPr>
          <w:rFonts w:ascii="Times New Roman" w:hAnsi="Times New Roman" w:cs="Times New Roman"/>
          <w:sz w:val="24"/>
          <w:szCs w:val="24"/>
        </w:rPr>
        <w:t>The information of c</w:t>
      </w:r>
      <w:r w:rsidRPr="007D017B">
        <w:rPr>
          <w:rFonts w:ascii="Times New Roman" w:hAnsi="Times New Roman" w:cs="Times New Roman"/>
          <w:sz w:val="24"/>
          <w:szCs w:val="24"/>
        </w:rPr>
        <w:t xml:space="preserve">omplete blood count (CBC) parameters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  <w:gridCol w:w="4190"/>
      </w:tblGrid>
      <w:tr w:rsidR="000028E4" w:rsidRPr="007D017B" w:rsidTr="00496974">
        <w:trPr>
          <w:trHeight w:val="20"/>
        </w:trPr>
        <w:tc>
          <w:tcPr>
            <w:tcW w:w="3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028E4" w:rsidRPr="007D017B" w:rsidRDefault="000028E4" w:rsidP="001F6FD7">
            <w:pPr>
              <w:spacing w:line="480" w:lineRule="auto"/>
              <w:ind w:rightChars="822" w:right="1726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:rsidR="000028E4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r w:rsidR="000458C9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  <w:r w:rsidR="0004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tcBorders>
              <w:top w:val="single" w:sz="4" w:space="0" w:color="auto"/>
            </w:tcBorders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Red blood cell count (RBC) 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1D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92692E" w:rsidRPr="007D017B" w:rsidRDefault="0092692E" w:rsidP="001F6FD7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3.5-5.5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Red cell distribution width (standard deviation) (fl)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39-46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White blood cell count (10</w:t>
            </w:r>
            <w:r w:rsidRPr="007D0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4-10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Hemoglobin (Hgb) </w:t>
            </w:r>
            <w:r w:rsidR="00A460A0" w:rsidRPr="00A460A0">
              <w:rPr>
                <w:rFonts w:ascii="Times New Roman" w:hAnsi="Times New Roman" w:cs="Times New Roman"/>
                <w:sz w:val="24"/>
                <w:szCs w:val="24"/>
              </w:rPr>
              <w:t>(g/l)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110-160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Hematocrit (HCT)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37-49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Platelet count (PLT) 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100-300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Platelet larger cell ratio (P-LCR)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13-43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Platelet distribution width (PDW)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9-13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Thrombocytocrit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0.13-0.43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Mean platelet volume (MPV)</w:t>
            </w:r>
            <w:r w:rsidR="00A4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0A0" w:rsidRPr="00A460A0">
              <w:rPr>
                <w:rFonts w:ascii="Times New Roman" w:hAnsi="Times New Roman" w:cs="Times New Roman"/>
                <w:sz w:val="24"/>
                <w:szCs w:val="24"/>
              </w:rPr>
              <w:t>(fl)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9-13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Mean corpuscular volume (fl)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82-100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Mean corpuscular hemoglobin (pg/cell)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26-32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Mean corpuscular hemoglobin concentration (g/l)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310-370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Red blood cell distribution width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9-16.50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Percentage of neutrophils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45-75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Percentage of lymphocytes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20-40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Percentage of monocytes (% Mo)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3-12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Percentage of eosinophils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0.50-5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Percentage of basophils (% Ba) (%)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Absolute neutrophil counts 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2-7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Absolute lymphocyte counts (Abs Ly)</w:t>
            </w:r>
            <w:r w:rsidR="00141DFF"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0.8-4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t>Absolute monocyte counts (Abs Mo)</w:t>
            </w:r>
            <w:r w:rsidR="00141DFF"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0.2-1.2</w:t>
            </w:r>
          </w:p>
        </w:tc>
      </w:tr>
      <w:tr w:rsidR="0092692E" w:rsidRPr="007D017B" w:rsidTr="00496974">
        <w:trPr>
          <w:trHeight w:val="20"/>
        </w:trPr>
        <w:tc>
          <w:tcPr>
            <w:tcW w:w="3499" w:type="pct"/>
            <w:noWrap/>
            <w:hideMark/>
          </w:tcPr>
          <w:p w:rsidR="0092692E" w:rsidRPr="007D017B" w:rsidRDefault="0092692E" w:rsidP="001F6F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Absolute eosinophil counts</w:t>
            </w:r>
            <w:r w:rsidR="00141DFF" w:rsidRPr="007D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141DFF" w:rsidRPr="00141DFF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501" w:type="pct"/>
            <w:vAlign w:val="center"/>
          </w:tcPr>
          <w:p w:rsidR="0092692E" w:rsidRPr="007D017B" w:rsidRDefault="0092692E" w:rsidP="001F6FD7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D017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0-0.5</w:t>
            </w:r>
          </w:p>
        </w:tc>
      </w:tr>
    </w:tbl>
    <w:p w:rsidR="000028E4" w:rsidRPr="007D017B" w:rsidRDefault="000028E4" w:rsidP="001F6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028E4" w:rsidRPr="007D017B" w:rsidSect="005D02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E2"/>
    <w:rsid w:val="000028E4"/>
    <w:rsid w:val="000458C9"/>
    <w:rsid w:val="00116142"/>
    <w:rsid w:val="00141DFF"/>
    <w:rsid w:val="0016172F"/>
    <w:rsid w:val="001A3566"/>
    <w:rsid w:val="001F6FD7"/>
    <w:rsid w:val="00496974"/>
    <w:rsid w:val="004A0496"/>
    <w:rsid w:val="005D02B3"/>
    <w:rsid w:val="006B5928"/>
    <w:rsid w:val="006F38CE"/>
    <w:rsid w:val="007D017B"/>
    <w:rsid w:val="008805DF"/>
    <w:rsid w:val="0092692E"/>
    <w:rsid w:val="00934908"/>
    <w:rsid w:val="009672CE"/>
    <w:rsid w:val="00996CE2"/>
    <w:rsid w:val="00A460A0"/>
    <w:rsid w:val="00D075A4"/>
    <w:rsid w:val="00F95A38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65C49-074C-48C8-AFC5-1387F84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qFormat/>
    <w:rsid w:val="00996CE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8" w:space="0" w:color="auto"/>
      </w:tblBorders>
    </w:tblPr>
  </w:style>
  <w:style w:type="table" w:styleId="a3">
    <w:name w:val="Table Grid"/>
    <w:basedOn w:val="a1"/>
    <w:uiPriority w:val="39"/>
    <w:rsid w:val="006F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26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565-5B33-4418-847D-5E4EEAB0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s</dc:creator>
  <cp:keywords/>
  <dc:description/>
  <cp:lastModifiedBy>sxiao</cp:lastModifiedBy>
  <cp:revision>21</cp:revision>
  <dcterms:created xsi:type="dcterms:W3CDTF">2020-04-17T06:05:00Z</dcterms:created>
  <dcterms:modified xsi:type="dcterms:W3CDTF">2020-06-29T08:53:00Z</dcterms:modified>
</cp:coreProperties>
</file>