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C64F" w14:textId="4308F7DF" w:rsidR="00516FA2" w:rsidRPr="00405765" w:rsidRDefault="00100C54" w:rsidP="0040576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Supplementary</w:t>
      </w:r>
      <w:r w:rsidR="00064B3A" w:rsidRPr="00405765">
        <w:rPr>
          <w:rFonts w:cstheme="minorHAnsi"/>
          <w:b/>
          <w:sz w:val="36"/>
          <w:szCs w:val="36"/>
        </w:rPr>
        <w:t xml:space="preserve"> information:</w:t>
      </w:r>
    </w:p>
    <w:p w14:paraId="341A9F97" w14:textId="77777777" w:rsidR="00C50318" w:rsidRDefault="00C50318" w:rsidP="00FA307E">
      <w:pPr>
        <w:pStyle w:val="BATitle"/>
      </w:pPr>
    </w:p>
    <w:p w14:paraId="63D10857" w14:textId="5988A377" w:rsidR="00496C37" w:rsidRDefault="00496C37" w:rsidP="00496C37">
      <w:pPr>
        <w:pStyle w:val="BBAuthorName"/>
        <w:rPr>
          <w:rFonts w:ascii="Myriad Pro Light" w:hAnsi="Myriad Pro Light"/>
          <w:b/>
          <w:kern w:val="36"/>
          <w:sz w:val="34"/>
        </w:rPr>
      </w:pPr>
      <w:r>
        <w:rPr>
          <w:rFonts w:ascii="Myriad Pro Light" w:hAnsi="Myriad Pro Light"/>
          <w:b/>
          <w:kern w:val="36"/>
          <w:sz w:val="34"/>
        </w:rPr>
        <w:t>Insight into the structure</w:t>
      </w:r>
      <w:r w:rsidRPr="007D25F4">
        <w:rPr>
          <w:rFonts w:ascii="Myriad Pro Light" w:hAnsi="Myriad Pro Light"/>
          <w:b/>
          <w:kern w:val="36"/>
          <w:sz w:val="34"/>
        </w:rPr>
        <w:t xml:space="preserve"> of black coatings of ancient Egyptian mummies by advanced EPR spectroscopy</w:t>
      </w:r>
      <w:r w:rsidR="00634BF6">
        <w:rPr>
          <w:rFonts w:ascii="Myriad Pro Light" w:hAnsi="Myriad Pro Light"/>
          <w:b/>
          <w:kern w:val="36"/>
          <w:sz w:val="34"/>
        </w:rPr>
        <w:t xml:space="preserve"> of vanadyl complexes</w:t>
      </w:r>
      <w:r w:rsidRPr="007D25F4">
        <w:rPr>
          <w:rFonts w:ascii="Myriad Pro Light" w:hAnsi="Myriad Pro Light"/>
          <w:b/>
          <w:kern w:val="36"/>
          <w:sz w:val="34"/>
        </w:rPr>
        <w:t>.</w:t>
      </w:r>
    </w:p>
    <w:p w14:paraId="6896B3B1" w14:textId="77777777" w:rsidR="00C50318" w:rsidRPr="00114EE2" w:rsidRDefault="00C50318" w:rsidP="00FA307E">
      <w:pPr>
        <w:pStyle w:val="BBAuthorName"/>
        <w:rPr>
          <w:rFonts w:ascii="Times New Roman" w:hAnsi="Times New Roman"/>
        </w:rPr>
      </w:pPr>
    </w:p>
    <w:p w14:paraId="78788735" w14:textId="6CC377BB" w:rsidR="00FA307E" w:rsidRPr="00114EE2" w:rsidRDefault="00FA307E" w:rsidP="00FA307E">
      <w:pPr>
        <w:pStyle w:val="BBAuthorName"/>
        <w:rPr>
          <w:rFonts w:ascii="Times New Roman" w:hAnsi="Times New Roman"/>
          <w:lang w:val="fr-FR"/>
        </w:rPr>
      </w:pPr>
      <w:r w:rsidRPr="00114EE2">
        <w:rPr>
          <w:rFonts w:ascii="Times New Roman" w:hAnsi="Times New Roman"/>
          <w:lang w:val="fr-FR"/>
        </w:rPr>
        <w:t xml:space="preserve">Charles E. </w:t>
      </w:r>
      <w:proofErr w:type="spellStart"/>
      <w:proofErr w:type="gramStart"/>
      <w:r w:rsidRPr="00114EE2">
        <w:rPr>
          <w:rFonts w:ascii="Times New Roman" w:hAnsi="Times New Roman"/>
          <w:lang w:val="fr-FR"/>
        </w:rPr>
        <w:t>Dutoit</w:t>
      </w:r>
      <w:proofErr w:type="spellEnd"/>
      <w:r w:rsidRPr="00114EE2">
        <w:rPr>
          <w:rFonts w:ascii="Times New Roman" w:hAnsi="Times New Roman"/>
          <w:lang w:val="fr-FR"/>
        </w:rPr>
        <w:t>,</w:t>
      </w:r>
      <w:r w:rsidRPr="00114EE2">
        <w:rPr>
          <w:rFonts w:ascii="Times New Roman" w:hAnsi="Times New Roman"/>
          <w:vertAlign w:val="superscript"/>
          <w:lang w:val="fr-FR"/>
        </w:rPr>
        <w:t>†</w:t>
      </w:r>
      <w:proofErr w:type="gramEnd"/>
      <w:r w:rsidRPr="00114EE2">
        <w:rPr>
          <w:rFonts w:ascii="Times New Roman" w:hAnsi="Times New Roman"/>
          <w:lang w:val="fr-FR"/>
        </w:rPr>
        <w:t xml:space="preserve"> Laurent Binet,</w:t>
      </w:r>
      <w:r w:rsidRPr="00114EE2">
        <w:rPr>
          <w:rFonts w:ascii="Times New Roman" w:hAnsi="Times New Roman"/>
          <w:vertAlign w:val="superscript"/>
          <w:lang w:val="fr-FR"/>
        </w:rPr>
        <w:t>†</w:t>
      </w:r>
      <w:r w:rsidRPr="00114EE2">
        <w:rPr>
          <w:rFonts w:ascii="Times New Roman" w:hAnsi="Times New Roman"/>
          <w:lang w:val="fr-FR"/>
        </w:rPr>
        <w:t xml:space="preserve"> </w:t>
      </w:r>
      <w:r w:rsidR="00AE6098" w:rsidRPr="00114EE2">
        <w:rPr>
          <w:rFonts w:ascii="Times New Roman" w:hAnsi="Times New Roman"/>
          <w:lang w:val="fr-FR"/>
        </w:rPr>
        <w:t>Hervé Vezin, Océane Anduze</w:t>
      </w:r>
      <w:r w:rsidR="00D74097" w:rsidRPr="00114EE2">
        <w:rPr>
          <w:rFonts w:ascii="Times New Roman" w:hAnsi="Times New Roman"/>
          <w:lang w:val="fr-FR"/>
        </w:rPr>
        <w:t>,</w:t>
      </w:r>
      <w:r w:rsidR="00AE6098" w:rsidRPr="00114EE2">
        <w:rPr>
          <w:rFonts w:ascii="Times New Roman" w:hAnsi="Times New Roman"/>
          <w:vertAlign w:val="superscript"/>
          <w:lang w:val="fr-FR"/>
        </w:rPr>
        <w:t xml:space="preserve"> †</w:t>
      </w:r>
      <w:r w:rsidR="00D74097" w:rsidRPr="00114EE2">
        <w:rPr>
          <w:rFonts w:ascii="Times New Roman" w:hAnsi="Times New Roman"/>
          <w:lang w:val="fr-FR"/>
        </w:rPr>
        <w:t xml:space="preserve"> </w:t>
      </w:r>
      <w:proofErr w:type="spellStart"/>
      <w:r w:rsidRPr="00114EE2">
        <w:rPr>
          <w:rFonts w:ascii="Times New Roman" w:hAnsi="Times New Roman"/>
          <w:lang w:val="fr-FR"/>
        </w:rPr>
        <w:t>Agnes</w:t>
      </w:r>
      <w:proofErr w:type="spellEnd"/>
      <w:r w:rsidRPr="00114EE2">
        <w:rPr>
          <w:rFonts w:ascii="Times New Roman" w:hAnsi="Times New Roman"/>
          <w:lang w:val="fr-FR"/>
        </w:rPr>
        <w:t xml:space="preserve"> </w:t>
      </w:r>
      <w:proofErr w:type="spellStart"/>
      <w:r w:rsidRPr="00114EE2">
        <w:rPr>
          <w:rFonts w:ascii="Times New Roman" w:hAnsi="Times New Roman"/>
          <w:lang w:val="fr-FR"/>
        </w:rPr>
        <w:t>Lattuati</w:t>
      </w:r>
      <w:proofErr w:type="spellEnd"/>
      <w:r w:rsidRPr="00114EE2">
        <w:rPr>
          <w:rFonts w:ascii="Times New Roman" w:hAnsi="Times New Roman"/>
          <w:lang w:val="fr-FR"/>
        </w:rPr>
        <w:t>-Derieux,</w:t>
      </w:r>
      <w:r w:rsidRPr="00114EE2">
        <w:rPr>
          <w:rFonts w:ascii="Times New Roman" w:hAnsi="Times New Roman"/>
          <w:vertAlign w:val="superscript"/>
          <w:lang w:val="fr-FR"/>
        </w:rPr>
        <w:t>‡</w:t>
      </w:r>
      <w:r w:rsidRPr="00114EE2">
        <w:rPr>
          <w:rFonts w:ascii="Times New Roman" w:hAnsi="Times New Roman"/>
          <w:lang w:val="fr-FR"/>
        </w:rPr>
        <w:t xml:space="preserve"> Didier </w:t>
      </w:r>
      <w:proofErr w:type="spellStart"/>
      <w:r w:rsidRPr="00114EE2">
        <w:rPr>
          <w:rFonts w:ascii="Times New Roman" w:hAnsi="Times New Roman"/>
          <w:lang w:val="fr-FR"/>
        </w:rPr>
        <w:t>Gourier</w:t>
      </w:r>
      <w:proofErr w:type="spellEnd"/>
      <w:r w:rsidRPr="00114EE2">
        <w:rPr>
          <w:rFonts w:ascii="Times New Roman" w:hAnsi="Times New Roman"/>
          <w:lang w:val="fr-FR"/>
        </w:rPr>
        <w:t xml:space="preserve"> *</w:t>
      </w:r>
      <w:r w:rsidRPr="00114EE2">
        <w:rPr>
          <w:rFonts w:ascii="Times New Roman" w:hAnsi="Times New Roman"/>
          <w:vertAlign w:val="superscript"/>
          <w:lang w:val="fr-FR"/>
        </w:rPr>
        <w:t>†</w:t>
      </w:r>
    </w:p>
    <w:p w14:paraId="42E7EA66" w14:textId="77777777" w:rsidR="00FA307E" w:rsidRPr="00114EE2" w:rsidRDefault="00FA307E" w:rsidP="00FA307E">
      <w:pPr>
        <w:autoSpaceDE w:val="0"/>
        <w:autoSpaceDN w:val="0"/>
        <w:adjustRightInd w:val="0"/>
        <w:spacing w:after="0"/>
        <w:rPr>
          <w:rFonts w:ascii="Times New Roman" w:eastAsia="AdvOT8608a8d1+20" w:hAnsi="Times New Roman" w:cs="Times New Roman"/>
          <w:sz w:val="20"/>
          <w:lang w:val="fr-FR"/>
        </w:rPr>
      </w:pPr>
      <w:r w:rsidRPr="00114EE2">
        <w:rPr>
          <w:rFonts w:ascii="Times New Roman" w:eastAsia="AdvOT8608a8d1+20" w:hAnsi="Times New Roman" w:cs="Times New Roman"/>
          <w:sz w:val="13"/>
          <w:szCs w:val="13"/>
          <w:lang w:val="fr-FR"/>
        </w:rPr>
        <w:t>†</w:t>
      </w:r>
      <w:r w:rsidRPr="00114EE2">
        <w:rPr>
          <w:rFonts w:ascii="Times New Roman" w:eastAsia="AdvOT8608a8d1+20" w:hAnsi="Times New Roman" w:cs="Times New Roman"/>
          <w:sz w:val="20"/>
          <w:lang w:val="fr-FR"/>
        </w:rPr>
        <w:t xml:space="preserve">Chimie-ParisTech, PSL </w:t>
      </w:r>
      <w:proofErr w:type="spellStart"/>
      <w:r w:rsidRPr="00114EE2">
        <w:rPr>
          <w:rFonts w:ascii="Times New Roman" w:eastAsia="AdvOT8608a8d1+20" w:hAnsi="Times New Roman" w:cs="Times New Roman"/>
          <w:sz w:val="20"/>
          <w:lang w:val="fr-FR"/>
        </w:rPr>
        <w:t>University</w:t>
      </w:r>
      <w:proofErr w:type="spellEnd"/>
      <w:r w:rsidRPr="00114EE2">
        <w:rPr>
          <w:rFonts w:ascii="Times New Roman" w:eastAsia="AdvOT8608a8d1+20" w:hAnsi="Times New Roman" w:cs="Times New Roman"/>
          <w:sz w:val="20"/>
          <w:lang w:val="fr-FR"/>
        </w:rPr>
        <w:t>, CNRS, Institut de Recherche de Chimie-Paris (IRCP), F-75005 Paris, France</w:t>
      </w:r>
    </w:p>
    <w:p w14:paraId="5618257E" w14:textId="671C6F4D" w:rsidR="00FA307E" w:rsidRPr="00114EE2" w:rsidRDefault="00FA307E" w:rsidP="00FA307E">
      <w:pPr>
        <w:pStyle w:val="BCAuthorAddress"/>
        <w:rPr>
          <w:rFonts w:ascii="Times New Roman" w:eastAsia="AdvOT8608a8d1+20" w:hAnsi="Times New Roman"/>
          <w:lang w:val="fr-FR"/>
        </w:rPr>
      </w:pPr>
      <w:r w:rsidRPr="00114EE2">
        <w:rPr>
          <w:rFonts w:ascii="Times New Roman" w:eastAsia="AdvOT8608a8d1+20" w:hAnsi="Times New Roman"/>
          <w:sz w:val="13"/>
          <w:szCs w:val="13"/>
          <w:lang w:val="fr-FR"/>
        </w:rPr>
        <w:t>‡</w:t>
      </w:r>
      <w:r w:rsidRPr="00114EE2">
        <w:rPr>
          <w:rFonts w:ascii="Times New Roman" w:eastAsia="AdvOT8608a8d1+20" w:hAnsi="Times New Roman"/>
          <w:lang w:val="fr-FR"/>
        </w:rPr>
        <w:t xml:space="preserve">Centre de Recherche et de Restauration des Musées de France (C2RMF), Palais du Louvre, F-75001 Paris, </w:t>
      </w:r>
      <w:r w:rsidR="00AE6098" w:rsidRPr="00114EE2">
        <w:rPr>
          <w:rFonts w:ascii="Times New Roman" w:eastAsia="AdvOT8608a8d1+20" w:hAnsi="Times New Roman"/>
          <w:lang w:val="fr-FR"/>
        </w:rPr>
        <w:t>France</w:t>
      </w:r>
    </w:p>
    <w:p w14:paraId="21D5239E" w14:textId="4CD97D6D" w:rsidR="00AE6098" w:rsidRPr="00114EE2" w:rsidRDefault="00AE6098" w:rsidP="00AE6098">
      <w:pPr>
        <w:rPr>
          <w:rFonts w:ascii="Times New Roman" w:hAnsi="Times New Roman" w:cs="Times New Roman"/>
          <w:lang w:val="fr-FR"/>
        </w:rPr>
      </w:pPr>
      <w:r w:rsidRPr="00114EE2">
        <w:rPr>
          <w:rFonts w:ascii="Times New Roman" w:hAnsi="Times New Roman" w:cs="Times New Roman"/>
          <w:vertAlign w:val="superscript"/>
          <w:lang w:val="fr-FR"/>
        </w:rPr>
        <w:t>&amp;</w:t>
      </w:r>
      <w:r w:rsidRPr="00114EE2">
        <w:rPr>
          <w:rFonts w:ascii="Times New Roman" w:hAnsi="Times New Roman" w:cs="Times New Roman"/>
          <w:lang w:val="fr-FR"/>
        </w:rPr>
        <w:t xml:space="preserve">Université de Lille, CNRS, UMR8516-LASIRE, F-59000 Lille, </w:t>
      </w:r>
      <w:r w:rsidR="008D7B8B" w:rsidRPr="00114EE2">
        <w:rPr>
          <w:rFonts w:ascii="Times New Roman" w:hAnsi="Times New Roman" w:cs="Times New Roman"/>
          <w:lang w:val="fr-FR"/>
        </w:rPr>
        <w:t>France</w:t>
      </w:r>
    </w:p>
    <w:p w14:paraId="5A9389BB" w14:textId="2F0E5D03" w:rsidR="008D7B8B" w:rsidRPr="00114EE2" w:rsidRDefault="008D7B8B" w:rsidP="00AE6098">
      <w:pPr>
        <w:rPr>
          <w:rFonts w:ascii="Times New Roman" w:hAnsi="Times New Roman" w:cs="Times New Roman"/>
        </w:rPr>
      </w:pPr>
      <w:r w:rsidRPr="00114EE2">
        <w:rPr>
          <w:rFonts w:ascii="Times New Roman" w:hAnsi="Times New Roman" w:cs="Times New Roman"/>
          <w:b/>
          <w:sz w:val="28"/>
          <w:szCs w:val="28"/>
        </w:rPr>
        <w:t>Email</w:t>
      </w:r>
      <w:r w:rsidRPr="00114EE2">
        <w:rPr>
          <w:rFonts w:ascii="Times New Roman" w:hAnsi="Times New Roman" w:cs="Times New Roman"/>
        </w:rPr>
        <w:t xml:space="preserve">   </w:t>
      </w:r>
      <w:hyperlink r:id="rId8" w:history="1">
        <w:r w:rsidRPr="00114EE2">
          <w:rPr>
            <w:rStyle w:val="Lienhypertexte"/>
            <w:rFonts w:ascii="Times New Roman" w:hAnsi="Times New Roman" w:cs="Times New Roman"/>
          </w:rPr>
          <w:t>didier.gourier@chimieparistech.psl.eu</w:t>
        </w:r>
      </w:hyperlink>
      <w:r w:rsidRPr="00114EE2">
        <w:rPr>
          <w:rFonts w:ascii="Times New Roman" w:hAnsi="Times New Roman" w:cs="Times New Roman"/>
        </w:rPr>
        <w:t xml:space="preserve"> </w:t>
      </w:r>
    </w:p>
    <w:p w14:paraId="0A4CCC7C" w14:textId="77777777" w:rsidR="008D7B8B" w:rsidRPr="00114EE2" w:rsidRDefault="008D7B8B" w:rsidP="00AE6098">
      <w:pPr>
        <w:rPr>
          <w:rFonts w:ascii="Times New Roman" w:hAnsi="Times New Roman" w:cs="Times New Roman"/>
        </w:rPr>
      </w:pPr>
    </w:p>
    <w:p w14:paraId="3F4D6785" w14:textId="05C9F3B7" w:rsidR="008D7B8B" w:rsidRPr="00114EE2" w:rsidRDefault="008D7B8B" w:rsidP="00AE6098">
      <w:pPr>
        <w:rPr>
          <w:rFonts w:ascii="Times New Roman" w:hAnsi="Times New Roman" w:cs="Times New Roman"/>
          <w:b/>
          <w:sz w:val="28"/>
          <w:szCs w:val="28"/>
        </w:rPr>
      </w:pPr>
      <w:r w:rsidRPr="00114EE2">
        <w:rPr>
          <w:rFonts w:ascii="Times New Roman" w:hAnsi="Times New Roman" w:cs="Times New Roman"/>
          <w:b/>
          <w:sz w:val="28"/>
          <w:szCs w:val="28"/>
        </w:rPr>
        <w:t xml:space="preserve">Table of </w:t>
      </w:r>
      <w:proofErr w:type="gramStart"/>
      <w:r w:rsidRPr="00114EE2">
        <w:rPr>
          <w:rFonts w:ascii="Times New Roman" w:hAnsi="Times New Roman" w:cs="Times New Roman"/>
          <w:b/>
          <w:sz w:val="28"/>
          <w:szCs w:val="28"/>
        </w:rPr>
        <w:t>content :</w:t>
      </w:r>
      <w:proofErr w:type="gramEnd"/>
    </w:p>
    <w:p w14:paraId="2F976A54" w14:textId="40D879AD" w:rsidR="008D7B8B" w:rsidRPr="00114EE2" w:rsidRDefault="008907CB" w:rsidP="008907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114EE2">
        <w:rPr>
          <w:rFonts w:ascii="Times New Roman" w:hAnsi="Times New Roman" w:cs="Times New Roman"/>
          <w:sz w:val="28"/>
          <w:szCs w:val="28"/>
          <w:lang w:val="fr-FR"/>
        </w:rPr>
        <w:t>Samples</w:t>
      </w:r>
      <w:proofErr w:type="spellEnd"/>
    </w:p>
    <w:p w14:paraId="468D96A1" w14:textId="4BC0BDDC" w:rsidR="008907CB" w:rsidRPr="00114EE2" w:rsidRDefault="008907CB" w:rsidP="008907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114EE2">
        <w:rPr>
          <w:rFonts w:ascii="Times New Roman" w:hAnsi="Times New Roman" w:cs="Times New Roman"/>
          <w:sz w:val="28"/>
          <w:szCs w:val="28"/>
          <w:lang w:val="fr-FR"/>
        </w:rPr>
        <w:t xml:space="preserve">EPR </w:t>
      </w:r>
      <w:proofErr w:type="spellStart"/>
      <w:r w:rsidRPr="00114EE2">
        <w:rPr>
          <w:rFonts w:ascii="Times New Roman" w:hAnsi="Times New Roman" w:cs="Times New Roman"/>
          <w:sz w:val="28"/>
          <w:szCs w:val="28"/>
          <w:lang w:val="fr-FR"/>
        </w:rPr>
        <w:t>spectra</w:t>
      </w:r>
      <w:proofErr w:type="spellEnd"/>
    </w:p>
    <w:p w14:paraId="3C407CDC" w14:textId="35477BEB" w:rsidR="008907CB" w:rsidRPr="00114EE2" w:rsidRDefault="008907CB" w:rsidP="008907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114EE2">
        <w:rPr>
          <w:rFonts w:ascii="Times New Roman" w:hAnsi="Times New Roman" w:cs="Times New Roman"/>
          <w:sz w:val="28"/>
          <w:szCs w:val="28"/>
          <w:lang w:val="fr-FR"/>
        </w:rPr>
        <w:t xml:space="preserve">ENDOR </w:t>
      </w:r>
      <w:proofErr w:type="spellStart"/>
      <w:r w:rsidRPr="00114EE2">
        <w:rPr>
          <w:rFonts w:ascii="Times New Roman" w:hAnsi="Times New Roman" w:cs="Times New Roman"/>
          <w:sz w:val="28"/>
          <w:szCs w:val="28"/>
          <w:lang w:val="fr-FR"/>
        </w:rPr>
        <w:t>spectra</w:t>
      </w:r>
      <w:proofErr w:type="spellEnd"/>
    </w:p>
    <w:p w14:paraId="7DD48B3A" w14:textId="5C6856CA" w:rsidR="008907CB" w:rsidRPr="00114EE2" w:rsidRDefault="009B6AE8" w:rsidP="008907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Derivation</w:t>
      </w:r>
      <w:proofErr w:type="spellEnd"/>
      <w:r w:rsidR="008907CB" w:rsidRPr="00114EE2">
        <w:rPr>
          <w:rFonts w:ascii="Times New Roman" w:hAnsi="Times New Roman" w:cs="Times New Roman"/>
          <w:sz w:val="28"/>
          <w:szCs w:val="28"/>
          <w:lang w:val="fr-FR"/>
        </w:rPr>
        <w:t xml:space="preserve"> of Equation 1</w:t>
      </w:r>
    </w:p>
    <w:p w14:paraId="1102D8E5" w14:textId="0FF62779" w:rsidR="008907CB" w:rsidRPr="00114EE2" w:rsidRDefault="008907CB" w:rsidP="008907CB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114EE2">
        <w:rPr>
          <w:rFonts w:ascii="Times New Roman" w:hAnsi="Times New Roman" w:cs="Times New Roman"/>
          <w:sz w:val="28"/>
          <w:szCs w:val="28"/>
          <w:lang w:val="fr-FR"/>
        </w:rPr>
        <w:t xml:space="preserve">HYSCORE </w:t>
      </w:r>
      <w:proofErr w:type="spellStart"/>
      <w:r w:rsidRPr="00114EE2">
        <w:rPr>
          <w:rFonts w:ascii="Times New Roman" w:hAnsi="Times New Roman" w:cs="Times New Roman"/>
          <w:sz w:val="28"/>
          <w:szCs w:val="28"/>
          <w:lang w:val="fr-FR"/>
        </w:rPr>
        <w:t>spectra</w:t>
      </w:r>
      <w:proofErr w:type="spellEnd"/>
      <w:r w:rsidR="00D77156">
        <w:rPr>
          <w:rFonts w:ascii="Times New Roman" w:hAnsi="Times New Roman" w:cs="Times New Roman"/>
          <w:sz w:val="28"/>
          <w:szCs w:val="28"/>
          <w:lang w:val="fr-FR"/>
        </w:rPr>
        <w:t xml:space="preserve"> of </w:t>
      </w:r>
      <w:proofErr w:type="spellStart"/>
      <w:r w:rsidR="00D77156" w:rsidRPr="00D77156">
        <w:rPr>
          <w:rFonts w:ascii="Times New Roman" w:hAnsi="Times New Roman" w:cs="Times New Roman"/>
          <w:b/>
          <w:bCs/>
          <w:i/>
          <w:iCs/>
          <w:sz w:val="28"/>
          <w:szCs w:val="28"/>
          <w:lang w:val="fr-FR"/>
        </w:rPr>
        <w:t>Ref</w:t>
      </w:r>
      <w:proofErr w:type="spellEnd"/>
      <w:r w:rsidR="00D77156" w:rsidRPr="00D77156">
        <w:rPr>
          <w:rFonts w:ascii="Times New Roman" w:hAnsi="Times New Roman" w:cs="Times New Roman"/>
          <w:b/>
          <w:bCs/>
          <w:i/>
          <w:iCs/>
          <w:sz w:val="28"/>
          <w:szCs w:val="28"/>
          <w:lang w:val="fr-FR"/>
        </w:rPr>
        <w:t xml:space="preserve"> 2</w:t>
      </w:r>
    </w:p>
    <w:p w14:paraId="6F02F6C8" w14:textId="77777777" w:rsidR="0055081C" w:rsidRPr="0055081C" w:rsidRDefault="0055081C" w:rsidP="005508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5081C">
        <w:rPr>
          <w:rFonts w:ascii="Times New Roman" w:hAnsi="Times New Roman" w:cs="Times New Roman"/>
          <w:sz w:val="28"/>
          <w:szCs w:val="28"/>
        </w:rPr>
        <w:t xml:space="preserve">Estimation of second order contribution in the measurement of </w:t>
      </w:r>
      <w:r w:rsidRPr="0055081C"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 w:rsidRPr="0055081C">
        <w:rPr>
          <w:rFonts w:ascii="Times New Roman" w:hAnsi="Times New Roman" w:cs="Times New Roman"/>
          <w:sz w:val="28"/>
          <w:szCs w:val="28"/>
        </w:rPr>
        <w:t xml:space="preserve">N parameters from </w:t>
      </w:r>
      <w:proofErr w:type="spellStart"/>
      <w:r w:rsidRPr="0055081C">
        <w:rPr>
          <w:rFonts w:ascii="Times New Roman" w:hAnsi="Times New Roman" w:cs="Times New Roman"/>
          <w:sz w:val="28"/>
          <w:szCs w:val="28"/>
        </w:rPr>
        <w:t>dq-dq</w:t>
      </w:r>
      <w:proofErr w:type="spellEnd"/>
      <w:r w:rsidRPr="0055081C">
        <w:rPr>
          <w:rFonts w:ascii="Times New Roman" w:hAnsi="Times New Roman" w:cs="Times New Roman"/>
          <w:sz w:val="28"/>
          <w:szCs w:val="28"/>
        </w:rPr>
        <w:t xml:space="preserve"> and sq-</w:t>
      </w:r>
      <w:proofErr w:type="spellStart"/>
      <w:r w:rsidRPr="0055081C">
        <w:rPr>
          <w:rFonts w:ascii="Times New Roman" w:hAnsi="Times New Roman" w:cs="Times New Roman"/>
          <w:sz w:val="28"/>
          <w:szCs w:val="28"/>
        </w:rPr>
        <w:t>dq</w:t>
      </w:r>
      <w:proofErr w:type="spellEnd"/>
      <w:r w:rsidRPr="0055081C">
        <w:rPr>
          <w:rFonts w:ascii="Times New Roman" w:hAnsi="Times New Roman" w:cs="Times New Roman"/>
          <w:sz w:val="28"/>
          <w:szCs w:val="28"/>
        </w:rPr>
        <w:t xml:space="preserve"> correlation peaks</w:t>
      </w:r>
    </w:p>
    <w:p w14:paraId="137179C4" w14:textId="77F43786" w:rsidR="008907CB" w:rsidRPr="00114EE2" w:rsidRDefault="008907CB" w:rsidP="0055081C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14:paraId="776335D3" w14:textId="507DF547" w:rsidR="00C50318" w:rsidRPr="00114EE2" w:rsidRDefault="00C50318">
      <w:pPr>
        <w:rPr>
          <w:rFonts w:ascii="Times New Roman" w:hAnsi="Times New Roman" w:cs="Times New Roman"/>
          <w:b/>
          <w:sz w:val="32"/>
        </w:rPr>
      </w:pPr>
      <w:r w:rsidRPr="00114EE2">
        <w:rPr>
          <w:rFonts w:ascii="Times New Roman" w:hAnsi="Times New Roman" w:cs="Times New Roman"/>
          <w:b/>
          <w:sz w:val="32"/>
        </w:rPr>
        <w:br w:type="page"/>
      </w:r>
    </w:p>
    <w:p w14:paraId="3414E4CD" w14:textId="64F7DDBB" w:rsidR="00405765" w:rsidRPr="00114EE2" w:rsidRDefault="008C6222" w:rsidP="00C5031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32"/>
          <w:lang w:val="fr-FR"/>
        </w:rPr>
      </w:pPr>
      <w:r w:rsidRPr="00114EE2">
        <w:rPr>
          <w:rFonts w:ascii="Times New Roman" w:hAnsi="Times New Roman" w:cs="Times New Roman"/>
          <w:sz w:val="32"/>
        </w:rPr>
        <w:lastRenderedPageBreak/>
        <w:t>S</w:t>
      </w:r>
      <w:r w:rsidR="00C50318" w:rsidRPr="00114EE2">
        <w:rPr>
          <w:rFonts w:ascii="Times New Roman" w:hAnsi="Times New Roman" w:cs="Times New Roman"/>
          <w:sz w:val="32"/>
        </w:rPr>
        <w:t xml:space="preserve">amples </w:t>
      </w:r>
    </w:p>
    <w:p w14:paraId="48B69B8E" w14:textId="77777777" w:rsidR="00D11E02" w:rsidRPr="00114EE2" w:rsidRDefault="00D11E02" w:rsidP="00232348">
      <w:pPr>
        <w:pStyle w:val="VDTableTitle"/>
        <w:rPr>
          <w:rFonts w:ascii="Times New Roman" w:hAnsi="Times New Roman"/>
        </w:rPr>
      </w:pPr>
    </w:p>
    <w:p w14:paraId="209A5DC6" w14:textId="77777777" w:rsidR="00C50318" w:rsidRPr="00114EE2" w:rsidRDefault="00C50318" w:rsidP="00232348">
      <w:pPr>
        <w:pStyle w:val="VDTableTitle"/>
        <w:rPr>
          <w:rFonts w:ascii="Times New Roman" w:hAnsi="Times New Roman"/>
        </w:rPr>
      </w:pPr>
      <w:r w:rsidRPr="00114EE2">
        <w:rPr>
          <w:rFonts w:ascii="Times New Roman" w:hAnsi="Times New Roman"/>
        </w:rPr>
        <w:t xml:space="preserve">Table </w:t>
      </w:r>
      <w:r w:rsidR="00232348" w:rsidRPr="00114EE2">
        <w:rPr>
          <w:rFonts w:ascii="Times New Roman" w:hAnsi="Times New Roman"/>
        </w:rPr>
        <w:t>S</w:t>
      </w:r>
      <w:r w:rsidRPr="00114EE2">
        <w:rPr>
          <w:rFonts w:ascii="Times New Roman" w:hAnsi="Times New Roman"/>
        </w:rPr>
        <w:t>1. Description of samples</w:t>
      </w: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2435"/>
        <w:gridCol w:w="1959"/>
        <w:gridCol w:w="3119"/>
      </w:tblGrid>
      <w:tr w:rsidR="00C50318" w:rsidRPr="00114EE2" w14:paraId="665A7473" w14:textId="77777777" w:rsidTr="00C50318">
        <w:tc>
          <w:tcPr>
            <w:tcW w:w="1101" w:type="dxa"/>
            <w:shd w:val="clear" w:color="auto" w:fill="D0CECE" w:themeFill="background2" w:themeFillShade="E6"/>
          </w:tcPr>
          <w:p w14:paraId="5D0C2B7A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E2">
              <w:rPr>
                <w:rFonts w:ascii="Times New Roman" w:hAnsi="Times New Roman" w:cs="Times New Roman"/>
                <w:b/>
                <w:sz w:val="24"/>
                <w:szCs w:val="24"/>
              </w:rPr>
              <w:t>Samples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36ECCA27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E2">
              <w:rPr>
                <w:rFonts w:ascii="Times New Roman" w:hAnsi="Times New Roman" w:cs="Times New Roman"/>
                <w:b/>
                <w:sz w:val="24"/>
                <w:szCs w:val="24"/>
              </w:rPr>
              <w:t>Object</w:t>
            </w:r>
          </w:p>
        </w:tc>
        <w:tc>
          <w:tcPr>
            <w:tcW w:w="2435" w:type="dxa"/>
            <w:shd w:val="clear" w:color="auto" w:fill="D0CECE" w:themeFill="background2" w:themeFillShade="E6"/>
          </w:tcPr>
          <w:p w14:paraId="3514040C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E2">
              <w:rPr>
                <w:rFonts w:ascii="Times New Roman" w:hAnsi="Times New Roman" w:cs="Times New Roman"/>
                <w:b/>
                <w:sz w:val="24"/>
                <w:szCs w:val="24"/>
              </w:rPr>
              <w:t>Provenance</w:t>
            </w:r>
          </w:p>
        </w:tc>
        <w:tc>
          <w:tcPr>
            <w:tcW w:w="1959" w:type="dxa"/>
            <w:shd w:val="clear" w:color="auto" w:fill="D0CECE" w:themeFill="background2" w:themeFillShade="E6"/>
          </w:tcPr>
          <w:p w14:paraId="5BEC1DF2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E2">
              <w:rPr>
                <w:rFonts w:ascii="Times New Roman" w:hAnsi="Times New Roman" w:cs="Times New Roman"/>
                <w:b/>
                <w:sz w:val="24"/>
                <w:szCs w:val="24"/>
              </w:rPr>
              <w:t>Origin /Dating</w:t>
            </w:r>
          </w:p>
        </w:tc>
        <w:tc>
          <w:tcPr>
            <w:tcW w:w="3119" w:type="dxa"/>
            <w:shd w:val="clear" w:color="auto" w:fill="D0CECE" w:themeFill="background2" w:themeFillShade="E6"/>
          </w:tcPr>
          <w:p w14:paraId="0C45A1BD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EE2">
              <w:rPr>
                <w:rFonts w:ascii="Times New Roman" w:hAnsi="Times New Roman" w:cs="Times New Roman"/>
                <w:b/>
                <w:sz w:val="24"/>
                <w:szCs w:val="24"/>
              </w:rPr>
              <w:t>Description</w:t>
            </w:r>
          </w:p>
        </w:tc>
      </w:tr>
      <w:tr w:rsidR="00C50318" w:rsidRPr="00114EE2" w14:paraId="60CBEE39" w14:textId="77777777" w:rsidTr="00C50318">
        <w:tc>
          <w:tcPr>
            <w:tcW w:w="1101" w:type="dxa"/>
          </w:tcPr>
          <w:p w14:paraId="373240BC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1DEA47C9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Ref 1</w:t>
            </w:r>
          </w:p>
        </w:tc>
        <w:tc>
          <w:tcPr>
            <w:tcW w:w="1559" w:type="dxa"/>
          </w:tcPr>
          <w:p w14:paraId="3FD0BB8B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5B78EF3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Natural asphalt</w:t>
            </w:r>
          </w:p>
        </w:tc>
        <w:tc>
          <w:tcPr>
            <w:tcW w:w="2435" w:type="dxa"/>
          </w:tcPr>
          <w:p w14:paraId="2DF3D6BF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822863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C2RMF</w:t>
            </w:r>
          </w:p>
        </w:tc>
        <w:tc>
          <w:tcPr>
            <w:tcW w:w="1959" w:type="dxa"/>
          </w:tcPr>
          <w:p w14:paraId="62545759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0453AF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Dead Sea, floating blocks (Late Cretaceous)</w:t>
            </w:r>
          </w:p>
          <w:p w14:paraId="58A7D50F" w14:textId="07BBD5C3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14:paraId="39A59796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B527FE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Black solid</w:t>
            </w:r>
          </w:p>
        </w:tc>
      </w:tr>
      <w:tr w:rsidR="00C50318" w:rsidRPr="00114EE2" w14:paraId="7DE817E9" w14:textId="77777777" w:rsidTr="00C50318">
        <w:tc>
          <w:tcPr>
            <w:tcW w:w="1101" w:type="dxa"/>
          </w:tcPr>
          <w:p w14:paraId="0A7EEE55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Ref 2</w:t>
            </w:r>
          </w:p>
        </w:tc>
        <w:tc>
          <w:tcPr>
            <w:tcW w:w="1559" w:type="dxa"/>
          </w:tcPr>
          <w:p w14:paraId="53448C01" w14:textId="2EA7A447" w:rsidR="00C50318" w:rsidRPr="00114EE2" w:rsidRDefault="00D93895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="00C50318" w:rsidRPr="00114EE2">
              <w:rPr>
                <w:rFonts w:ascii="Times New Roman" w:hAnsi="Times New Roman" w:cs="Times New Roman"/>
                <w:sz w:val="18"/>
                <w:szCs w:val="18"/>
              </w:rPr>
              <w:t>itumen of Judea</w:t>
            </w:r>
          </w:p>
          <w:p w14:paraId="4289DC64" w14:textId="3FCA69AB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5" w:type="dxa"/>
          </w:tcPr>
          <w:p w14:paraId="3DD8B3EE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C2RMF</w:t>
            </w:r>
          </w:p>
        </w:tc>
        <w:tc>
          <w:tcPr>
            <w:tcW w:w="1959" w:type="dxa"/>
          </w:tcPr>
          <w:p w14:paraId="3D7B95DE" w14:textId="5BA70EEB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93895" w:rsidRPr="00114EE2">
              <w:rPr>
                <w:rFonts w:ascii="Times New Roman" w:hAnsi="Times New Roman" w:cs="Times New Roman"/>
                <w:sz w:val="18"/>
                <w:szCs w:val="18"/>
              </w:rPr>
              <w:t>Commercial</w:t>
            </w:r>
          </w:p>
        </w:tc>
        <w:tc>
          <w:tcPr>
            <w:tcW w:w="3119" w:type="dxa"/>
          </w:tcPr>
          <w:p w14:paraId="49312869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Brown powder</w:t>
            </w:r>
          </w:p>
        </w:tc>
      </w:tr>
      <w:tr w:rsidR="00C50318" w:rsidRPr="00114EE2" w14:paraId="7B758A06" w14:textId="77777777" w:rsidTr="00C50318">
        <w:tc>
          <w:tcPr>
            <w:tcW w:w="1101" w:type="dxa"/>
          </w:tcPr>
          <w:p w14:paraId="31AC0A38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Hum 1</w:t>
            </w:r>
          </w:p>
        </w:tc>
        <w:tc>
          <w:tcPr>
            <w:tcW w:w="1559" w:type="dxa"/>
          </w:tcPr>
          <w:p w14:paraId="3010C2BD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Anthropomorphic coffin</w:t>
            </w:r>
          </w:p>
        </w:tc>
        <w:tc>
          <w:tcPr>
            <w:tcW w:w="2435" w:type="dxa"/>
          </w:tcPr>
          <w:p w14:paraId="0E0B8F93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The Art and History museum of Narbonne, France (Ref: C2RMF76267)</w:t>
            </w:r>
          </w:p>
        </w:tc>
        <w:tc>
          <w:tcPr>
            <w:tcW w:w="1959" w:type="dxa"/>
          </w:tcPr>
          <w:p w14:paraId="61783E4E" w14:textId="269A00AB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Upper Egypt (</w:t>
            </w:r>
            <w:proofErr w:type="gram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Abydos ?</w:t>
            </w:r>
            <w:proofErr w:type="gram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Ptolemaïc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period (332 BC – 30 BC)</w:t>
            </w:r>
          </w:p>
          <w:p w14:paraId="603C34D4" w14:textId="4522C1F9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14:paraId="6B962E27" w14:textId="39712845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Coffin of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Irethorerou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, servant of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Khonsou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, of the White Crown and of Horus. Black matter covering the bottom of the coffin</w:t>
            </w:r>
          </w:p>
        </w:tc>
      </w:tr>
      <w:tr w:rsidR="00C50318" w:rsidRPr="00114EE2" w14:paraId="746D9981" w14:textId="77777777" w:rsidTr="00C50318">
        <w:tc>
          <w:tcPr>
            <w:tcW w:w="1101" w:type="dxa"/>
          </w:tcPr>
          <w:p w14:paraId="673CF74C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Hum 2</w:t>
            </w:r>
          </w:p>
        </w:tc>
        <w:tc>
          <w:tcPr>
            <w:tcW w:w="1559" w:type="dxa"/>
          </w:tcPr>
          <w:p w14:paraId="28E806D6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Human mummy</w:t>
            </w:r>
          </w:p>
        </w:tc>
        <w:tc>
          <w:tcPr>
            <w:tcW w:w="2435" w:type="dxa"/>
          </w:tcPr>
          <w:p w14:paraId="685B0C9E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The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Hieron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museum,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Paray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-le-Monial, France (Ref: FZ30827)</w:t>
            </w:r>
          </w:p>
        </w:tc>
        <w:tc>
          <w:tcPr>
            <w:tcW w:w="1959" w:type="dxa"/>
          </w:tcPr>
          <w:p w14:paraId="07FFF12E" w14:textId="1191C5D9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Late 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eriod, end of the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  <w:r w:rsidRPr="00114EE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century BC</w:t>
            </w:r>
          </w:p>
        </w:tc>
        <w:tc>
          <w:tcPr>
            <w:tcW w:w="3119" w:type="dxa"/>
          </w:tcPr>
          <w:p w14:paraId="66E53306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Mummy of a 35-45 years old man, named …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djeb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Set of crossed bands, coated with dark matter</w:t>
            </w:r>
          </w:p>
          <w:p w14:paraId="632DF06E" w14:textId="72EF7194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0318" w:rsidRPr="00114EE2" w14:paraId="2B6DBD50" w14:textId="77777777" w:rsidTr="00C50318">
        <w:tc>
          <w:tcPr>
            <w:tcW w:w="1101" w:type="dxa"/>
          </w:tcPr>
          <w:p w14:paraId="2BA6E499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Hum 3</w:t>
            </w:r>
          </w:p>
        </w:tc>
        <w:tc>
          <w:tcPr>
            <w:tcW w:w="1559" w:type="dxa"/>
          </w:tcPr>
          <w:p w14:paraId="3C9C8970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Human mummy</w:t>
            </w:r>
          </w:p>
        </w:tc>
        <w:tc>
          <w:tcPr>
            <w:tcW w:w="2435" w:type="dxa"/>
          </w:tcPr>
          <w:p w14:paraId="5C516EF1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Museum of Boulogne, France (Ref. 35906)</w:t>
            </w:r>
          </w:p>
        </w:tc>
        <w:tc>
          <w:tcPr>
            <w:tcW w:w="1959" w:type="dxa"/>
          </w:tcPr>
          <w:p w14:paraId="4B1D5760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Late period,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XXV</w:t>
            </w:r>
            <w:r w:rsidRPr="00114EE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dynasty (744 BC - 656 BC)</w:t>
            </w:r>
          </w:p>
          <w:p w14:paraId="3B1A0AEA" w14:textId="57F41D85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14:paraId="7121740B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Mummy found in the coffin of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Nehemsimontou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, coated with black matter.</w:t>
            </w:r>
          </w:p>
        </w:tc>
      </w:tr>
      <w:tr w:rsidR="00C50318" w:rsidRPr="00114EE2" w14:paraId="64C95FA4" w14:textId="77777777" w:rsidTr="00C50318">
        <w:tc>
          <w:tcPr>
            <w:tcW w:w="1101" w:type="dxa"/>
          </w:tcPr>
          <w:p w14:paraId="2C046E85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An 1</w:t>
            </w:r>
          </w:p>
        </w:tc>
        <w:tc>
          <w:tcPr>
            <w:tcW w:w="1559" w:type="dxa"/>
          </w:tcPr>
          <w:p w14:paraId="4110B098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Ram mummy</w:t>
            </w:r>
          </w:p>
        </w:tc>
        <w:tc>
          <w:tcPr>
            <w:tcW w:w="2435" w:type="dxa"/>
          </w:tcPr>
          <w:p w14:paraId="38538D9D" w14:textId="1CA366F6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The Louvre museum, Paris, France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(Ref: C2RMF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64621)</w:t>
            </w:r>
          </w:p>
        </w:tc>
        <w:tc>
          <w:tcPr>
            <w:tcW w:w="1959" w:type="dxa"/>
          </w:tcPr>
          <w:p w14:paraId="0A702235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Upper Egypt (Elephantine). Late period (672 BC–322 BC)</w:t>
            </w:r>
          </w:p>
          <w:p w14:paraId="786C8411" w14:textId="3FADD278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14:paraId="76137DAD" w14:textId="4F4A3537" w:rsidR="00C50318" w:rsidRPr="00114EE2" w:rsidRDefault="007B46E7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Fragment of black matter covering the mummy</w:t>
            </w:r>
          </w:p>
        </w:tc>
      </w:tr>
      <w:tr w:rsidR="00C50318" w:rsidRPr="00114EE2" w14:paraId="7CEE5630" w14:textId="77777777" w:rsidTr="00C50318">
        <w:tc>
          <w:tcPr>
            <w:tcW w:w="1101" w:type="dxa"/>
          </w:tcPr>
          <w:p w14:paraId="1C66F1EB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An 2</w:t>
            </w:r>
          </w:p>
        </w:tc>
        <w:tc>
          <w:tcPr>
            <w:tcW w:w="1559" w:type="dxa"/>
          </w:tcPr>
          <w:p w14:paraId="345B87F5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Ram mummy</w:t>
            </w:r>
          </w:p>
        </w:tc>
        <w:tc>
          <w:tcPr>
            <w:tcW w:w="2435" w:type="dxa"/>
          </w:tcPr>
          <w:p w14:paraId="5E107BFB" w14:textId="77DAEE83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The Thomas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Dobrée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museum, Nantes, France (Ref: </w:t>
            </w:r>
            <w:r w:rsidR="00060574" w:rsidRPr="00114EE2">
              <w:rPr>
                <w:rFonts w:ascii="Times New Roman" w:hAnsi="Times New Roman" w:cs="Times New Roman"/>
                <w:sz w:val="18"/>
                <w:szCs w:val="18"/>
              </w:rPr>
              <w:t>C2RMF</w:t>
            </w: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36230)</w:t>
            </w:r>
          </w:p>
          <w:p w14:paraId="367B95B3" w14:textId="0ADD1237" w:rsidR="00060574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</w:tcPr>
          <w:p w14:paraId="3E2AC9BF" w14:textId="102C7B33" w:rsidR="00C50318" w:rsidRPr="00114EE2" w:rsidRDefault="00060574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Upper Egypt. Late Period (664 BC – 332 BC).</w:t>
            </w:r>
          </w:p>
        </w:tc>
        <w:tc>
          <w:tcPr>
            <w:tcW w:w="3119" w:type="dxa"/>
          </w:tcPr>
          <w:p w14:paraId="0A8A7670" w14:textId="19878672" w:rsidR="00C50318" w:rsidRPr="00114EE2" w:rsidRDefault="00B44CCE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Fragments of black matter covering the mummy.</w:t>
            </w:r>
          </w:p>
        </w:tc>
      </w:tr>
      <w:tr w:rsidR="00C50318" w:rsidRPr="00114EE2" w14:paraId="63830587" w14:textId="77777777" w:rsidTr="00C50318">
        <w:tc>
          <w:tcPr>
            <w:tcW w:w="1101" w:type="dxa"/>
          </w:tcPr>
          <w:p w14:paraId="5E6D75C8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An 3</w:t>
            </w:r>
          </w:p>
        </w:tc>
        <w:tc>
          <w:tcPr>
            <w:tcW w:w="1559" w:type="dxa"/>
          </w:tcPr>
          <w:p w14:paraId="284C6DB9" w14:textId="5AAC686D" w:rsidR="0023234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Ram mummy</w:t>
            </w:r>
            <w:r w:rsidR="00B44CCE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(the same as </w:t>
            </w:r>
            <w:r w:rsidR="00B44CCE" w:rsidRPr="00114EE2">
              <w:rPr>
                <w:rFonts w:ascii="Times New Roman" w:hAnsi="Times New Roman" w:cs="Times New Roman"/>
                <w:b/>
                <w:sz w:val="18"/>
                <w:szCs w:val="18"/>
              </w:rPr>
              <w:t>An 2</w:t>
            </w:r>
            <w:r w:rsidR="00B44CCE" w:rsidRPr="00114EE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435" w:type="dxa"/>
          </w:tcPr>
          <w:p w14:paraId="77E9C561" w14:textId="77777777" w:rsidR="00C9686A" w:rsidRPr="00114EE2" w:rsidRDefault="00C9686A" w:rsidP="00C9686A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The Thomas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Dobrée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museum, Nantes, France (Ref: C2RMF36230)</w:t>
            </w:r>
          </w:p>
          <w:p w14:paraId="171A138C" w14:textId="6DA8985B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</w:tcPr>
          <w:p w14:paraId="5E6CA452" w14:textId="6881AA76" w:rsidR="00C50318" w:rsidRPr="00114EE2" w:rsidRDefault="00C9686A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Upper Egypt. Late Period (664 BC – 332 BC).</w:t>
            </w:r>
          </w:p>
        </w:tc>
        <w:tc>
          <w:tcPr>
            <w:tcW w:w="3119" w:type="dxa"/>
          </w:tcPr>
          <w:p w14:paraId="683F2CF4" w14:textId="77777777" w:rsidR="00060574" w:rsidRPr="00114EE2" w:rsidRDefault="00B44CCE" w:rsidP="00B44CCE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fragments of tissue strips covering the mummy, coated with a brown material</w:t>
            </w:r>
          </w:p>
          <w:p w14:paraId="08E8BC0D" w14:textId="5184A1C7" w:rsidR="00B44CCE" w:rsidRPr="00114EE2" w:rsidRDefault="00B44CCE" w:rsidP="00B44CCE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0318" w:rsidRPr="00114EE2" w14:paraId="4B97190C" w14:textId="77777777" w:rsidTr="00C50318">
        <w:tc>
          <w:tcPr>
            <w:tcW w:w="1101" w:type="dxa"/>
          </w:tcPr>
          <w:p w14:paraId="3477FED6" w14:textId="77777777" w:rsidR="00C50318" w:rsidRPr="00114EE2" w:rsidRDefault="00C50318" w:rsidP="00C5031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An 4</w:t>
            </w:r>
          </w:p>
        </w:tc>
        <w:tc>
          <w:tcPr>
            <w:tcW w:w="1559" w:type="dxa"/>
          </w:tcPr>
          <w:p w14:paraId="7A7815B4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Crocodile mummy</w:t>
            </w:r>
          </w:p>
        </w:tc>
        <w:tc>
          <w:tcPr>
            <w:tcW w:w="2435" w:type="dxa"/>
          </w:tcPr>
          <w:p w14:paraId="6BE5A2E8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Musée des confluences, Lyon, France (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Ref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 : 90001841)</w:t>
            </w:r>
          </w:p>
        </w:tc>
        <w:tc>
          <w:tcPr>
            <w:tcW w:w="1959" w:type="dxa"/>
          </w:tcPr>
          <w:p w14:paraId="3032CFE6" w14:textId="576E556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Upper Egypt (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Kom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Ombo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  <w:r w:rsidR="00447F57"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Ptolemaïc</w:t>
            </w:r>
            <w:proofErr w:type="spellEnd"/>
            <w:r w:rsidRPr="00114EE2">
              <w:rPr>
                <w:rFonts w:ascii="Times New Roman" w:hAnsi="Times New Roman" w:cs="Times New Roman"/>
                <w:sz w:val="18"/>
                <w:szCs w:val="18"/>
              </w:rPr>
              <w:t xml:space="preserve"> period</w:t>
            </w:r>
          </w:p>
        </w:tc>
        <w:tc>
          <w:tcPr>
            <w:tcW w:w="3119" w:type="dxa"/>
          </w:tcPr>
          <w:p w14:paraId="285E7ABB" w14:textId="77777777" w:rsidR="00C50318" w:rsidRPr="00114EE2" w:rsidRDefault="00C50318" w:rsidP="00C50318">
            <w:pPr>
              <w:spacing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14EE2">
              <w:rPr>
                <w:rFonts w:ascii="Times New Roman" w:hAnsi="Times New Roman" w:cs="Times New Roman"/>
                <w:sz w:val="18"/>
                <w:szCs w:val="18"/>
              </w:rPr>
              <w:t>Posterior part of mummified crocodile skull, covered with black matter.</w:t>
            </w:r>
          </w:p>
        </w:tc>
      </w:tr>
    </w:tbl>
    <w:p w14:paraId="4C37DB73" w14:textId="77777777" w:rsidR="00FC75D8" w:rsidRPr="00114EE2" w:rsidRDefault="00FC75D8">
      <w:pPr>
        <w:rPr>
          <w:rFonts w:ascii="Times New Roman" w:hAnsi="Times New Roman" w:cs="Times New Roman"/>
          <w:b/>
          <w:sz w:val="32"/>
        </w:rPr>
      </w:pPr>
    </w:p>
    <w:p w14:paraId="6D553175" w14:textId="77777777" w:rsidR="00D11E02" w:rsidRDefault="00D11E02">
      <w:pPr>
        <w:rPr>
          <w:rFonts w:ascii="Times New Roman" w:hAnsi="Times New Roman" w:cs="Times New Roman"/>
          <w:b/>
          <w:sz w:val="32"/>
        </w:rPr>
      </w:pPr>
    </w:p>
    <w:p w14:paraId="2D9BE737" w14:textId="630D90F0" w:rsidR="008B41A8" w:rsidRDefault="008B41A8">
      <w:pPr>
        <w:rPr>
          <w:rFonts w:ascii="Times New Roman" w:hAnsi="Times New Roman" w:cs="Times New Roman"/>
          <w:b/>
          <w:sz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D1C18" wp14:editId="5A216ED2">
                <wp:simplePos x="0" y="0"/>
                <wp:positionH relativeFrom="margin">
                  <wp:align>right</wp:align>
                </wp:positionH>
                <wp:positionV relativeFrom="paragraph">
                  <wp:posOffset>4975282</wp:posOffset>
                </wp:positionV>
                <wp:extent cx="5943600" cy="281940"/>
                <wp:effectExtent l="0" t="0" r="0" b="0"/>
                <wp:wrapTopAndBottom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784094" w14:textId="6622DC37" w:rsidR="005B3459" w:rsidRPr="008B22FA" w:rsidRDefault="005B3459" w:rsidP="002B06D7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S1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B41A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binocular photographs of the samples studied in this work</w:t>
                            </w:r>
                            <w:r w:rsidR="00DE62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50F6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©</w:t>
                            </w:r>
                            <w:r w:rsidR="00DE62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C2RMF.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D1C18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416.8pt;margin-top:391.75pt;width:468pt;height:22.2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" stroked="f">
                <v:textbox style="mso-fit-shape-to-text:t" inset="0,0,0,0">
                  <w:txbxContent>
                    <w:p w14:paraId="51784094" w14:textId="6622DC37" w:rsidR="005B3459" w:rsidRPr="008B22FA" w:rsidRDefault="005B3459" w:rsidP="002B06D7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S1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r w:rsidRPr="008B41A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binocular photographs of the samples studied in this work</w:t>
                      </w:r>
                      <w:r w:rsidR="00DE62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="00C50F6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©</w:t>
                      </w:r>
                      <w:r w:rsidR="00DE62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C2RMF.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06D7" w:rsidRPr="002B06D7">
        <w:rPr>
          <w:rFonts w:ascii="Times New Roman" w:hAnsi="Times New Roman" w:cs="Times New Roman"/>
          <w:b/>
          <w:noProof/>
          <w:sz w:val="32"/>
          <w:lang w:val="fr-FR" w:eastAsia="fr-FR"/>
        </w:rPr>
        <w:drawing>
          <wp:inline distT="0" distB="0" distL="0" distR="0" wp14:anchorId="07972BFE" wp14:editId="298E29EA">
            <wp:extent cx="5943600" cy="4794797"/>
            <wp:effectExtent l="0" t="0" r="0" b="6350"/>
            <wp:docPr id="6" name="Image 6" descr="P:\publications\Vanadyles-momies\Article ENDOR-HYSCORE bitumes\Article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publications\Vanadyles-momies\Article ENDOR-HYSCORE bitumes\Article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5075" w14:textId="32B19E2A" w:rsidR="00D11E02" w:rsidRDefault="00D11E02">
      <w:pPr>
        <w:rPr>
          <w:rFonts w:ascii="Times New Roman" w:hAnsi="Times New Roman" w:cs="Times New Roman"/>
          <w:b/>
          <w:sz w:val="32"/>
        </w:rPr>
      </w:pPr>
    </w:p>
    <w:p w14:paraId="4FA54CD9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747E78F5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32F34E88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3B18973D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396EE537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6E5C3197" w14:textId="77777777" w:rsidR="008B41A8" w:rsidRDefault="008B41A8">
      <w:pPr>
        <w:rPr>
          <w:rFonts w:ascii="Times New Roman" w:hAnsi="Times New Roman" w:cs="Times New Roman"/>
          <w:b/>
          <w:sz w:val="32"/>
        </w:rPr>
      </w:pPr>
    </w:p>
    <w:p w14:paraId="61E75A0D" w14:textId="77777777" w:rsidR="008B41A8" w:rsidRPr="00114EE2" w:rsidRDefault="008B41A8">
      <w:pPr>
        <w:rPr>
          <w:rFonts w:ascii="Times New Roman" w:hAnsi="Times New Roman" w:cs="Times New Roman"/>
          <w:b/>
          <w:sz w:val="32"/>
        </w:rPr>
      </w:pPr>
    </w:p>
    <w:p w14:paraId="284EE200" w14:textId="4DB55A3E" w:rsidR="00BE3F1D" w:rsidRPr="00114EE2" w:rsidRDefault="0098159F" w:rsidP="00A451E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 w:rsidRPr="00114EE2">
        <w:rPr>
          <w:rFonts w:ascii="Times New Roman" w:hAnsi="Times New Roman" w:cs="Times New Roman"/>
          <w:sz w:val="32"/>
        </w:rPr>
        <w:lastRenderedPageBreak/>
        <w:t>EPR spec</w:t>
      </w:r>
      <w:r w:rsidR="008C6222" w:rsidRPr="00114EE2">
        <w:rPr>
          <w:rFonts w:ascii="Times New Roman" w:hAnsi="Times New Roman" w:cs="Times New Roman"/>
          <w:sz w:val="32"/>
        </w:rPr>
        <w:t>tra</w:t>
      </w:r>
      <w:r w:rsidR="00BE3F1D" w:rsidRPr="00114EE2">
        <w:rPr>
          <w:rFonts w:ascii="Times New Roman" w:hAnsi="Times New Roman" w:cs="Times New Roman"/>
          <w:sz w:val="32"/>
        </w:rPr>
        <w:t>:</w:t>
      </w:r>
    </w:p>
    <w:p w14:paraId="196AC9F1" w14:textId="77777777" w:rsidR="00AC4261" w:rsidRPr="00114EE2" w:rsidRDefault="00AC4261" w:rsidP="00AC4261">
      <w:pPr>
        <w:pStyle w:val="Paragraphedeliste"/>
        <w:rPr>
          <w:rFonts w:ascii="Times New Roman" w:hAnsi="Times New Roman" w:cs="Times New Roman"/>
          <w:sz w:val="32"/>
        </w:rPr>
      </w:pPr>
    </w:p>
    <w:p w14:paraId="6478218E" w14:textId="77777777" w:rsidR="00FC75D8" w:rsidRPr="00114EE2" w:rsidRDefault="00FC75D8" w:rsidP="00FC75D8">
      <w:pPr>
        <w:pStyle w:val="Paragraphedeliste"/>
        <w:rPr>
          <w:rFonts w:ascii="Times New Roman" w:hAnsi="Times New Roman" w:cs="Times New Roman"/>
          <w:sz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8B1197" wp14:editId="2E2EBD6D">
                <wp:simplePos x="0" y="0"/>
                <wp:positionH relativeFrom="column">
                  <wp:posOffset>0</wp:posOffset>
                </wp:positionH>
                <wp:positionV relativeFrom="paragraph">
                  <wp:posOffset>1734820</wp:posOffset>
                </wp:positionV>
                <wp:extent cx="5943600" cy="281940"/>
                <wp:effectExtent l="0" t="0" r="0" b="3810"/>
                <wp:wrapTopAndBottom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3A7DBE" w14:textId="40330AAC" w:rsidR="005B3459" w:rsidRPr="008B22FA" w:rsidRDefault="005B3459" w:rsidP="00FC75D8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EPR spectra at X-band and at room temperature of bitumen reference and human mummies: (a)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Ref 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, (b)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Hum 3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and (c)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Hum 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 This highlights the lack of VO-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nP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complexes (green circles) in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Ref 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Hum </w:t>
                            </w:r>
                            <w:proofErr w:type="gramStart"/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01464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01464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From Ref.28)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B1197" id="Zone de texte 5" o:spid="_x0000_s1027" type="#_x0000_t202" style="position:absolute;left:0;text-align:left;margin-left:0;margin-top:136.6pt;width:468pt;height:22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" stroked="f">
                <v:textbox style="mso-fit-shape-to-text:t" inset="0,0,0,0">
                  <w:txbxContent>
                    <w:p w14:paraId="013A7DBE" w14:textId="40330AAC" w:rsidR="005B3459" w:rsidRPr="008B22FA" w:rsidRDefault="005B3459" w:rsidP="00FC75D8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EPR spectra at X-band and at room temperature of bitumen reference and human mummies: (a)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Ref 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, (b)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Hum 3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and (c)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Hum 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 This highlights the lack of VO-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nP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complexes (green circles) in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Ref 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and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 xml:space="preserve">Hum </w:t>
                      </w:r>
                      <w:proofErr w:type="gramStart"/>
                      <w:r w:rsidRPr="008B22FA"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01464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01464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From Ref.28)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14EE2">
        <w:rPr>
          <w:rFonts w:ascii="Times New Roman" w:hAnsi="Times New Roman" w:cs="Times New Roman"/>
          <w:noProof/>
          <w:lang w:val="fr-FR" w:eastAsia="fr-FR"/>
        </w:rPr>
        <w:drawing>
          <wp:inline distT="0" distB="0" distL="0" distR="0" wp14:anchorId="5225DAD5" wp14:editId="11490E39">
            <wp:extent cx="5943600" cy="1533525"/>
            <wp:effectExtent l="0" t="0" r="0" b="952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1F2C" w14:textId="1FAD386C" w:rsidR="00FC75D8" w:rsidRPr="00114EE2" w:rsidRDefault="0098159F" w:rsidP="00FC75D8">
      <w:pPr>
        <w:pStyle w:val="Paragraphedeliste"/>
        <w:rPr>
          <w:rFonts w:ascii="Times New Roman" w:hAnsi="Times New Roman" w:cs="Times New Roman"/>
          <w:sz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82C1E6" wp14:editId="57C17BE3">
                <wp:simplePos x="0" y="0"/>
                <wp:positionH relativeFrom="column">
                  <wp:posOffset>0</wp:posOffset>
                </wp:positionH>
                <wp:positionV relativeFrom="paragraph">
                  <wp:posOffset>4535786</wp:posOffset>
                </wp:positionV>
                <wp:extent cx="5943600" cy="281940"/>
                <wp:effectExtent l="0" t="0" r="0" b="3810"/>
                <wp:wrapTopAndBottom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D97A64" w14:textId="429AE1B3" w:rsidR="005B3459" w:rsidRPr="008B22FA" w:rsidRDefault="005B3459" w:rsidP="00CC39E9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S3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EPR spectra at X-band and at room temperature of animal mummies, highlighting EPR lines of VO-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nP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complexes in (green circles).</w:t>
                            </w:r>
                            <w:r w:rsidR="0001464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(From Ref.28)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2C1E6" id="Zone de texte 2" o:spid="_x0000_s1028" type="#_x0000_t202" style="position:absolute;left:0;text-align:left;margin-left:0;margin-top:357.15pt;width:468pt;height:22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" stroked="f">
                <v:textbox style="mso-fit-shape-to-text:t" inset="0,0,0,0">
                  <w:txbxContent>
                    <w:p w14:paraId="42D97A64" w14:textId="429AE1B3" w:rsidR="005B3459" w:rsidRPr="008B22FA" w:rsidRDefault="005B3459" w:rsidP="00CC39E9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S3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: EPR spectra at X-band and at room temperature of animal mummies, highlighting EPR lines of VO-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nP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complexes in (green circles).</w:t>
                      </w:r>
                      <w:r w:rsidR="0001464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(From Ref.28)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C39E9" w:rsidRPr="00114EE2">
        <w:rPr>
          <w:rFonts w:ascii="Times New Roman" w:hAnsi="Times New Roman" w:cs="Times New Roman"/>
          <w:noProof/>
          <w:sz w:val="32"/>
          <w:lang w:val="fr-FR" w:eastAsia="fr-FR"/>
        </w:rPr>
        <w:drawing>
          <wp:inline distT="0" distB="0" distL="0" distR="0" wp14:anchorId="396490E2" wp14:editId="289D6867">
            <wp:extent cx="5049458" cy="377360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01" cy="377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8435" w14:textId="6865AD10" w:rsidR="0098159F" w:rsidRPr="00114EE2" w:rsidRDefault="0098159F" w:rsidP="00FC75D8">
      <w:pPr>
        <w:pStyle w:val="Paragraphedeliste"/>
        <w:rPr>
          <w:rFonts w:ascii="Times New Roman" w:hAnsi="Times New Roman" w:cs="Times New Roman"/>
          <w:sz w:val="32"/>
        </w:rPr>
      </w:pPr>
    </w:p>
    <w:p w14:paraId="015A2A9D" w14:textId="77777777" w:rsidR="0026452C" w:rsidRPr="00114EE2" w:rsidRDefault="0026452C" w:rsidP="0026452C">
      <w:pPr>
        <w:pStyle w:val="Paragraphedeliste"/>
        <w:ind w:left="1080"/>
        <w:rPr>
          <w:rFonts w:ascii="Times New Roman" w:hAnsi="Times New Roman" w:cs="Times New Roman"/>
          <w:sz w:val="28"/>
          <w:szCs w:val="28"/>
          <w:lang w:val="fr-FR"/>
        </w:rPr>
      </w:pPr>
    </w:p>
    <w:p w14:paraId="6199EF92" w14:textId="606E4E1E" w:rsidR="0075066E" w:rsidRPr="00114EE2" w:rsidRDefault="00734A21" w:rsidP="0026452C">
      <w:pPr>
        <w:pStyle w:val="Paragraphedeliste"/>
        <w:ind w:left="1080"/>
        <w:rPr>
          <w:rFonts w:ascii="Times New Roman" w:hAnsi="Times New Roman" w:cs="Times New Roman"/>
          <w:sz w:val="28"/>
          <w:szCs w:val="28"/>
          <w:lang w:val="fr-FR"/>
        </w:rPr>
      </w:pPr>
      <w:r w:rsidRPr="00734A21">
        <w:rPr>
          <w:rFonts w:ascii="Times New Roman" w:hAnsi="Times New Roman" w:cs="Times New Roman"/>
          <w:noProof/>
          <w:sz w:val="28"/>
          <w:szCs w:val="28"/>
          <w:lang w:val="fr-FR" w:eastAsia="fr-FR"/>
        </w:rPr>
        <w:lastRenderedPageBreak/>
        <w:drawing>
          <wp:inline distT="0" distB="0" distL="0" distR="0" wp14:anchorId="27AC5105" wp14:editId="61111DD3">
            <wp:extent cx="5943600" cy="4792408"/>
            <wp:effectExtent l="0" t="0" r="0" b="8255"/>
            <wp:docPr id="10" name="Image 10" descr="P:\publications\Vanadyles-momies\Article ENDOR-HYSCORE bitumes\QBand100K 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publications\Vanadyles-momies\Article ENDOR-HYSCORE bitumes\QBand100K SI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A9F9" w14:textId="2AFEBBB6" w:rsidR="0075066E" w:rsidRPr="00114EE2" w:rsidRDefault="00734A21" w:rsidP="0026452C">
      <w:pPr>
        <w:pStyle w:val="Paragraphedeliste"/>
        <w:ind w:left="1080"/>
        <w:rPr>
          <w:rFonts w:ascii="Times New Roman" w:hAnsi="Times New Roman" w:cs="Times New Roman"/>
          <w:sz w:val="28"/>
          <w:szCs w:val="28"/>
          <w:lang w:val="fr-FR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3F76F" wp14:editId="40E80749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943600" cy="281940"/>
                <wp:effectExtent l="0" t="0" r="0" b="3810"/>
                <wp:wrapTopAndBottom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48EB7" w14:textId="1B425474" w:rsidR="005B3459" w:rsidRPr="008B22FA" w:rsidRDefault="005B3459" w:rsidP="00734A21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S4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EPR spectra at Q-band and at 100 K of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reference bitumen and samples of black coatings.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F76F" id="Zone de texte 11" o:spid="_x0000_s1029" type="#_x0000_t202" style="position:absolute;left:0;text-align:left;margin-left:0;margin-top:17.25pt;width:468pt;height:2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" stroked="f">
                <v:textbox style="mso-fit-shape-to-text:t" inset="0,0,0,0">
                  <w:txbxContent>
                    <w:p w14:paraId="1A048EB7" w14:textId="1B425474" w:rsidR="005B3459" w:rsidRPr="008B22FA" w:rsidRDefault="005B3459" w:rsidP="00734A21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S4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EPR spectra at Q-band and at 100 K of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the 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reference bitumen and samples of black coatings.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3989306" w14:textId="037689A8" w:rsidR="008B41A8" w:rsidRDefault="008B41A8">
      <w:pPr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br w:type="page"/>
      </w:r>
    </w:p>
    <w:p w14:paraId="758B98D7" w14:textId="77777777" w:rsidR="00D774C7" w:rsidRPr="00D774C7" w:rsidRDefault="00D774C7" w:rsidP="00D774C7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</w:p>
    <w:p w14:paraId="6C9766CA" w14:textId="7719CB48" w:rsidR="0026452C" w:rsidRPr="00114EE2" w:rsidRDefault="0026452C" w:rsidP="0026452C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fr-FR"/>
        </w:rPr>
      </w:pPr>
      <w:r w:rsidRPr="00114EE2">
        <w:rPr>
          <w:rFonts w:ascii="Times New Roman" w:hAnsi="Times New Roman" w:cs="Times New Roman"/>
          <w:sz w:val="32"/>
          <w:szCs w:val="32"/>
          <w:lang w:val="fr-FR"/>
        </w:rPr>
        <w:t xml:space="preserve">ENDOR </w:t>
      </w:r>
      <w:proofErr w:type="spellStart"/>
      <w:r w:rsidRPr="00114EE2">
        <w:rPr>
          <w:rFonts w:ascii="Times New Roman" w:hAnsi="Times New Roman" w:cs="Times New Roman"/>
          <w:sz w:val="32"/>
          <w:szCs w:val="32"/>
          <w:lang w:val="fr-FR"/>
        </w:rPr>
        <w:t>spectra</w:t>
      </w:r>
      <w:proofErr w:type="spellEnd"/>
    </w:p>
    <w:p w14:paraId="45FC20DB" w14:textId="128E680F" w:rsidR="004C2551" w:rsidRPr="004C2551" w:rsidRDefault="00F03A9C" w:rsidP="004C2551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  <w:r w:rsidRPr="00F03A9C"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 wp14:anchorId="1E62BE8E" wp14:editId="0E8D02D6">
            <wp:extent cx="3377821" cy="3808058"/>
            <wp:effectExtent l="0" t="0" r="0" b="2540"/>
            <wp:docPr id="3" name="Image 3" descr="P:\publications\Vanadyles-momies\Article ENDOR-HYSCORE bitumes\ENDOR 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publications\Vanadyles-momies\Article ENDOR-HYSCORE bitumes\ENDOR SI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97" cy="38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C5DA" w14:textId="4A922582" w:rsidR="00F64A86" w:rsidRPr="00F64A86" w:rsidRDefault="00F64A86" w:rsidP="00F64A86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A114B" wp14:editId="63B5C1A5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5943600" cy="281940"/>
                <wp:effectExtent l="0" t="0" r="0" b="3810"/>
                <wp:wrapTopAndBottom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DFE35" w14:textId="1825F788" w:rsidR="005B3459" w:rsidRPr="008B22FA" w:rsidRDefault="005B3459" w:rsidP="00F64A86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S5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cw-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H-ENDOR spectra at Q-band and at 100K of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the reference bitumen and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samples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of black coatings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A114B" id="Zone de texte 7" o:spid="_x0000_s1030" type="#_x0000_t202" style="position:absolute;left:0;text-align:left;margin-left:0;margin-top:19.5pt;width:468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" stroked="f">
                <v:textbox style="mso-fit-shape-to-text:t" inset="0,0,0,0">
                  <w:txbxContent>
                    <w:p w14:paraId="519DFE35" w14:textId="1825F788" w:rsidR="005B3459" w:rsidRPr="008B22FA" w:rsidRDefault="005B3459" w:rsidP="00F64A86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S5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: cw-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H-ENDOR spectra at Q-band and at 100K of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the reference bitumen and 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samples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of black coatings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00076C9" w14:textId="6E657AF5" w:rsidR="00D774C7" w:rsidRDefault="00D774C7" w:rsidP="00D774C7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</w:p>
    <w:p w14:paraId="462AE876" w14:textId="03FD0912" w:rsidR="00D774C7" w:rsidRDefault="00CA1AE5" w:rsidP="00CA1AE5">
      <w:pPr>
        <w:pStyle w:val="Paragraphedeliste"/>
        <w:ind w:left="1080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8D7B4B8" wp14:editId="7DB871E0">
            <wp:extent cx="2204114" cy="2396742"/>
            <wp:effectExtent l="0" t="0" r="571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69" cy="24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E602" w14:textId="7F042123" w:rsidR="00D774C7" w:rsidRDefault="00D774C7" w:rsidP="00D774C7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784967" wp14:editId="0DA4E0D8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5943600" cy="281940"/>
                <wp:effectExtent l="0" t="0" r="0" b="3810"/>
                <wp:wrapTopAndBottom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AB379" w14:textId="344F1952" w:rsidR="005B3459" w:rsidRPr="008B22FA" w:rsidRDefault="005B3459" w:rsidP="00D774C7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S6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two examples of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geoporphyrins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commonly found in oil, with the corresponding parent biomolecules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4967" id="Zone de texte 12" o:spid="_x0000_s1031" type="#_x0000_t202" style="position:absolute;left:0;text-align:left;margin-left:0;margin-top:19.5pt;width:468pt;height:2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" stroked="f">
                <v:textbox style="mso-fit-shape-to-text:t" inset="0,0,0,0">
                  <w:txbxContent>
                    <w:p w14:paraId="783AB379" w14:textId="344F1952" w:rsidR="005B3459" w:rsidRPr="008B22FA" w:rsidRDefault="005B3459" w:rsidP="00D774C7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S6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two examples of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geoporphyrins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commonly found in oil, with the corresponding parent biomolecules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959E1DD" w14:textId="77777777" w:rsidR="00D774C7" w:rsidRPr="00D774C7" w:rsidRDefault="00D774C7" w:rsidP="00D774C7">
      <w:pPr>
        <w:pStyle w:val="Paragraphedeliste"/>
        <w:ind w:left="1080"/>
        <w:rPr>
          <w:rFonts w:ascii="Times New Roman" w:hAnsi="Times New Roman" w:cs="Times New Roman"/>
          <w:sz w:val="32"/>
          <w:szCs w:val="32"/>
          <w:lang w:val="fr-FR"/>
        </w:rPr>
      </w:pPr>
    </w:p>
    <w:p w14:paraId="074F4BCC" w14:textId="1FCEA4DD" w:rsidR="0026452C" w:rsidRPr="00114EE2" w:rsidRDefault="009B6AE8" w:rsidP="0026452C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fr-FR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fr-FR"/>
        </w:rPr>
        <w:t>Derivation</w:t>
      </w:r>
      <w:proofErr w:type="spellEnd"/>
      <w:r w:rsidR="0026452C" w:rsidRPr="00114EE2">
        <w:rPr>
          <w:rFonts w:ascii="Times New Roman" w:hAnsi="Times New Roman" w:cs="Times New Roman"/>
          <w:sz w:val="32"/>
          <w:szCs w:val="32"/>
          <w:lang w:val="fr-FR"/>
        </w:rPr>
        <w:t xml:space="preserve"> of Equation 1</w:t>
      </w:r>
    </w:p>
    <w:p w14:paraId="0849A072" w14:textId="4439C914" w:rsidR="00256159" w:rsidRPr="00CA1AE5" w:rsidRDefault="00256159" w:rsidP="00F64E56">
      <w:pPr>
        <w:spacing w:line="360" w:lineRule="auto"/>
        <w:rPr>
          <w:rFonts w:ascii="Times New Roman" w:hAnsi="Times New Roman" w:cs="Times New Roman"/>
        </w:rPr>
      </w:pPr>
      <w:r w:rsidRPr="00CA1AE5">
        <w:rPr>
          <w:rFonts w:ascii="Times New Roman" w:hAnsi="Times New Roman" w:cs="Times New Roman"/>
        </w:rPr>
        <w:t xml:space="preserve">The </w:t>
      </w:r>
      <w:r w:rsidR="00CF38A3" w:rsidRPr="00CF38A3">
        <w:rPr>
          <w:rFonts w:ascii="Times New Roman" w:hAnsi="Times New Roman" w:cs="Times New Roman"/>
          <w:vertAlign w:val="superscript"/>
        </w:rPr>
        <w:t>1</w:t>
      </w:r>
      <w:r w:rsidR="00CF38A3">
        <w:rPr>
          <w:rFonts w:ascii="Times New Roman" w:hAnsi="Times New Roman" w:cs="Times New Roman"/>
        </w:rPr>
        <w:t>H-</w:t>
      </w:r>
      <w:r w:rsidRPr="00CA1AE5">
        <w:rPr>
          <w:rFonts w:ascii="Times New Roman" w:hAnsi="Times New Roman" w:cs="Times New Roman"/>
        </w:rPr>
        <w:t xml:space="preserve">ENDOR </w:t>
      </w:r>
      <w:r w:rsidR="008B22FA">
        <w:rPr>
          <w:rFonts w:ascii="Times New Roman" w:hAnsi="Times New Roman" w:cs="Times New Roman"/>
        </w:rPr>
        <w:t>spectrum</w:t>
      </w:r>
      <w:r w:rsidRPr="00CA1AE5">
        <w:rPr>
          <w:rFonts w:ascii="Times New Roman" w:hAnsi="Times New Roman" w:cs="Times New Roman"/>
        </w:rPr>
        <w:t xml:space="preserve"> is the superposition of two </w:t>
      </w:r>
      <w:r w:rsidR="008B22FA">
        <w:rPr>
          <w:rFonts w:ascii="Times New Roman" w:hAnsi="Times New Roman" w:cs="Times New Roman"/>
        </w:rPr>
        <w:t xml:space="preserve">independent </w:t>
      </w:r>
      <w:r w:rsidRPr="00CA1AE5">
        <w:rPr>
          <w:rFonts w:ascii="Times New Roman" w:hAnsi="Times New Roman" w:cs="Times New Roman"/>
        </w:rPr>
        <w:t xml:space="preserve">signals: </w:t>
      </w:r>
      <w:r w:rsidR="00CA1AE5" w:rsidRPr="00CA1AE5">
        <w:rPr>
          <w:rFonts w:ascii="Times New Roman" w:hAnsi="Times New Roman" w:cs="Times New Roman"/>
        </w:rPr>
        <w:t>(</w:t>
      </w:r>
      <w:proofErr w:type="spellStart"/>
      <w:r w:rsidR="00CA1AE5" w:rsidRPr="00CA1AE5">
        <w:rPr>
          <w:rFonts w:ascii="Times New Roman" w:hAnsi="Times New Roman" w:cs="Times New Roman"/>
        </w:rPr>
        <w:t>i</w:t>
      </w:r>
      <w:proofErr w:type="spellEnd"/>
      <w:r w:rsidR="00CA1AE5" w:rsidRPr="00CA1AE5">
        <w:rPr>
          <w:rFonts w:ascii="Times New Roman" w:hAnsi="Times New Roman" w:cs="Times New Roman"/>
        </w:rPr>
        <w:t xml:space="preserve">) </w:t>
      </w:r>
      <w:r w:rsidRPr="00CA1AE5">
        <w:rPr>
          <w:rFonts w:ascii="Times New Roman" w:hAnsi="Times New Roman" w:cs="Times New Roman"/>
        </w:rPr>
        <w:t xml:space="preserve">one from the protons </w:t>
      </w:r>
      <w:r w:rsidR="007804EC">
        <w:rPr>
          <w:rFonts w:ascii="Times New Roman" w:hAnsi="Times New Roman" w:cs="Times New Roman"/>
        </w:rPr>
        <w:t xml:space="preserve">of the CH bridges linking </w:t>
      </w:r>
      <w:proofErr w:type="spellStart"/>
      <w:r w:rsidR="007804EC">
        <w:rPr>
          <w:rFonts w:ascii="Times New Roman" w:hAnsi="Times New Roman" w:cs="Times New Roman"/>
        </w:rPr>
        <w:t>pyrole</w:t>
      </w:r>
      <w:proofErr w:type="spellEnd"/>
      <w:r w:rsidR="007804EC">
        <w:rPr>
          <w:rFonts w:ascii="Times New Roman" w:hAnsi="Times New Roman" w:cs="Times New Roman"/>
        </w:rPr>
        <w:t xml:space="preserve"> groups of porphyrin ligands, </w:t>
      </w:r>
      <w:proofErr w:type="spellStart"/>
      <w:r w:rsidR="007804EC">
        <w:rPr>
          <w:rFonts w:ascii="Times New Roman" w:hAnsi="Times New Roman" w:cs="Times New Roman"/>
        </w:rPr>
        <w:t>hereafeter</w:t>
      </w:r>
      <w:proofErr w:type="spellEnd"/>
      <w:r w:rsidR="007804EC">
        <w:rPr>
          <w:rFonts w:ascii="Times New Roman" w:hAnsi="Times New Roman" w:cs="Times New Roman"/>
        </w:rPr>
        <w:t xml:space="preserve"> referred to as </w:t>
      </w:r>
      <w:r w:rsidR="007804EC" w:rsidRPr="00CA1AE5">
        <w:rPr>
          <w:rFonts w:ascii="Times New Roman" w:hAnsi="Times New Roman" w:cs="Times New Roman"/>
        </w:rPr>
        <w:t>VOP-</w:t>
      </w:r>
      <w:r w:rsidR="007804EC" w:rsidRPr="00CA1AE5">
        <w:rPr>
          <w:rFonts w:ascii="Times New Roman" w:hAnsi="Times New Roman" w:cs="Times New Roman"/>
          <w:vertAlign w:val="superscript"/>
        </w:rPr>
        <w:t>1</w:t>
      </w:r>
      <w:r w:rsidR="007804EC" w:rsidRPr="00CA1AE5">
        <w:rPr>
          <w:rFonts w:ascii="Times New Roman" w:hAnsi="Times New Roman" w:cs="Times New Roman"/>
        </w:rPr>
        <w:t>H</w:t>
      </w:r>
      <w:r w:rsidR="007804EC">
        <w:rPr>
          <w:rFonts w:ascii="Times New Roman" w:hAnsi="Times New Roman" w:cs="Times New Roman"/>
        </w:rPr>
        <w:t>, and (ii)</w:t>
      </w:r>
      <w:r w:rsidRPr="00CA1AE5">
        <w:rPr>
          <w:rFonts w:ascii="Times New Roman" w:hAnsi="Times New Roman" w:cs="Times New Roman"/>
        </w:rPr>
        <w:t xml:space="preserve"> the other one from the matrix protons</w:t>
      </w:r>
      <w:r w:rsidR="007804EC">
        <w:rPr>
          <w:rFonts w:ascii="Times New Roman" w:hAnsi="Times New Roman" w:cs="Times New Roman"/>
        </w:rPr>
        <w:t xml:space="preserve">, </w:t>
      </w:r>
      <w:proofErr w:type="spellStart"/>
      <w:r w:rsidR="007804EC">
        <w:rPr>
          <w:rFonts w:ascii="Times New Roman" w:hAnsi="Times New Roman" w:cs="Times New Roman"/>
        </w:rPr>
        <w:t>hereafeter</w:t>
      </w:r>
      <w:proofErr w:type="spellEnd"/>
      <w:r w:rsidR="007804EC">
        <w:rPr>
          <w:rFonts w:ascii="Times New Roman" w:hAnsi="Times New Roman" w:cs="Times New Roman"/>
        </w:rPr>
        <w:t xml:space="preserve"> referred to as </w:t>
      </w:r>
      <w:r w:rsidR="007804EC" w:rsidRPr="00CA1AE5">
        <w:rPr>
          <w:rFonts w:ascii="Times New Roman" w:hAnsi="Times New Roman" w:cs="Times New Roman"/>
        </w:rPr>
        <w:t>M-</w:t>
      </w:r>
      <w:r w:rsidR="007804EC" w:rsidRPr="00CA1AE5">
        <w:rPr>
          <w:rFonts w:ascii="Times New Roman" w:hAnsi="Times New Roman" w:cs="Times New Roman"/>
          <w:vertAlign w:val="superscript"/>
        </w:rPr>
        <w:t>1</w:t>
      </w:r>
      <w:r w:rsidR="007804EC" w:rsidRPr="00CA1AE5">
        <w:rPr>
          <w:rFonts w:ascii="Times New Roman" w:hAnsi="Times New Roman" w:cs="Times New Roman"/>
        </w:rPr>
        <w:t>H</w:t>
      </w:r>
      <w:r w:rsidR="007804EC">
        <w:rPr>
          <w:rFonts w:ascii="Times New Roman" w:hAnsi="Times New Roman" w:cs="Times New Roman"/>
        </w:rPr>
        <w:t>, corresponding to protons of asphaltene, of the natural substances</w:t>
      </w:r>
      <w:r w:rsidRPr="00CA1AE5">
        <w:rPr>
          <w:rFonts w:ascii="Times New Roman" w:hAnsi="Times New Roman" w:cs="Times New Roman"/>
        </w:rPr>
        <w:t xml:space="preserve"> </w:t>
      </w:r>
      <w:r w:rsidR="007804EC">
        <w:rPr>
          <w:rFonts w:ascii="Times New Roman" w:hAnsi="Times New Roman" w:cs="Times New Roman"/>
        </w:rPr>
        <w:t>of the black matter, and of protons of alkyl substituent in porphyrin ligands</w:t>
      </w:r>
      <w:r w:rsidRPr="00CA1AE5">
        <w:rPr>
          <w:rFonts w:ascii="Times New Roman" w:hAnsi="Times New Roman" w:cs="Times New Roman"/>
        </w:rPr>
        <w:t>.</w:t>
      </w:r>
      <w:r w:rsidR="007804EC">
        <w:rPr>
          <w:rFonts w:ascii="Times New Roman" w:hAnsi="Times New Roman" w:cs="Times New Roman"/>
        </w:rPr>
        <w:t xml:space="preserve"> M-</w:t>
      </w:r>
      <w:r w:rsidR="007804EC" w:rsidRPr="007804EC">
        <w:rPr>
          <w:rFonts w:ascii="Times New Roman" w:hAnsi="Times New Roman" w:cs="Times New Roman"/>
          <w:vertAlign w:val="superscript"/>
        </w:rPr>
        <w:t>1</w:t>
      </w:r>
      <w:r w:rsidR="007804EC">
        <w:rPr>
          <w:rFonts w:ascii="Times New Roman" w:hAnsi="Times New Roman" w:cs="Times New Roman"/>
        </w:rPr>
        <w:t>H protons are characterized by a pure dipolar hf interaction while VOP-</w:t>
      </w:r>
      <w:r w:rsidR="007804EC" w:rsidRPr="007804EC">
        <w:rPr>
          <w:rFonts w:ascii="Times New Roman" w:hAnsi="Times New Roman" w:cs="Times New Roman"/>
          <w:vertAlign w:val="superscript"/>
        </w:rPr>
        <w:t>1</w:t>
      </w:r>
      <w:r w:rsidR="007804EC">
        <w:rPr>
          <w:rFonts w:ascii="Times New Roman" w:hAnsi="Times New Roman" w:cs="Times New Roman"/>
        </w:rPr>
        <w:t>H protons are characterized by an isotropic hf interaction in addition to the dipolar one.</w:t>
      </w:r>
    </w:p>
    <w:p w14:paraId="0B9CFCAD" w14:textId="418FAFB7" w:rsidR="00256159" w:rsidRPr="00CA1AE5" w:rsidRDefault="00256159" w:rsidP="00F64E56">
      <w:pPr>
        <w:spacing w:line="360" w:lineRule="auto"/>
        <w:rPr>
          <w:rFonts w:ascii="Times New Roman" w:eastAsiaTheme="minorEastAsia" w:hAnsi="Times New Roman" w:cs="Times New Roman"/>
        </w:rPr>
      </w:pPr>
      <w:r w:rsidRPr="00CA1AE5">
        <w:rPr>
          <w:rFonts w:ascii="Times New Roman" w:hAnsi="Times New Roman" w:cs="Times New Roman"/>
        </w:rPr>
        <w:t xml:space="preserve">Let </w:t>
      </w:r>
      <m:oMath>
        <m:r>
          <w:rPr>
            <w:rFonts w:ascii="Cambria Math" w:hAnsi="Cambria Math" w:cs="Times New Roman"/>
          </w:rPr>
          <m:t>X</m:t>
        </m:r>
      </m:oMath>
      <w:r w:rsidRPr="00CA1AE5">
        <w:rPr>
          <w:rFonts w:ascii="Times New Roman" w:eastAsiaTheme="minorEastAsia" w:hAnsi="Times New Roman" w:cs="Times New Roman"/>
        </w:rPr>
        <w:t xml:space="preserve"> </w:t>
      </w:r>
      <w:r w:rsidRPr="00CA1AE5">
        <w:rPr>
          <w:rFonts w:ascii="Times New Roman" w:hAnsi="Times New Roman" w:cs="Times New Roman"/>
        </w:rPr>
        <w:t xml:space="preserve">be the signal height at the frequency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ν</m:t>
            </m:r>
          </m:e>
          <m:sub>
            <m:r>
              <w:rPr>
                <w:rFonts w:ascii="Cambria Math" w:hAnsi="Cambria Math" w:cs="Times New Roman"/>
              </w:rPr>
              <m:t>∥</m:t>
            </m:r>
          </m:sub>
        </m:sSub>
      </m:oMath>
      <w:r w:rsidRPr="00CA1AE5">
        <w:rPr>
          <w:rFonts w:ascii="Times New Roman" w:hAnsi="Times New Roman" w:cs="Times New Roman"/>
        </w:rPr>
        <w:t xml:space="preserve"> corresponding to the parallel component of the VOP-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 signal and </w:t>
      </w:r>
      <m:oMath>
        <m:r>
          <w:rPr>
            <w:rFonts w:ascii="Cambria Math" w:hAnsi="Cambria Math" w:cs="Times New Roman"/>
          </w:rPr>
          <m:t>Y</m:t>
        </m:r>
      </m:oMath>
      <w:r w:rsidRPr="00CA1AE5">
        <w:rPr>
          <w:rFonts w:ascii="Times New Roman" w:eastAsiaTheme="minorEastAsia" w:hAnsi="Times New Roman" w:cs="Times New Roman"/>
        </w:rPr>
        <w:t xml:space="preserve"> </w:t>
      </w:r>
      <w:r w:rsidRPr="00CA1AE5">
        <w:rPr>
          <w:rFonts w:ascii="Times New Roman" w:hAnsi="Times New Roman" w:cs="Times New Roman"/>
        </w:rPr>
        <w:t>the signal height at the maximum of perpendicular component of the VOP-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 at frequency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ν</m:t>
            </m:r>
          </m:e>
          <m:sub>
            <m:r>
              <w:rPr>
                <w:rFonts w:ascii="Cambria Math" w:hAnsi="Cambria Math" w:cs="Times New Roman"/>
              </w:rPr>
              <m:t>⊥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. Let also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VOP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M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VOP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M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</w:t>
      </w:r>
      <w:r w:rsidR="00CF38A3">
        <w:rPr>
          <w:rFonts w:ascii="Times New Roman" w:eastAsiaTheme="minorEastAsia" w:hAnsi="Times New Roman" w:cs="Times New Roman"/>
        </w:rPr>
        <w:t xml:space="preserve">be </w:t>
      </w:r>
      <w:r w:rsidRPr="00CA1AE5">
        <w:rPr>
          <w:rFonts w:ascii="Times New Roman" w:eastAsiaTheme="minorEastAsia" w:hAnsi="Times New Roman" w:cs="Times New Roman"/>
        </w:rPr>
        <w:t xml:space="preserve">the respective contributions of a </w:t>
      </w:r>
      <w:r w:rsidRPr="00CA1AE5">
        <w:rPr>
          <w:rFonts w:ascii="Times New Roman" w:eastAsiaTheme="minorEastAsia" w:hAnsi="Times New Roman" w:cs="Times New Roman"/>
          <w:i/>
          <w:iCs/>
        </w:rPr>
        <w:t>single</w:t>
      </w:r>
      <w:r w:rsidRPr="00CA1AE5">
        <w:rPr>
          <w:rFonts w:ascii="Times New Roman" w:eastAsiaTheme="minorEastAsia" w:hAnsi="Times New Roman" w:cs="Times New Roman"/>
        </w:rPr>
        <w:t xml:space="preserve"> </w:t>
      </w:r>
      <w:r w:rsidRPr="00CA1AE5">
        <w:rPr>
          <w:rFonts w:ascii="Times New Roman" w:hAnsi="Times New Roman" w:cs="Times New Roman"/>
        </w:rPr>
        <w:t xml:space="preserve">VOP molecule and a </w:t>
      </w:r>
      <w:r w:rsidRPr="00CA1AE5">
        <w:rPr>
          <w:rFonts w:ascii="Times New Roman" w:hAnsi="Times New Roman" w:cs="Times New Roman"/>
          <w:i/>
          <w:iCs/>
        </w:rPr>
        <w:t>single</w:t>
      </w:r>
      <w:r w:rsidRPr="00CA1AE5">
        <w:rPr>
          <w:rFonts w:ascii="Times New Roman" w:hAnsi="Times New Roman" w:cs="Times New Roman"/>
        </w:rPr>
        <w:t xml:space="preserve"> 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 to </w:t>
      </w:r>
      <m:oMath>
        <m:r>
          <w:rPr>
            <w:rFonts w:ascii="Cambria Math" w:hAnsi="Cambria Math" w:cs="Times New Roman"/>
          </w:rPr>
          <m:t>X</m:t>
        </m:r>
      </m:oMath>
      <w:r w:rsidRPr="00CA1AE5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</m:t>
        </m:r>
      </m:oMath>
      <w:r w:rsidRPr="00CA1AE5">
        <w:rPr>
          <w:rFonts w:ascii="Times New Roman" w:eastAsiaTheme="minorEastAsia" w:hAnsi="Times New Roman" w:cs="Times New Roman"/>
        </w:rPr>
        <w:t xml:space="preserve">. </w:t>
      </w:r>
      <w:proofErr w:type="gramStart"/>
      <w:r w:rsidRPr="00CA1AE5">
        <w:rPr>
          <w:rFonts w:ascii="Times New Roman" w:eastAsiaTheme="minorEastAsia" w:hAnsi="Times New Roman" w:cs="Times New Roman"/>
        </w:rPr>
        <w:t>Then :</w:t>
      </w:r>
      <w:proofErr w:type="gramEnd"/>
    </w:p>
    <w:p w14:paraId="2096225C" w14:textId="27B4E0C7" w:rsidR="00256159" w:rsidRPr="00CA1AE5" w:rsidRDefault="005F0133" w:rsidP="00F64E56">
      <w:pPr>
        <w:pStyle w:val="Paragraphedeliste"/>
        <w:spacing w:line="360" w:lineRule="auto"/>
        <w:ind w:left="1080"/>
        <w:rPr>
          <w:rFonts w:ascii="Times New Roman" w:eastAsiaTheme="minorEastAsia" w:hAnsi="Times New Roman" w:cs="Times New Roman"/>
        </w:rPr>
      </w:pPr>
      <w:r w:rsidRPr="00100C54">
        <w:rPr>
          <w:rFonts w:ascii="Times New Roman" w:eastAsiaTheme="minorEastAsia" w:hAnsi="Times New Roman" w:cs="Times New Roman"/>
          <w:position w:val="-30"/>
        </w:rPr>
        <w:object w:dxaOrig="2880" w:dyaOrig="700" w14:anchorId="4A1A0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5pt" o:ole="">
            <v:imagedata r:id="rId15" o:title=""/>
          </v:shape>
          <o:OLEObject Type="Embed" ProgID="Equation.3" ShapeID="_x0000_i1025" DrawAspect="Content" ObjectID="_1695122637" r:id="rId16"/>
        </w:object>
      </w:r>
      <w:r w:rsidR="009A3BFD">
        <w:rPr>
          <w:rFonts w:ascii="Times New Roman" w:eastAsiaTheme="minorEastAsia" w:hAnsi="Times New Roman" w:cs="Times New Roman"/>
        </w:rPr>
        <w:tab/>
      </w:r>
      <w:r w:rsidR="009A3BFD">
        <w:rPr>
          <w:rFonts w:ascii="Times New Roman" w:eastAsiaTheme="minorEastAsia" w:hAnsi="Times New Roman" w:cs="Times New Roman"/>
        </w:rPr>
        <w:tab/>
      </w:r>
      <w:r w:rsidR="009A3BFD">
        <w:rPr>
          <w:rFonts w:ascii="Times New Roman" w:eastAsiaTheme="minorEastAsia" w:hAnsi="Times New Roman" w:cs="Times New Roman"/>
        </w:rPr>
        <w:tab/>
      </w:r>
      <w:r w:rsidR="009A3BFD">
        <w:rPr>
          <w:rFonts w:ascii="Times New Roman" w:eastAsiaTheme="minorEastAsia" w:hAnsi="Times New Roman" w:cs="Times New Roman"/>
        </w:rPr>
        <w:tab/>
      </w:r>
      <w:r w:rsidR="009A3BFD">
        <w:rPr>
          <w:rFonts w:ascii="Times New Roman" w:eastAsiaTheme="minorEastAsia" w:hAnsi="Times New Roman" w:cs="Times New Roman"/>
        </w:rPr>
        <w:tab/>
      </w:r>
      <w:r w:rsidR="009A3BFD">
        <w:rPr>
          <w:rFonts w:ascii="Times New Roman" w:eastAsiaTheme="minorEastAsia" w:hAnsi="Times New Roman" w:cs="Times New Roman"/>
        </w:rPr>
        <w:tab/>
        <w:t>(S1)</w:t>
      </w:r>
    </w:p>
    <w:p w14:paraId="3AB0EF06" w14:textId="5CAD808D" w:rsidR="00256159" w:rsidRPr="00CA1AE5" w:rsidRDefault="00256159" w:rsidP="00F64E56">
      <w:pPr>
        <w:spacing w:line="360" w:lineRule="auto"/>
        <w:rPr>
          <w:rFonts w:ascii="Times New Roman" w:eastAsiaTheme="minorEastAsia" w:hAnsi="Times New Roman" w:cs="Times New Roman"/>
        </w:rPr>
      </w:pPr>
      <w:r w:rsidRPr="00CA1AE5">
        <w:rPr>
          <w:rFonts w:ascii="Times New Roman" w:eastAsiaTheme="minorEastAsia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VOP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are the total numbers of VOP </w:t>
      </w:r>
      <w:r w:rsidR="009B14F3">
        <w:rPr>
          <w:rFonts w:ascii="Times New Roman" w:eastAsiaTheme="minorEastAsia" w:hAnsi="Times New Roman" w:cs="Times New Roman"/>
        </w:rPr>
        <w:t>molecules</w:t>
      </w:r>
      <w:r w:rsidRPr="00CA1AE5">
        <w:rPr>
          <w:rFonts w:ascii="Times New Roman" w:eastAsiaTheme="minorEastAsia" w:hAnsi="Times New Roman" w:cs="Times New Roman"/>
        </w:rPr>
        <w:t xml:space="preserve"> and matrix protons in the sample, respectively.</w:t>
      </w:r>
    </w:p>
    <w:p w14:paraId="14E97303" w14:textId="64D34481" w:rsidR="00256159" w:rsidRPr="00CA1AE5" w:rsidRDefault="00256159" w:rsidP="00F64E56">
      <w:pPr>
        <w:spacing w:line="360" w:lineRule="auto"/>
        <w:rPr>
          <w:rFonts w:ascii="Times New Roman" w:eastAsiaTheme="minorEastAsia" w:hAnsi="Times New Roman" w:cs="Times New Roman"/>
        </w:rPr>
      </w:pPr>
      <w:r w:rsidRPr="00CA1AE5">
        <w:rPr>
          <w:rFonts w:ascii="Times New Roman" w:eastAsiaTheme="minorEastAsia" w:hAnsi="Times New Roman" w:cs="Times New Roman"/>
        </w:rPr>
        <w:t xml:space="preserve">The VOP molecules are embedded in bitumen aggregates spread within an organic matrix, which contains the </w:t>
      </w:r>
      <w:r w:rsidRPr="00CA1AE5">
        <w:rPr>
          <w:rFonts w:ascii="Times New Roman" w:hAnsi="Times New Roman" w:cs="Times New Roman"/>
        </w:rPr>
        <w:t>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>H’s</w:t>
      </w:r>
      <w:r w:rsidRPr="00CA1AE5">
        <w:rPr>
          <w:rFonts w:ascii="Times New Roman" w:eastAsiaTheme="minorEastAsia" w:hAnsi="Times New Roman" w:cs="Times New Roman"/>
        </w:rPr>
        <w:t xml:space="preserve">. As the </w:t>
      </w:r>
      <w:r w:rsidRPr="00CA1AE5">
        <w:rPr>
          <w:rFonts w:ascii="Times New Roman" w:hAnsi="Times New Roman" w:cs="Times New Roman"/>
        </w:rPr>
        <w:t>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H’s are detected upon saturating an EPR transition of the VOP molecules, they must have a residual </w:t>
      </w:r>
      <w:r w:rsidR="00CF38A3">
        <w:rPr>
          <w:rFonts w:ascii="Times New Roman" w:hAnsi="Times New Roman" w:cs="Times New Roman"/>
        </w:rPr>
        <w:t>dipolar hf</w:t>
      </w:r>
      <w:r w:rsidRPr="00CA1AE5">
        <w:rPr>
          <w:rFonts w:ascii="Times New Roman" w:hAnsi="Times New Roman" w:cs="Times New Roman"/>
        </w:rPr>
        <w:t xml:space="preserve"> interaction with the VOP’s. We thus assume that the detected 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H’s are in a layer of volume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L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surrou</w:t>
      </w:r>
      <w:r w:rsidR="009A3BFD">
        <w:rPr>
          <w:rFonts w:ascii="Times New Roman" w:eastAsiaTheme="minorEastAsia" w:hAnsi="Times New Roman" w:cs="Times New Roman"/>
        </w:rPr>
        <w:t>nding a bitumen aggregate</w:t>
      </w:r>
      <w:r w:rsidR="008B22FA">
        <w:rPr>
          <w:rFonts w:ascii="Times New Roman" w:eastAsiaTheme="minorEastAsia" w:hAnsi="Times New Roman" w:cs="Times New Roman"/>
        </w:rPr>
        <w:t xml:space="preserve"> (Fig. S7)</w:t>
      </w:r>
      <w:r w:rsidR="009A3BFD">
        <w:rPr>
          <w:rFonts w:ascii="Times New Roman" w:eastAsiaTheme="minorEastAsia" w:hAnsi="Times New Roman" w:cs="Times New Roman"/>
        </w:rPr>
        <w:t xml:space="preserve">, then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L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H</m:t>
            </m:r>
          </m:e>
        </m:d>
      </m:oMath>
      <w:r w:rsidR="009A3BFD">
        <w:rPr>
          <w:rFonts w:ascii="Times New Roman" w:eastAsiaTheme="minorEastAsia" w:hAnsi="Times New Roman" w:cs="Times New Roman"/>
        </w:rPr>
        <w:t xml:space="preserve"> </w:t>
      </w:r>
      <w:r w:rsidRPr="00CA1AE5">
        <w:rPr>
          <w:rFonts w:ascii="Times New Roman" w:eastAsiaTheme="minorEastAsia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is the total number of bitumen aggregate in the sample </w:t>
      </w:r>
      <w:r w:rsidRPr="00CA1AE5">
        <w:rPr>
          <w:rFonts w:ascii="Times New Roman" w:hAnsi="Times New Roman" w:cs="Times New Roman"/>
        </w:rPr>
        <w:t xml:space="preserve">and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H</m:t>
            </m:r>
          </m:e>
        </m:d>
      </m:oMath>
      <w:r w:rsidRPr="00CA1AE5">
        <w:rPr>
          <w:rFonts w:ascii="Times New Roman" w:eastAsiaTheme="minorEastAsia" w:hAnsi="Times New Roman" w:cs="Times New Roman"/>
        </w:rPr>
        <w:t xml:space="preserve"> the concentration of </w:t>
      </w:r>
      <w:r w:rsidRPr="00CA1AE5">
        <w:rPr>
          <w:rFonts w:ascii="Times New Roman" w:hAnsi="Times New Roman" w:cs="Times New Roman"/>
        </w:rPr>
        <w:t>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="009A3BFD">
        <w:rPr>
          <w:rFonts w:ascii="Times New Roman" w:hAnsi="Times New Roman" w:cs="Times New Roman"/>
        </w:rPr>
        <w:t xml:space="preserve">H’s in the matrix. We also have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VOP</m:t>
            </m:r>
          </m:sub>
        </m:sSub>
        <m:r>
          <w:rPr>
            <w:rFonts w:ascii="Cambria Math" w:hAnsi="Cambria Math" w:cs="Times New Roma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VOP</m:t>
            </m:r>
          </m:e>
        </m:d>
        <m:r>
          <w:rPr>
            <w:rFonts w:ascii="Cambria Math" w:hAnsi="Cambria Math" w:cs="Times New Roman"/>
          </w:rPr>
          <m:t>V</m:t>
        </m:r>
      </m:oMath>
      <w:r w:rsidR="009A3BFD">
        <w:rPr>
          <w:rFonts w:ascii="Times New Roman" w:eastAsiaTheme="minorEastAsia" w:hAnsi="Times New Roman" w:cs="Times New Roman"/>
        </w:rPr>
        <w:t xml:space="preserve">, </w:t>
      </w:r>
      <w:r w:rsidRPr="00CA1AE5">
        <w:rPr>
          <w:rFonts w:ascii="Times New Roman" w:eastAsiaTheme="minorEastAsia" w:hAnsi="Times New Roman" w:cs="Times New Roman"/>
        </w:rPr>
        <w:t xml:space="preserve">with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VOP</m:t>
            </m:r>
          </m:e>
        </m:d>
      </m:oMath>
      <w:r w:rsidRPr="00CA1AE5">
        <w:rPr>
          <w:rFonts w:ascii="Times New Roman" w:eastAsiaTheme="minorEastAsia" w:hAnsi="Times New Roman" w:cs="Times New Roman"/>
        </w:rPr>
        <w:t xml:space="preserve"> the concentration of VOP’s in the sample and </w:t>
      </w:r>
      <m:oMath>
        <m:r>
          <w:rPr>
            <w:rFonts w:ascii="Cambria Math" w:hAnsi="Cambria Math" w:cs="Times New Roman"/>
          </w:rPr>
          <m:t>V</m:t>
        </m:r>
      </m:oMath>
      <w:r w:rsidRPr="00CA1AE5">
        <w:rPr>
          <w:rFonts w:ascii="Times New Roman" w:eastAsiaTheme="minorEastAsia" w:hAnsi="Times New Roman" w:cs="Times New Roman"/>
        </w:rPr>
        <w:t xml:space="preserve">, the sample volume. As the experimental variable is </w:t>
      </w:r>
      <m:oMath>
        <m:r>
          <w:rPr>
            <w:rFonts w:ascii="Cambria Math" w:eastAsiaTheme="minorEastAsia" w:hAnsi="Cambria Math" w:cs="Times New Roman"/>
          </w:rPr>
          <m:t>x=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VOP</m:t>
            </m:r>
          </m:e>
        </m:d>
        <m:r>
          <w:rPr>
            <w:rFonts w:ascii="Cambria Math" w:hAnsi="Cambria Math" w:cs="Times New Roman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</w:rPr>
              <m:t>ref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, 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</w:rPr>
              <m:t>ref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is the VOP concentration in the reference sample </w:t>
      </w:r>
      <w:r w:rsidRPr="00CF38A3">
        <w:rPr>
          <w:rFonts w:ascii="Times New Roman" w:eastAsiaTheme="minorEastAsia" w:hAnsi="Times New Roman" w:cs="Times New Roman"/>
          <w:b/>
          <w:bCs/>
          <w:i/>
          <w:iCs/>
        </w:rPr>
        <w:t>Ref 1</w:t>
      </w:r>
      <w:r w:rsidRPr="00CA1AE5">
        <w:rPr>
          <w:rFonts w:ascii="Times New Roman" w:eastAsiaTheme="minorEastAsia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VOP</m:t>
            </m:r>
          </m:sub>
        </m:sSub>
      </m:oMath>
      <w:r w:rsidR="00964148">
        <w:rPr>
          <w:rFonts w:ascii="Times New Roman" w:eastAsiaTheme="minorEastAsia" w:hAnsi="Times New Roman" w:cs="Times New Roman"/>
        </w:rPr>
        <w:t xml:space="preserve"> is then rewritten as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VOP</m:t>
            </m:r>
          </m:sub>
        </m:sSub>
        <m:r>
          <w:rPr>
            <w:rFonts w:ascii="Cambria Math" w:hAnsi="Cambria Math" w:cs="Times New Roman"/>
          </w:rPr>
          <m:t>=x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</w:rPr>
              <m:t>ref</m:t>
            </m:r>
          </m:sub>
        </m:sSub>
        <m:r>
          <w:rPr>
            <w:rFonts w:ascii="Cambria Math" w:hAnsi="Cambria Math" w:cs="Times New Roman"/>
          </w:rPr>
          <m:t>V</m:t>
        </m:r>
      </m:oMath>
      <w:r w:rsidR="00964148">
        <w:rPr>
          <w:rFonts w:ascii="Times New Roman" w:eastAsiaTheme="minorEastAsia" w:hAnsi="Times New Roman" w:cs="Times New Roman"/>
        </w:rPr>
        <w:t xml:space="preserve">, </w:t>
      </w:r>
      <w:r w:rsidRPr="00CA1AE5">
        <w:rPr>
          <w:rFonts w:ascii="Times New Roman" w:eastAsiaTheme="minorEastAsia" w:hAnsi="Times New Roman" w:cs="Times New Roman"/>
        </w:rPr>
        <w:t>yielding:</w:t>
      </w:r>
      <w:r w:rsidR="00C66649">
        <w:rPr>
          <w:rFonts w:ascii="Times New Roman" w:eastAsiaTheme="minorEastAsia" w:hAnsi="Times New Roman" w:cs="Times New Roman"/>
        </w:rPr>
        <w:t xml:space="preserve"> </w:t>
      </w:r>
      <w:r w:rsidR="00C66649" w:rsidRPr="00100C54">
        <w:rPr>
          <w:rFonts w:ascii="Times New Roman" w:eastAsiaTheme="minorEastAsia" w:hAnsi="Times New Roman" w:cs="Times New Roman"/>
          <w:position w:val="-30"/>
        </w:rPr>
        <w:object w:dxaOrig="1180" w:dyaOrig="700" w14:anchorId="193062B7">
          <v:shape id="_x0000_i1026" type="#_x0000_t75" style="width:59pt;height:35pt" o:ole="">
            <v:imagedata r:id="rId17" o:title=""/>
          </v:shape>
          <o:OLEObject Type="Embed" ProgID="Equation.3" ShapeID="_x0000_i1026" DrawAspect="Content" ObjectID="_1695122638" r:id="rId18"/>
        </w:object>
      </w:r>
      <w:r w:rsidR="00964148">
        <w:rPr>
          <w:rFonts w:ascii="Times New Roman" w:eastAsiaTheme="minorEastAsia" w:hAnsi="Times New Roman" w:cs="Times New Roman"/>
        </w:rPr>
        <w:t xml:space="preserve">, </w:t>
      </w:r>
      <w:r w:rsidRPr="00CA1AE5">
        <w:rPr>
          <w:rFonts w:ascii="Times New Roman" w:eastAsiaTheme="minorEastAsia" w:hAnsi="Times New Roman" w:cs="Times New Roman"/>
        </w:rPr>
        <w:t>with</w:t>
      </w:r>
      <w:r w:rsidR="00C66649">
        <w:rPr>
          <w:rFonts w:ascii="Times New Roman" w:eastAsiaTheme="minorEastAsia" w:hAnsi="Times New Roman" w:cs="Times New Roman"/>
        </w:rPr>
        <w:t xml:space="preserve"> </w:t>
      </w:r>
      <w:r w:rsidR="00C66649" w:rsidRPr="00C66649">
        <w:rPr>
          <w:rFonts w:ascii="Times New Roman" w:eastAsiaTheme="minorEastAsia" w:hAnsi="Times New Roman" w:cs="Times New Roman"/>
          <w:position w:val="-36"/>
        </w:rPr>
        <w:object w:dxaOrig="2140" w:dyaOrig="760" w14:anchorId="225FD01C">
          <v:shape id="_x0000_i1027" type="#_x0000_t75" style="width:107pt;height:38pt" o:ole="">
            <v:imagedata r:id="rId19" o:title=""/>
          </v:shape>
          <o:OLEObject Type="Embed" ProgID="Equation.3" ShapeID="_x0000_i1027" DrawAspect="Content" ObjectID="_1695122639" r:id="rId20"/>
        </w:object>
      </w:r>
      <w:r w:rsidR="007F0B27">
        <w:rPr>
          <w:rFonts w:ascii="Times New Roman" w:eastAsiaTheme="minorEastAsia" w:hAnsi="Times New Roman" w:cs="Times New Roman"/>
        </w:rPr>
        <w:t xml:space="preserve">. </w:t>
      </w:r>
      <w:r w:rsidRPr="00CA1AE5">
        <w:rPr>
          <w:rFonts w:ascii="Times New Roman" w:eastAsiaTheme="minorEastAsia" w:hAnsi="Times New Roman" w:cs="Times New Roman"/>
        </w:rPr>
        <w:t>Finally, we obtain:</w:t>
      </w:r>
    </w:p>
    <w:p w14:paraId="5AEDFB6E" w14:textId="7EEAF67D" w:rsidR="00256159" w:rsidRPr="00CA1AE5" w:rsidRDefault="00C66649" w:rsidP="00F64E56">
      <w:pPr>
        <w:pStyle w:val="Paragraphedeliste"/>
        <w:spacing w:line="360" w:lineRule="auto"/>
        <w:ind w:left="1080"/>
        <w:rPr>
          <w:rFonts w:ascii="Times New Roman" w:eastAsiaTheme="minorEastAsia" w:hAnsi="Times New Roman" w:cs="Times New Roman"/>
        </w:rPr>
      </w:pPr>
      <w:r w:rsidRPr="00100C54">
        <w:rPr>
          <w:rFonts w:ascii="Times New Roman" w:eastAsiaTheme="minorEastAsia" w:hAnsi="Times New Roman" w:cs="Times New Roman"/>
          <w:position w:val="-30"/>
        </w:rPr>
        <w:object w:dxaOrig="3100" w:dyaOrig="700" w14:anchorId="193EC057">
          <v:shape id="_x0000_i1028" type="#_x0000_t75" style="width:155pt;height:35pt" o:ole="">
            <v:imagedata r:id="rId21" o:title=""/>
          </v:shape>
          <o:OLEObject Type="Embed" ProgID="Equation.3" ShapeID="_x0000_i1028" DrawAspect="Content" ObjectID="_1695122640" r:id="rId22"/>
        </w:object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  <w:t>(S2)</w:t>
      </w:r>
    </w:p>
    <w:p w14:paraId="76D3846C" w14:textId="77777777" w:rsidR="00256159" w:rsidRPr="00CA1AE5" w:rsidRDefault="00256159" w:rsidP="00F64E56">
      <w:pPr>
        <w:spacing w:line="360" w:lineRule="auto"/>
        <w:rPr>
          <w:rFonts w:ascii="Times New Roman" w:eastAsiaTheme="minorEastAsia" w:hAnsi="Times New Roman" w:cs="Times New Roman"/>
        </w:rPr>
      </w:pPr>
      <w:r w:rsidRPr="00CA1AE5">
        <w:rPr>
          <w:rFonts w:ascii="Times New Roman" w:eastAsiaTheme="minorEastAsia" w:hAnsi="Times New Roman" w:cs="Times New Roman"/>
        </w:rPr>
        <w:lastRenderedPageBreak/>
        <w:t xml:space="preserve">From the ENDOR spectrum of </w:t>
      </w:r>
      <w:r w:rsidRPr="00CF38A3">
        <w:rPr>
          <w:rFonts w:ascii="Times New Roman" w:eastAsiaTheme="minorEastAsia" w:hAnsi="Times New Roman" w:cs="Times New Roman"/>
          <w:b/>
          <w:bCs/>
          <w:i/>
          <w:iCs/>
        </w:rPr>
        <w:t>Ref 1</w:t>
      </w:r>
      <w:r w:rsidRPr="00CA1AE5">
        <w:rPr>
          <w:rFonts w:ascii="Times New Roman" w:eastAsiaTheme="minorEastAsia" w:hAnsi="Times New Roman" w:cs="Times New Roman"/>
        </w:rPr>
        <w:t xml:space="preserve"> dominantly made of the contribution of </w:t>
      </w:r>
      <w:r w:rsidRPr="00CA1AE5">
        <w:rPr>
          <w:rFonts w:ascii="Times New Roman" w:hAnsi="Times New Roman" w:cs="Times New Roman"/>
        </w:rPr>
        <w:t>VOP-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>H signal and negligible contribution from 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H, we get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sub>
            </m:sSub>
          </m:den>
        </m:f>
        <m:r>
          <w:rPr>
            <w:rFonts w:ascii="Cambria Math" w:hAnsi="Cambria Math" w:cs="Times New Roman"/>
          </w:rPr>
          <m:t>≈0.625</m:t>
        </m:r>
      </m:oMath>
      <w:r w:rsidRPr="00CA1AE5">
        <w:rPr>
          <w:rFonts w:ascii="Times New Roman" w:eastAsiaTheme="minorEastAsia" w:hAnsi="Times New Roman" w:cs="Times New Roman"/>
        </w:rPr>
        <w:t xml:space="preserve"> and assuming a gaussian lineshape for the </w:t>
      </w:r>
      <w:r w:rsidRPr="00CA1AE5">
        <w:rPr>
          <w:rFonts w:ascii="Times New Roman" w:hAnsi="Times New Roman" w:cs="Times New Roman"/>
        </w:rPr>
        <w:t>M-</w:t>
      </w:r>
      <w:r w:rsidRPr="00CA1AE5">
        <w:rPr>
          <w:rFonts w:ascii="Times New Roman" w:hAnsi="Times New Roman" w:cs="Times New Roman"/>
          <w:vertAlign w:val="superscript"/>
        </w:rPr>
        <w:t>1</w:t>
      </w:r>
      <w:r w:rsidRPr="00CA1AE5">
        <w:rPr>
          <w:rFonts w:ascii="Times New Roman" w:hAnsi="Times New Roman" w:cs="Times New Roman"/>
        </w:rPr>
        <w:t xml:space="preserve">H ENDOR line, we get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sub>
            </m:sSub>
          </m:den>
        </m:f>
        <m:r>
          <w:rPr>
            <w:rFonts w:ascii="Cambria Math" w:hAnsi="Cambria Math" w:cs="Times New Roman"/>
          </w:rPr>
          <m:t>≈0.03</m:t>
        </m:r>
      </m:oMath>
      <w:r w:rsidRPr="00CA1AE5">
        <w:rPr>
          <w:rFonts w:ascii="Times New Roman" w:eastAsiaTheme="minorEastAsia" w:hAnsi="Times New Roman" w:cs="Times New Roman"/>
        </w:rPr>
        <w:t xml:space="preserve"> giving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sub>
            </m:sSub>
          </m:den>
        </m:f>
        <m:r>
          <w:rPr>
            <w:rFonts w:ascii="Cambria Math" w:hAnsi="Cambria Math" w:cs="Times New Roman"/>
          </w:rPr>
          <m:t>≈0.048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sub>
            </m:sSub>
          </m:den>
        </m:f>
      </m:oMath>
      <w:r w:rsidRPr="00CA1AE5">
        <w:rPr>
          <w:rFonts w:ascii="Times New Roman" w:eastAsiaTheme="minorEastAsia" w:hAnsi="Times New Roman" w:cs="Times New Roman"/>
        </w:rPr>
        <w:t xml:space="preserve"> and finally:</w:t>
      </w:r>
    </w:p>
    <w:p w14:paraId="2B8C1ECB" w14:textId="75476592" w:rsidR="00256159" w:rsidRPr="00CA1AE5" w:rsidRDefault="005F0133" w:rsidP="00F64E56">
      <w:pPr>
        <w:pStyle w:val="Paragraphedeliste"/>
        <w:spacing w:line="360" w:lineRule="auto"/>
        <w:ind w:left="1080"/>
        <w:rPr>
          <w:rFonts w:ascii="Times New Roman" w:eastAsiaTheme="minorEastAsia" w:hAnsi="Times New Roman" w:cs="Times New Roman"/>
        </w:rPr>
      </w:pPr>
      <w:r w:rsidRPr="005F0133">
        <w:rPr>
          <w:rFonts w:ascii="Times New Roman" w:eastAsiaTheme="minorEastAsia" w:hAnsi="Times New Roman" w:cs="Times New Roman"/>
          <w:position w:val="-24"/>
        </w:rPr>
        <w:object w:dxaOrig="2560" w:dyaOrig="620" w14:anchorId="16FF27A0">
          <v:shape id="_x0000_i1029" type="#_x0000_t75" style="width:128pt;height:31pt" o:ole="">
            <v:imagedata r:id="rId23" o:title=""/>
          </v:shape>
          <o:OLEObject Type="Embed" ProgID="Equation.3" ShapeID="_x0000_i1029" DrawAspect="Content" ObjectID="_1695122641" r:id="rId24"/>
        </w:object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</w:r>
      <w:r w:rsidR="007F0B27">
        <w:rPr>
          <w:rFonts w:ascii="Times New Roman" w:eastAsiaTheme="minorEastAsia" w:hAnsi="Times New Roman" w:cs="Times New Roman"/>
        </w:rPr>
        <w:tab/>
        <w:t>(S3)</w:t>
      </w:r>
    </w:p>
    <w:p w14:paraId="688B4A75" w14:textId="7599293C" w:rsidR="00256159" w:rsidRPr="00CA1AE5" w:rsidRDefault="00256159" w:rsidP="00F64E56">
      <w:pPr>
        <w:spacing w:line="360" w:lineRule="auto"/>
        <w:rPr>
          <w:rFonts w:ascii="Times New Roman" w:eastAsiaTheme="minorEastAsia" w:hAnsi="Times New Roman" w:cs="Times New Roman"/>
        </w:rPr>
      </w:pPr>
      <w:r w:rsidRPr="00CA1AE5">
        <w:rPr>
          <w:rFonts w:ascii="Times New Roman" w:eastAsiaTheme="minorEastAsia" w:hAnsi="Times New Roman" w:cs="Times New Roman"/>
        </w:rPr>
        <w:t xml:space="preserve">with a single adjustable parameter </w:t>
      </w:r>
      <m:oMath>
        <m:r>
          <w:rPr>
            <w:rFonts w:ascii="Cambria Math" w:eastAsiaTheme="minorEastAsia" w:hAnsi="Cambria Math" w:cs="Times New Roman"/>
          </w:rPr>
          <m:t>b=</m:t>
        </m:r>
        <m:r>
          <w:rPr>
            <w:rFonts w:ascii="Cambria Math" w:hAnsi="Cambria Math" w:cs="Times New Roman"/>
          </w:rPr>
          <m:t>α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VOP</m:t>
                </m:r>
              </m:sub>
            </m:sSub>
          </m:den>
        </m:f>
      </m:oMath>
      <w:r w:rsidRPr="00CA1AE5">
        <w:rPr>
          <w:rFonts w:ascii="Times New Roman" w:eastAsiaTheme="minorEastAsia" w:hAnsi="Times New Roman" w:cs="Times New Roman"/>
        </w:rPr>
        <w:t xml:space="preserve">, which depends on the sizes and dispersion of the bitumen aggregates through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</m:oMath>
      <w:r w:rsidRPr="00CA1AE5">
        <w:rPr>
          <w:rFonts w:ascii="Times New Roman" w:eastAsiaTheme="minorEastAsia" w:hAnsi="Times New Roman" w:cs="Times New Roman"/>
        </w:rPr>
        <w:t xml:space="preserve"> and the ratio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CA1AE5">
        <w:rPr>
          <w:rFonts w:ascii="Times New Roman" w:eastAsiaTheme="minorEastAsia" w:hAnsi="Times New Roman" w:cs="Times New Roman"/>
        </w:rPr>
        <w:t>.</w:t>
      </w:r>
    </w:p>
    <w:p w14:paraId="174EED4B" w14:textId="4A32B91F" w:rsidR="0026452C" w:rsidRPr="00256159" w:rsidRDefault="008B22FA" w:rsidP="0026452C">
      <w:pPr>
        <w:pStyle w:val="Paragraphedeliste"/>
        <w:rPr>
          <w:rFonts w:ascii="Times New Roman" w:hAnsi="Times New Roman" w:cs="Times New Roman"/>
          <w:sz w:val="32"/>
          <w:szCs w:val="32"/>
        </w:rPr>
      </w:pPr>
      <w:r w:rsidRPr="008B22FA"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 wp14:anchorId="1BA8DF96" wp14:editId="15D144A4">
            <wp:extent cx="3466531" cy="2599898"/>
            <wp:effectExtent l="0" t="0" r="635" b="0"/>
            <wp:docPr id="17" name="Image 17" descr="P:\publications\Vanadyles-momies\Article ENDOR-HYSCORE bitumes\Article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publications\Vanadyles-momies\Article ENDOR-HYSCORE bitumes\Article\Figure S7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15" cy="26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5458" w14:textId="0EF9AE33" w:rsidR="00F64A86" w:rsidRPr="00256159" w:rsidRDefault="00F64A86" w:rsidP="0026452C">
      <w:pPr>
        <w:pStyle w:val="Paragraphedeliste"/>
        <w:rPr>
          <w:rFonts w:ascii="Times New Roman" w:hAnsi="Times New Roman" w:cs="Times New Roman"/>
          <w:sz w:val="32"/>
          <w:szCs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CA1DD" wp14:editId="62FA4BC3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5943600" cy="281940"/>
                <wp:effectExtent l="0" t="0" r="0" b="3810"/>
                <wp:wrapTopAndBottom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EC6DBD" w14:textId="10F139A2" w:rsidR="005B3459" w:rsidRPr="008B22FA" w:rsidRDefault="005B3459" w:rsidP="00F64A86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S7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: Schematic description of a bitumen aggregate in interaction with protons of bioorganic compounds.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CA1DD" id="Zone de texte 9" o:spid="_x0000_s1032" type="#_x0000_t202" style="position:absolute;left:0;text-align:left;margin-left:0;margin-top:20.25pt;width:468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" stroked="f">
                <v:textbox style="mso-fit-shape-to-text:t" inset="0,0,0,0">
                  <w:txbxContent>
                    <w:p w14:paraId="60EC6DBD" w14:textId="10F139A2" w:rsidR="005B3459" w:rsidRPr="008B22FA" w:rsidRDefault="005B3459" w:rsidP="00F64A86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S7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: Schematic description of a bitumen aggregate in interaction with protons of bioorganic compounds.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E99A4AA" w14:textId="27F59DAE" w:rsidR="008B41A8" w:rsidRDefault="008B41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4AEE711" w14:textId="77777777" w:rsidR="0026452C" w:rsidRPr="00256159" w:rsidRDefault="0026452C" w:rsidP="0026452C">
      <w:pPr>
        <w:pStyle w:val="Paragraphedeliste"/>
        <w:ind w:left="1080"/>
        <w:rPr>
          <w:rFonts w:ascii="Times New Roman" w:hAnsi="Times New Roman" w:cs="Times New Roman"/>
          <w:sz w:val="32"/>
          <w:szCs w:val="32"/>
        </w:rPr>
      </w:pPr>
    </w:p>
    <w:p w14:paraId="1C610CF0" w14:textId="1EAA884E" w:rsidR="00F64A86" w:rsidRPr="00D77156" w:rsidRDefault="0026452C" w:rsidP="00D77156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114EE2">
        <w:rPr>
          <w:rFonts w:ascii="Times New Roman" w:hAnsi="Times New Roman" w:cs="Times New Roman"/>
          <w:sz w:val="28"/>
          <w:szCs w:val="28"/>
          <w:lang w:val="fr-FR"/>
        </w:rPr>
        <w:t xml:space="preserve">HYSCORE </w:t>
      </w:r>
      <w:proofErr w:type="spellStart"/>
      <w:r w:rsidRPr="00114EE2">
        <w:rPr>
          <w:rFonts w:ascii="Times New Roman" w:hAnsi="Times New Roman" w:cs="Times New Roman"/>
          <w:sz w:val="28"/>
          <w:szCs w:val="28"/>
          <w:lang w:val="fr-FR"/>
        </w:rPr>
        <w:t>spectra</w:t>
      </w:r>
      <w:proofErr w:type="spellEnd"/>
      <w:r w:rsidR="00D77156">
        <w:rPr>
          <w:rFonts w:ascii="Times New Roman" w:hAnsi="Times New Roman" w:cs="Times New Roman"/>
          <w:sz w:val="28"/>
          <w:szCs w:val="28"/>
          <w:lang w:val="fr-FR"/>
        </w:rPr>
        <w:t xml:space="preserve"> of </w:t>
      </w:r>
      <w:proofErr w:type="spellStart"/>
      <w:r w:rsidR="00D77156" w:rsidRPr="00D77156">
        <w:rPr>
          <w:rFonts w:ascii="Times New Roman" w:hAnsi="Times New Roman" w:cs="Times New Roman"/>
          <w:b/>
          <w:bCs/>
          <w:i/>
          <w:iCs/>
          <w:sz w:val="28"/>
          <w:szCs w:val="28"/>
          <w:lang w:val="fr-FR"/>
        </w:rPr>
        <w:t>Ref</w:t>
      </w:r>
      <w:proofErr w:type="spellEnd"/>
      <w:r w:rsidR="00D77156" w:rsidRPr="00D77156">
        <w:rPr>
          <w:rFonts w:ascii="Times New Roman" w:hAnsi="Times New Roman" w:cs="Times New Roman"/>
          <w:b/>
          <w:bCs/>
          <w:i/>
          <w:iCs/>
          <w:sz w:val="28"/>
          <w:szCs w:val="28"/>
          <w:lang w:val="fr-FR"/>
        </w:rPr>
        <w:t xml:space="preserve"> 2</w:t>
      </w:r>
    </w:p>
    <w:p w14:paraId="523A24A2" w14:textId="441DC0AF" w:rsidR="00F64A86" w:rsidRPr="00114EE2" w:rsidRDefault="00F64A86" w:rsidP="00F03A9C">
      <w:pPr>
        <w:pStyle w:val="Paragraphedeliste"/>
        <w:ind w:left="1080"/>
        <w:jc w:val="center"/>
        <w:rPr>
          <w:rFonts w:ascii="Times New Roman" w:hAnsi="Times New Roman" w:cs="Times New Roman"/>
          <w:sz w:val="28"/>
          <w:szCs w:val="28"/>
          <w:lang w:val="fr-FR"/>
        </w:rPr>
      </w:pPr>
    </w:p>
    <w:p w14:paraId="2C661D52" w14:textId="3D05440F" w:rsidR="00F64E56" w:rsidRDefault="00F64E56" w:rsidP="00F64E56">
      <w:pPr>
        <w:pStyle w:val="Paragraphedeliste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fr-FR" w:eastAsia="fr-FR"/>
        </w:rPr>
        <w:drawing>
          <wp:inline distT="0" distB="0" distL="0" distR="0" wp14:anchorId="13895D85" wp14:editId="0FC13CAA">
            <wp:extent cx="4230806" cy="26108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50" cy="26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8807" w14:textId="5A702DB8" w:rsidR="00F64E56" w:rsidRDefault="00F64E56" w:rsidP="00F64E56">
      <w:pPr>
        <w:pStyle w:val="Paragraphedeliste"/>
        <w:ind w:left="1080"/>
        <w:rPr>
          <w:rFonts w:ascii="Times New Roman" w:hAnsi="Times New Roman" w:cs="Times New Roman"/>
          <w:sz w:val="32"/>
          <w:szCs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0AB6F7" wp14:editId="630D2F7F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5943600" cy="281940"/>
                <wp:effectExtent l="0" t="0" r="0" b="0"/>
                <wp:wrapTopAndBottom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75DBBB" w14:textId="5B823899" w:rsidR="005B3459" w:rsidRPr="008B22FA" w:rsidRDefault="005B3459" w:rsidP="00F64E56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S8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HYSCORE spectra of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Ref 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recorded by observing the two EPR transitions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-1/2 and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+3/2</w:t>
                            </w:r>
                            <w:proofErr w:type="gram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┴.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Figures on the right show the portions of spectra corresponding to the frequency range of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dq-dq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correlations. Correlations sq-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dq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are not clearly detected becaus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e the VO-P content is lower in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Ref 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than in 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Ref 1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AB6F7" id="Zone de texte 13" o:spid="_x0000_s1033" type="#_x0000_t202" style="position:absolute;left:0;text-align:left;margin-left:0;margin-top:20.25pt;width:468pt;height:22.2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" stroked="f">
                <v:textbox style="mso-fit-shape-to-text:t" inset="0,0,0,0">
                  <w:txbxContent>
                    <w:p w14:paraId="4475DBBB" w14:textId="5B823899" w:rsidR="005B3459" w:rsidRPr="008B22FA" w:rsidRDefault="005B3459" w:rsidP="00F64E56">
                      <w:pPr>
                        <w:pStyle w:val="Lgende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S8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HYSCORE spectra of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Ref 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recorded by observing the two EPR transitions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-1/2 and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+3/2</w:t>
                      </w:r>
                      <w:proofErr w:type="gram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</w:rPr>
                        <w:t>┴.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Figures on the right show the portions of spectra corresponding to the frequency range of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dq-dq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correlations. Correlations sq-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dq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are not clearly detected becaus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e the VO-P content is lower in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Ref 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than in </w:t>
                      </w:r>
                      <w:r w:rsidRPr="008B22FA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Ref 1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B46EA35" w14:textId="1757819C" w:rsidR="00151798" w:rsidRPr="008B41A8" w:rsidRDefault="00151798" w:rsidP="008B41A8">
      <w:pPr>
        <w:pStyle w:val="Paragraphedeliste"/>
        <w:ind w:left="1080"/>
        <w:rPr>
          <w:rFonts w:ascii="Times New Roman" w:hAnsi="Times New Roman" w:cs="Times New Roman"/>
          <w:sz w:val="32"/>
          <w:szCs w:val="32"/>
        </w:rPr>
      </w:pPr>
    </w:p>
    <w:p w14:paraId="6A93F062" w14:textId="77777777" w:rsidR="00151798" w:rsidRDefault="00151798" w:rsidP="00F64E56">
      <w:pPr>
        <w:pStyle w:val="Paragraphedeliste"/>
        <w:ind w:left="1080"/>
        <w:rPr>
          <w:rFonts w:ascii="Times New Roman" w:hAnsi="Times New Roman" w:cs="Times New Roman"/>
          <w:sz w:val="32"/>
          <w:szCs w:val="32"/>
        </w:rPr>
      </w:pPr>
    </w:p>
    <w:p w14:paraId="2224C6E4" w14:textId="4AA23A27" w:rsidR="0026452C" w:rsidRPr="00114EE2" w:rsidRDefault="008D383A" w:rsidP="0026452C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Estimation</w:t>
      </w:r>
      <w:r w:rsidR="0026452C" w:rsidRPr="00114EE2">
        <w:rPr>
          <w:rFonts w:ascii="Times New Roman" w:hAnsi="Times New Roman" w:cs="Times New Roman"/>
          <w:sz w:val="32"/>
          <w:szCs w:val="32"/>
        </w:rPr>
        <w:t xml:space="preserve"> of </w:t>
      </w:r>
      <w:r>
        <w:rPr>
          <w:rFonts w:ascii="Times New Roman" w:hAnsi="Times New Roman" w:cs="Times New Roman"/>
          <w:sz w:val="32"/>
          <w:szCs w:val="32"/>
        </w:rPr>
        <w:t>second orde</w:t>
      </w:r>
      <w:r w:rsidR="007C6997">
        <w:rPr>
          <w:rFonts w:ascii="Times New Roman" w:hAnsi="Times New Roman" w:cs="Times New Roman"/>
          <w:sz w:val="32"/>
          <w:szCs w:val="32"/>
        </w:rPr>
        <w:t>r contribution in the measurement of</w:t>
      </w:r>
      <w:r w:rsidR="0026452C" w:rsidRPr="00114EE2">
        <w:rPr>
          <w:rFonts w:ascii="Times New Roman" w:hAnsi="Times New Roman" w:cs="Times New Roman"/>
          <w:sz w:val="32"/>
          <w:szCs w:val="32"/>
        </w:rPr>
        <w:t xml:space="preserve"> </w:t>
      </w:r>
      <w:r w:rsidR="0026452C" w:rsidRPr="00114EE2">
        <w:rPr>
          <w:rFonts w:ascii="Times New Roman" w:hAnsi="Times New Roman" w:cs="Times New Roman"/>
          <w:sz w:val="32"/>
          <w:szCs w:val="32"/>
          <w:vertAlign w:val="superscript"/>
        </w:rPr>
        <w:t>14</w:t>
      </w:r>
      <w:r>
        <w:rPr>
          <w:rFonts w:ascii="Times New Roman" w:hAnsi="Times New Roman" w:cs="Times New Roman"/>
          <w:sz w:val="32"/>
          <w:szCs w:val="32"/>
        </w:rPr>
        <w:t xml:space="preserve">N </w:t>
      </w:r>
      <w:r w:rsidR="007C6997">
        <w:rPr>
          <w:rFonts w:ascii="Times New Roman" w:hAnsi="Times New Roman" w:cs="Times New Roman"/>
          <w:sz w:val="32"/>
          <w:szCs w:val="32"/>
        </w:rPr>
        <w:t xml:space="preserve">parameters </w:t>
      </w:r>
      <w:r>
        <w:rPr>
          <w:rFonts w:ascii="Times New Roman" w:hAnsi="Times New Roman" w:cs="Times New Roman"/>
          <w:sz w:val="32"/>
          <w:szCs w:val="32"/>
        </w:rPr>
        <w:t xml:space="preserve">from </w:t>
      </w:r>
      <w:proofErr w:type="spellStart"/>
      <w:r>
        <w:rPr>
          <w:rFonts w:ascii="Times New Roman" w:hAnsi="Times New Roman" w:cs="Times New Roman"/>
          <w:sz w:val="32"/>
          <w:szCs w:val="32"/>
        </w:rPr>
        <w:t>dq-dq</w:t>
      </w:r>
      <w:proofErr w:type="spellEnd"/>
      <w:r w:rsidR="0026452C" w:rsidRPr="00114EE2">
        <w:rPr>
          <w:rFonts w:ascii="Times New Roman" w:hAnsi="Times New Roman" w:cs="Times New Roman"/>
          <w:sz w:val="32"/>
          <w:szCs w:val="32"/>
        </w:rPr>
        <w:t xml:space="preserve"> </w:t>
      </w:r>
      <w:r w:rsidR="007C6997">
        <w:rPr>
          <w:rFonts w:ascii="Times New Roman" w:hAnsi="Times New Roman" w:cs="Times New Roman"/>
          <w:sz w:val="32"/>
          <w:szCs w:val="32"/>
        </w:rPr>
        <w:t>and sq-</w:t>
      </w:r>
      <w:proofErr w:type="spellStart"/>
      <w:r w:rsidR="007C6997">
        <w:rPr>
          <w:rFonts w:ascii="Times New Roman" w:hAnsi="Times New Roman" w:cs="Times New Roman"/>
          <w:sz w:val="32"/>
          <w:szCs w:val="32"/>
        </w:rPr>
        <w:t>dq</w:t>
      </w:r>
      <w:proofErr w:type="spellEnd"/>
      <w:r w:rsidR="007C6997">
        <w:rPr>
          <w:rFonts w:ascii="Times New Roman" w:hAnsi="Times New Roman" w:cs="Times New Roman"/>
          <w:sz w:val="32"/>
          <w:szCs w:val="32"/>
        </w:rPr>
        <w:t xml:space="preserve"> </w:t>
      </w:r>
      <w:r w:rsidR="0026452C" w:rsidRPr="00114EE2">
        <w:rPr>
          <w:rFonts w:ascii="Times New Roman" w:hAnsi="Times New Roman" w:cs="Times New Roman"/>
          <w:sz w:val="32"/>
          <w:szCs w:val="32"/>
        </w:rPr>
        <w:t>correlation peaks</w:t>
      </w:r>
    </w:p>
    <w:p w14:paraId="4769AABF" w14:textId="317DE7A8" w:rsidR="00114EE2" w:rsidRPr="00033FD9" w:rsidRDefault="00114EE2" w:rsidP="003D748F">
      <w:pPr>
        <w:jc w:val="both"/>
        <w:rPr>
          <w:rFonts w:ascii="Times New Roman" w:hAnsi="Times New Roman" w:cs="Times New Roman"/>
        </w:rPr>
      </w:pPr>
      <w:r w:rsidRPr="00033FD9">
        <w:rPr>
          <w:rFonts w:ascii="Times New Roman" w:hAnsi="Times New Roman" w:cs="Times New Roman"/>
        </w:rPr>
        <w:t xml:space="preserve">The first order </w:t>
      </w:r>
      <w:r w:rsidR="00486661">
        <w:rPr>
          <w:rFonts w:ascii="Times New Roman" w:hAnsi="Times New Roman" w:cs="Times New Roman"/>
        </w:rPr>
        <w:t xml:space="preserve">nuclear spin </w:t>
      </w:r>
      <w:r w:rsidRPr="00033FD9">
        <w:rPr>
          <w:rFonts w:ascii="Times New Roman" w:hAnsi="Times New Roman" w:cs="Times New Roman"/>
        </w:rPr>
        <w:t xml:space="preserve">energy levels of </w:t>
      </w:r>
      <w:r w:rsidR="00486661">
        <w:rPr>
          <w:rFonts w:ascii="Times New Roman" w:hAnsi="Times New Roman" w:cs="Times New Roman"/>
        </w:rPr>
        <w:t xml:space="preserve">a single </w:t>
      </w:r>
      <w:proofErr w:type="spellStart"/>
      <w:r w:rsidR="00486661" w:rsidRPr="00486661">
        <w:rPr>
          <w:rFonts w:ascii="Times New Roman" w:hAnsi="Times New Roman" w:cs="Times New Roman"/>
          <w:i/>
        </w:rPr>
        <w:t>m</w:t>
      </w:r>
      <w:r w:rsidR="00486661" w:rsidRPr="00486661">
        <w:rPr>
          <w:rFonts w:ascii="Times New Roman" w:hAnsi="Times New Roman" w:cs="Times New Roman"/>
          <w:i/>
          <w:vertAlign w:val="subscript"/>
        </w:rPr>
        <w:t>s</w:t>
      </w:r>
      <w:proofErr w:type="spellEnd"/>
      <w:r w:rsidR="00486661" w:rsidRPr="00486661">
        <w:rPr>
          <w:rFonts w:ascii="Times New Roman" w:hAnsi="Times New Roman" w:cs="Times New Roman"/>
          <w:i/>
        </w:rPr>
        <w:t xml:space="preserve"> </w:t>
      </w:r>
      <w:r w:rsidR="00486661">
        <w:rPr>
          <w:rFonts w:ascii="Times New Roman" w:hAnsi="Times New Roman" w:cs="Times New Roman"/>
        </w:rPr>
        <w:t>state</w:t>
      </w:r>
      <w:r w:rsidRPr="00033FD9">
        <w:rPr>
          <w:rFonts w:ascii="Times New Roman" w:hAnsi="Times New Roman" w:cs="Times New Roman"/>
        </w:rPr>
        <w:t xml:space="preserve"> of VO</w:t>
      </w:r>
      <w:r w:rsidRPr="00033FD9">
        <w:rPr>
          <w:rFonts w:ascii="Times New Roman" w:hAnsi="Times New Roman" w:cs="Times New Roman"/>
          <w:vertAlign w:val="superscript"/>
        </w:rPr>
        <w:t>2+</w:t>
      </w:r>
      <w:r w:rsidRPr="00033FD9">
        <w:rPr>
          <w:rFonts w:ascii="Times New Roman" w:hAnsi="Times New Roman" w:cs="Times New Roman"/>
        </w:rPr>
        <w:t xml:space="preserve"> interacting with the nuclear spin </w:t>
      </w:r>
      <w:r w:rsidRPr="00D37A12">
        <w:rPr>
          <w:rFonts w:ascii="Times New Roman" w:hAnsi="Times New Roman" w:cs="Times New Roman"/>
          <w:i/>
        </w:rPr>
        <w:t>I</w:t>
      </w:r>
      <w:r w:rsidRPr="00033FD9">
        <w:rPr>
          <w:rFonts w:ascii="Times New Roman" w:hAnsi="Times New Roman" w:cs="Times New Roman"/>
        </w:rPr>
        <w:t xml:space="preserve"> = 1 of a </w:t>
      </w:r>
      <w:r w:rsidRPr="00033FD9">
        <w:rPr>
          <w:rFonts w:ascii="Times New Roman" w:hAnsi="Times New Roman" w:cs="Times New Roman"/>
          <w:vertAlign w:val="superscript"/>
        </w:rPr>
        <w:t>14</w:t>
      </w:r>
      <w:r w:rsidRPr="00033FD9">
        <w:rPr>
          <w:rFonts w:ascii="Times New Roman" w:hAnsi="Times New Roman" w:cs="Times New Roman"/>
        </w:rPr>
        <w:t>N nucleus is given by:</w:t>
      </w:r>
    </w:p>
    <w:p w14:paraId="0E5CEBB5" w14:textId="5DCB1812" w:rsidR="00033FD9" w:rsidRDefault="00C66649" w:rsidP="003D748F">
      <w:pPr>
        <w:jc w:val="both"/>
        <w:rPr>
          <w:rFonts w:ascii="Times New Roman" w:hAnsi="Times New Roman" w:cs="Times New Roman"/>
          <w:sz w:val="24"/>
          <w:szCs w:val="24"/>
        </w:rPr>
      </w:pPr>
      <w:r w:rsidRPr="005F0133">
        <w:rPr>
          <w:position w:val="-28"/>
        </w:rPr>
        <w:object w:dxaOrig="3580" w:dyaOrig="680" w14:anchorId="73EA5EFF">
          <v:shape id="_x0000_i1030" type="#_x0000_t75" style="width:175.4pt;height:32.8pt" o:ole="">
            <v:imagedata r:id="rId27" o:title=""/>
          </v:shape>
          <o:OLEObject Type="Embed" ProgID="Equation.3" ShapeID="_x0000_i1030" DrawAspect="Content" ObjectID="_1695122642" r:id="rId28"/>
        </w:object>
      </w:r>
      <w:r w:rsidR="00114EE2" w:rsidRPr="00114EE2">
        <w:rPr>
          <w:rFonts w:ascii="Times New Roman" w:hAnsi="Times New Roman" w:cs="Times New Roman"/>
          <w:sz w:val="24"/>
          <w:szCs w:val="24"/>
        </w:rPr>
        <w:t xml:space="preserve"> </w:t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</w:r>
      <w:r w:rsidR="007F0B27">
        <w:rPr>
          <w:rFonts w:ascii="Times New Roman" w:hAnsi="Times New Roman" w:cs="Times New Roman"/>
          <w:sz w:val="24"/>
          <w:szCs w:val="24"/>
        </w:rPr>
        <w:tab/>
        <w:t>(S4)</w:t>
      </w:r>
    </w:p>
    <w:p w14:paraId="4C4349DF" w14:textId="50A41E53" w:rsidR="00D37A12" w:rsidRDefault="00033FD9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</w:t>
      </w:r>
      <w:r w:rsidR="008331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energy </w:t>
      </w:r>
      <w:r w:rsidRPr="00033FD9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 xml:space="preserve">, the hf interaction </w:t>
      </w:r>
      <w:r w:rsidRPr="00033FD9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and the quadrupolar interaction </w:t>
      </w:r>
      <w:r w:rsidRPr="00033FD9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are </w:t>
      </w:r>
      <w:r w:rsidR="00833143">
        <w:rPr>
          <w:rFonts w:ascii="Times New Roman" w:hAnsi="Times New Roman" w:cs="Times New Roman"/>
        </w:rPr>
        <w:t xml:space="preserve">taken </w:t>
      </w:r>
      <w:r>
        <w:rPr>
          <w:rFonts w:ascii="Times New Roman" w:hAnsi="Times New Roman" w:cs="Times New Roman"/>
        </w:rPr>
        <w:t xml:space="preserve">along the direction of the magnetic field. </w:t>
      </w:r>
      <w:r w:rsidR="00D37A12">
        <w:rPr>
          <w:rFonts w:ascii="Times New Roman" w:hAnsi="Times New Roman" w:cs="Times New Roman"/>
        </w:rPr>
        <w:t xml:space="preserve">The </w:t>
      </w:r>
      <w:r w:rsidR="006E5884">
        <w:rPr>
          <w:rFonts w:ascii="Times New Roman" w:hAnsi="Times New Roman" w:cs="Times New Roman"/>
        </w:rPr>
        <w:t>corresponding</w:t>
      </w:r>
      <w:r w:rsidR="00D37A12">
        <w:rPr>
          <w:rFonts w:ascii="Times New Roman" w:hAnsi="Times New Roman" w:cs="Times New Roman"/>
        </w:rPr>
        <w:t xml:space="preserve"> energy level diagram is given in Fig. S</w:t>
      </w:r>
      <w:r w:rsidR="006E5884">
        <w:rPr>
          <w:rFonts w:ascii="Times New Roman" w:hAnsi="Times New Roman" w:cs="Times New Roman"/>
        </w:rPr>
        <w:t>9</w:t>
      </w:r>
      <w:r w:rsidR="00486661">
        <w:rPr>
          <w:rFonts w:ascii="Times New Roman" w:hAnsi="Times New Roman" w:cs="Times New Roman"/>
        </w:rPr>
        <w:t xml:space="preserve"> for the two </w:t>
      </w:r>
      <w:proofErr w:type="spellStart"/>
      <w:r w:rsidR="00486661" w:rsidRPr="00486661">
        <w:rPr>
          <w:rFonts w:ascii="Times New Roman" w:hAnsi="Times New Roman" w:cs="Times New Roman"/>
          <w:i/>
        </w:rPr>
        <w:t>m</w:t>
      </w:r>
      <w:r w:rsidR="00486661" w:rsidRPr="00486661">
        <w:rPr>
          <w:rFonts w:ascii="Times New Roman" w:hAnsi="Times New Roman" w:cs="Times New Roman"/>
          <w:i/>
          <w:vertAlign w:val="subscript"/>
        </w:rPr>
        <w:t>s</w:t>
      </w:r>
      <w:proofErr w:type="spellEnd"/>
      <w:r w:rsidR="00486661">
        <w:rPr>
          <w:rFonts w:ascii="Times New Roman" w:hAnsi="Times New Roman" w:cs="Times New Roman"/>
        </w:rPr>
        <w:t xml:space="preserve"> states</w:t>
      </w:r>
      <w:r w:rsidR="00D37A12">
        <w:rPr>
          <w:rFonts w:ascii="Times New Roman" w:hAnsi="Times New Roman" w:cs="Times New Roman"/>
        </w:rPr>
        <w:t>. The frequencies of the single quantum (</w:t>
      </w:r>
      <w:r w:rsidR="00D37A12" w:rsidRPr="00D37A12">
        <w:rPr>
          <w:position w:val="-10"/>
        </w:rPr>
        <w:object w:dxaOrig="780" w:dyaOrig="279" w14:anchorId="7312F80C">
          <v:shape id="_x0000_i1031" type="#_x0000_t75" style="width:38.25pt;height:14.25pt" o:ole="">
            <v:imagedata r:id="rId29" o:title=""/>
          </v:shape>
          <o:OLEObject Type="Embed" ProgID="Equation.3" ShapeID="_x0000_i1031" DrawAspect="Content" ObjectID="_1695122643" r:id="rId30"/>
        </w:object>
      </w:r>
      <w:r w:rsidR="00D37A12">
        <w:rPr>
          <w:rFonts w:ascii="Times New Roman" w:hAnsi="Times New Roman" w:cs="Times New Roman"/>
        </w:rPr>
        <w:t>) and double quantum (</w:t>
      </w:r>
      <w:r w:rsidR="00D37A12" w:rsidRPr="00D37A12">
        <w:rPr>
          <w:position w:val="-10"/>
        </w:rPr>
        <w:object w:dxaOrig="800" w:dyaOrig="279" w14:anchorId="545314C1">
          <v:shape id="_x0000_i1032" type="#_x0000_t75" style="width:39pt;height:14.25pt" o:ole="">
            <v:imagedata r:id="rId31" o:title=""/>
          </v:shape>
          <o:OLEObject Type="Embed" ProgID="Equation.3" ShapeID="_x0000_i1032" DrawAspect="Content" ObjectID="_1695122644" r:id="rId32"/>
        </w:object>
      </w:r>
      <w:r w:rsidR="00D37A12">
        <w:rPr>
          <w:rFonts w:ascii="Times New Roman" w:hAnsi="Times New Roman" w:cs="Times New Roman"/>
        </w:rPr>
        <w:t xml:space="preserve">) nuclear spin transitions of </w:t>
      </w:r>
      <w:r w:rsidR="00D37A12" w:rsidRPr="00D37A12">
        <w:rPr>
          <w:rFonts w:ascii="Times New Roman" w:hAnsi="Times New Roman" w:cs="Times New Roman"/>
          <w:vertAlign w:val="superscript"/>
        </w:rPr>
        <w:t>14</w:t>
      </w:r>
      <w:r w:rsidR="00D37A12">
        <w:rPr>
          <w:rFonts w:ascii="Times New Roman" w:hAnsi="Times New Roman" w:cs="Times New Roman"/>
        </w:rPr>
        <w:t>N up to second order are given by:</w:t>
      </w:r>
      <w:r w:rsidR="00D37A12" w:rsidRPr="00D37A12">
        <w:rPr>
          <w:rFonts w:ascii="Times New Roman" w:hAnsi="Times New Roman" w:cs="Times New Roman"/>
          <w:vertAlign w:val="superscript"/>
        </w:rPr>
        <w:t>42</w:t>
      </w:r>
      <w:r w:rsidR="00833143">
        <w:rPr>
          <w:rFonts w:ascii="Times New Roman" w:hAnsi="Times New Roman" w:cs="Times New Roman"/>
          <w:vertAlign w:val="superscript"/>
        </w:rPr>
        <w:t>,44</w:t>
      </w:r>
    </w:p>
    <w:p w14:paraId="051B2442" w14:textId="305C3E34" w:rsidR="00D37A12" w:rsidRDefault="005F0133" w:rsidP="003D748F">
      <w:pPr>
        <w:jc w:val="both"/>
      </w:pPr>
      <w:r w:rsidRPr="005F0133">
        <w:rPr>
          <w:position w:val="-58"/>
        </w:rPr>
        <w:object w:dxaOrig="3940" w:dyaOrig="1280" w14:anchorId="151C0DAD">
          <v:shape id="_x0000_i1033" type="#_x0000_t75" style="width:193.85pt;height:63.7pt" o:ole="">
            <v:imagedata r:id="rId33" o:title=""/>
          </v:shape>
          <o:OLEObject Type="Embed" ProgID="Equation.3" ShapeID="_x0000_i1033" DrawAspect="Content" ObjectID="_1695122645" r:id="rId34"/>
        </w:object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  <w:t>(S5)</w:t>
      </w:r>
    </w:p>
    <w:p w14:paraId="46DCE7E8" w14:textId="7F8F737C" w:rsidR="008F12BB" w:rsidRDefault="005F0133" w:rsidP="003D748F">
      <w:pPr>
        <w:jc w:val="both"/>
      </w:pPr>
      <w:r w:rsidRPr="005F0133">
        <w:rPr>
          <w:position w:val="-30"/>
        </w:rPr>
        <w:object w:dxaOrig="2820" w:dyaOrig="760" w14:anchorId="5BEA9798">
          <v:shape id="_x0000_i1034" type="#_x0000_t75" style="width:138.75pt;height:37.05pt" o:ole="">
            <v:imagedata r:id="rId35" o:title=""/>
          </v:shape>
          <o:OLEObject Type="Embed" ProgID="Equation.3" ShapeID="_x0000_i1034" DrawAspect="Content" ObjectID="_1695122646" r:id="rId36"/>
        </w:object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</w:r>
      <w:r w:rsidR="007F0B27">
        <w:tab/>
        <w:t>(S6)</w:t>
      </w:r>
    </w:p>
    <w:p w14:paraId="2BFBB8B6" w14:textId="0DD6B4BC" w:rsidR="008F12BB" w:rsidRDefault="008F12BB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second order corrections </w:t>
      </w:r>
      <w:r w:rsidR="00DF07C5" w:rsidRPr="00DF07C5">
        <w:rPr>
          <w:position w:val="-6"/>
        </w:rPr>
        <w:object w:dxaOrig="380" w:dyaOrig="320" w14:anchorId="1A78CE71">
          <v:shape id="_x0000_i1035" type="#_x0000_t75" style="width:18.75pt;height:15.75pt" o:ole="">
            <v:imagedata r:id="rId37" o:title=""/>
          </v:shape>
          <o:OLEObject Type="Embed" ProgID="Equation.3" ShapeID="_x0000_i1035" DrawAspect="Content" ObjectID="_1695122647" r:id="rId38"/>
        </w:object>
      </w:r>
      <w:r>
        <w:rPr>
          <w:rFonts w:ascii="Times New Roman" w:hAnsi="Times New Roman" w:cs="Times New Roman"/>
        </w:rPr>
        <w:t xml:space="preserve">to the single quantum frequencies </w:t>
      </w:r>
      <w:r w:rsidR="005F0133" w:rsidRPr="005F0133">
        <w:rPr>
          <w:position w:val="-18"/>
        </w:rPr>
        <w:object w:dxaOrig="460" w:dyaOrig="499" w14:anchorId="5283C86C">
          <v:shape id="_x0000_i1036" type="#_x0000_t75" style="width:22.7pt;height:24.95pt" o:ole="">
            <v:imagedata r:id="rId39" o:title=""/>
          </v:shape>
          <o:OLEObject Type="Embed" ProgID="Equation.3" ShapeID="_x0000_i1036" DrawAspect="Content" ObjectID="_1695122648" r:id="rId40"/>
        </w:object>
      </w:r>
      <w:r w:rsidR="00DF07C5" w:rsidRPr="00DF07C5">
        <w:rPr>
          <w:rFonts w:ascii="Times New Roman" w:hAnsi="Times New Roman" w:cs="Times New Roman"/>
        </w:rPr>
        <w:t>and</w:t>
      </w:r>
      <w:r w:rsidR="00DF07C5">
        <w:t xml:space="preserve"> </w:t>
      </w:r>
      <w:r w:rsidR="005F0133" w:rsidRPr="005F0133">
        <w:rPr>
          <w:position w:val="-18"/>
        </w:rPr>
        <w:object w:dxaOrig="499" w:dyaOrig="499" w14:anchorId="18479974">
          <v:shape id="_x0000_i1037" type="#_x0000_t75" style="width:24.35pt;height:24.95pt" o:ole="">
            <v:imagedata r:id="rId41" o:title=""/>
          </v:shape>
          <o:OLEObject Type="Embed" ProgID="Equation.3" ShapeID="_x0000_i1037" DrawAspect="Content" ObjectID="_1695122649" r:id="rId42"/>
        </w:object>
      </w:r>
      <w:r>
        <w:rPr>
          <w:rFonts w:ascii="Times New Roman" w:hAnsi="Times New Roman" w:cs="Times New Roman"/>
        </w:rPr>
        <w:t>are:</w:t>
      </w:r>
    </w:p>
    <w:p w14:paraId="38D45773" w14:textId="106C9351" w:rsidR="00DF07C5" w:rsidRDefault="005F0133" w:rsidP="003D748F">
      <w:pPr>
        <w:jc w:val="both"/>
        <w:rPr>
          <w:rFonts w:ascii="Times New Roman" w:hAnsi="Times New Roman" w:cs="Times New Roman"/>
          <w:sz w:val="28"/>
          <w:szCs w:val="28"/>
        </w:rPr>
      </w:pPr>
      <w:r w:rsidRPr="005F0133">
        <w:rPr>
          <w:position w:val="-44"/>
        </w:rPr>
        <w:object w:dxaOrig="3140" w:dyaOrig="999" w14:anchorId="588C7BA4">
          <v:shape id="_x0000_i1038" type="#_x0000_t75" style="width:156.7pt;height:49.95pt" o:ole="">
            <v:imagedata r:id="rId43" o:title=""/>
          </v:shape>
          <o:OLEObject Type="Embed" ProgID="Equation.3" ShapeID="_x0000_i1038" DrawAspect="Content" ObjectID="_1695122650" r:id="rId44"/>
        </w:object>
      </w:r>
      <w:r w:rsidR="00D37A12" w:rsidRPr="008F12BB">
        <w:rPr>
          <w:rFonts w:ascii="Times New Roman" w:hAnsi="Times New Roman" w:cs="Times New Roman"/>
          <w:sz w:val="28"/>
          <w:szCs w:val="28"/>
        </w:rPr>
        <w:t xml:space="preserve"> </w:t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>
        <w:rPr>
          <w:rFonts w:ascii="Times New Roman" w:hAnsi="Times New Roman" w:cs="Times New Roman"/>
          <w:sz w:val="28"/>
          <w:szCs w:val="28"/>
        </w:rPr>
        <w:tab/>
      </w:r>
      <w:r w:rsidR="007F0B27" w:rsidRPr="007F0B27">
        <w:rPr>
          <w:rFonts w:cs="Times New Roman"/>
        </w:rPr>
        <w:t>(S7)</w:t>
      </w:r>
    </w:p>
    <w:p w14:paraId="70A6F49D" w14:textId="77777777" w:rsidR="00DF07C5" w:rsidRDefault="00DF07C5" w:rsidP="003D748F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where</w:t>
      </w:r>
      <w:proofErr w:type="gramEnd"/>
    </w:p>
    <w:p w14:paraId="24A0F82B" w14:textId="3EED29EC" w:rsidR="00DF07C5" w:rsidRDefault="005F0133" w:rsidP="003D748F">
      <w:pPr>
        <w:jc w:val="both"/>
        <w:rPr>
          <w:rFonts w:ascii="Times New Roman" w:hAnsi="Times New Roman" w:cs="Times New Roman"/>
        </w:rPr>
      </w:pPr>
      <w:r w:rsidRPr="005F0133">
        <w:rPr>
          <w:position w:val="-42"/>
        </w:rPr>
        <w:object w:dxaOrig="4220" w:dyaOrig="960" w14:anchorId="258A227A">
          <v:shape id="_x0000_i1039" type="#_x0000_t75" style="width:211.2pt;height:48.35pt" o:ole="">
            <v:imagedata r:id="rId45" o:title=""/>
          </v:shape>
          <o:OLEObject Type="Embed" ProgID="Equation.3" ShapeID="_x0000_i1039" DrawAspect="Content" ObjectID="_1695122651" r:id="rId46"/>
        </w:object>
      </w:r>
      <w:r w:rsidR="00DF07C5">
        <w:rPr>
          <w:rFonts w:ascii="Times New Roman" w:hAnsi="Times New Roman" w:cs="Times New Roman"/>
        </w:rPr>
        <w:t xml:space="preserve"> </w:t>
      </w:r>
      <w:r w:rsidR="007F0B27">
        <w:rPr>
          <w:rFonts w:ascii="Times New Roman" w:hAnsi="Times New Roman" w:cs="Times New Roman"/>
        </w:rPr>
        <w:tab/>
      </w:r>
      <w:r w:rsidR="007F0B27">
        <w:rPr>
          <w:rFonts w:ascii="Times New Roman" w:hAnsi="Times New Roman" w:cs="Times New Roman"/>
        </w:rPr>
        <w:tab/>
      </w:r>
      <w:r w:rsidR="007F0B27">
        <w:rPr>
          <w:rFonts w:ascii="Times New Roman" w:hAnsi="Times New Roman" w:cs="Times New Roman"/>
        </w:rPr>
        <w:tab/>
      </w:r>
      <w:r w:rsidR="007F0B27">
        <w:rPr>
          <w:rFonts w:ascii="Times New Roman" w:hAnsi="Times New Roman" w:cs="Times New Roman"/>
        </w:rPr>
        <w:tab/>
      </w:r>
      <w:r w:rsidR="007F0B27">
        <w:rPr>
          <w:rFonts w:ascii="Times New Roman" w:hAnsi="Times New Roman" w:cs="Times New Roman"/>
        </w:rPr>
        <w:tab/>
      </w:r>
      <w:r w:rsidR="007F0B27">
        <w:rPr>
          <w:rFonts w:ascii="Times New Roman" w:hAnsi="Times New Roman" w:cs="Times New Roman"/>
        </w:rPr>
        <w:tab/>
        <w:t>(S8)</w:t>
      </w:r>
    </w:p>
    <w:p w14:paraId="4A4CE517" w14:textId="6C316AB3" w:rsidR="002C376B" w:rsidRDefault="005F0133" w:rsidP="003D748F">
      <w:pPr>
        <w:jc w:val="both"/>
        <w:rPr>
          <w:rFonts w:ascii="Times New Roman" w:hAnsi="Times New Roman" w:cs="Times New Roman"/>
        </w:rPr>
      </w:pPr>
      <w:r w:rsidRPr="005F0133">
        <w:rPr>
          <w:position w:val="-10"/>
        </w:rPr>
        <w:object w:dxaOrig="1420" w:dyaOrig="420" w14:anchorId="2A613137">
          <v:shape id="_x0000_i1040" type="#_x0000_t75" style="width:71.3pt;height:21.3pt" o:ole="">
            <v:imagedata r:id="rId47" o:title=""/>
          </v:shape>
          <o:OLEObject Type="Embed" ProgID="Equation.3" ShapeID="_x0000_i1040" DrawAspect="Content" ObjectID="_1695122652" r:id="rId48"/>
        </w:object>
      </w:r>
      <w:r w:rsidR="00D836FD" w:rsidRPr="00D836FD">
        <w:rPr>
          <w:rFonts w:ascii="Times New Roman" w:hAnsi="Times New Roman" w:cs="Times New Roman"/>
        </w:rPr>
        <w:t>is the quadrupolar coupling constant.</w:t>
      </w:r>
      <w:r w:rsidR="00D836FD">
        <w:t xml:space="preserve"> </w:t>
      </w:r>
      <w:r w:rsidR="00DF07C5">
        <w:rPr>
          <w:rFonts w:ascii="Times New Roman" w:hAnsi="Times New Roman" w:cs="Times New Roman"/>
        </w:rPr>
        <w:t xml:space="preserve">The matrix elements </w:t>
      </w:r>
      <w:r w:rsidRPr="005F0133">
        <w:rPr>
          <w:position w:val="-16"/>
        </w:rPr>
        <w:object w:dxaOrig="400" w:dyaOrig="480" w14:anchorId="1E2EBEE1">
          <v:shape id="_x0000_i1041" type="#_x0000_t75" style="width:20.3pt;height:23.7pt" o:ole="">
            <v:imagedata r:id="rId49" o:title=""/>
          </v:shape>
          <o:OLEObject Type="Embed" ProgID="Equation.3" ShapeID="_x0000_i1041" DrawAspect="Content" ObjectID="_1695122653" r:id="rId50"/>
        </w:object>
      </w:r>
      <w:r w:rsidR="00DF07C5">
        <w:rPr>
          <w:rFonts w:ascii="Times New Roman" w:hAnsi="Times New Roman" w:cs="Times New Roman"/>
        </w:rPr>
        <w:t xml:space="preserve"> and </w:t>
      </w:r>
      <w:r w:rsidRPr="005F0133">
        <w:rPr>
          <w:position w:val="-16"/>
        </w:rPr>
        <w:object w:dxaOrig="400" w:dyaOrig="400" w14:anchorId="59EC0D30">
          <v:shape id="_x0000_i1042" type="#_x0000_t75" style="width:20.3pt;height:20pt" o:ole="">
            <v:imagedata r:id="rId51" o:title=""/>
          </v:shape>
          <o:OLEObject Type="Embed" ProgID="Equation.3" ShapeID="_x0000_i1042" DrawAspect="Content" ObjectID="_1695122654" r:id="rId52"/>
        </w:object>
      </w:r>
      <w:r w:rsidR="00DF07C5">
        <w:rPr>
          <w:rFonts w:ascii="Times New Roman" w:hAnsi="Times New Roman" w:cs="Times New Roman"/>
        </w:rPr>
        <w:t xml:space="preserve"> in </w:t>
      </w:r>
      <w:r w:rsidRPr="00E53AC2">
        <w:rPr>
          <w:position w:val="-4"/>
        </w:rPr>
        <w:object w:dxaOrig="499" w:dyaOrig="360" w14:anchorId="012F7B19">
          <v:shape id="_x0000_i1043" type="#_x0000_t75" style="width:25.25pt;height:18pt" o:ole="">
            <v:imagedata r:id="rId53" o:title=""/>
          </v:shape>
          <o:OLEObject Type="Embed" ProgID="Equation.3" ShapeID="_x0000_i1043" DrawAspect="Content" ObjectID="_1695122655" r:id="rId54"/>
        </w:object>
      </w:r>
      <w:r w:rsidR="00DF07C5">
        <w:rPr>
          <w:rFonts w:ascii="Times New Roman" w:hAnsi="Times New Roman" w:cs="Times New Roman"/>
        </w:rPr>
        <w:t xml:space="preserve"> and </w:t>
      </w:r>
      <w:r w:rsidRPr="005F0133">
        <w:rPr>
          <w:position w:val="-10"/>
        </w:rPr>
        <w:object w:dxaOrig="520" w:dyaOrig="420" w14:anchorId="206F1006">
          <v:shape id="_x0000_i1044" type="#_x0000_t75" style="width:26pt;height:21.3pt" o:ole="">
            <v:imagedata r:id="rId55" o:title=""/>
          </v:shape>
          <o:OLEObject Type="Embed" ProgID="Equation.3" ShapeID="_x0000_i1044" DrawAspect="Content" ObjectID="_1695122656" r:id="rId56"/>
        </w:object>
      </w:r>
      <w:r w:rsidR="00DF07C5">
        <w:rPr>
          <w:rFonts w:ascii="Times New Roman" w:hAnsi="Times New Roman" w:cs="Times New Roman"/>
        </w:rPr>
        <w:t xml:space="preserve"> are anisotropic components of </w:t>
      </w:r>
      <w:r w:rsidR="00E53AC2">
        <w:rPr>
          <w:rFonts w:ascii="Times New Roman" w:hAnsi="Times New Roman" w:cs="Times New Roman"/>
        </w:rPr>
        <w:t xml:space="preserve">the </w:t>
      </w:r>
      <w:r w:rsidR="00DF07C5">
        <w:rPr>
          <w:rFonts w:ascii="Times New Roman" w:hAnsi="Times New Roman" w:cs="Times New Roman"/>
        </w:rPr>
        <w:t>hf interaction</w:t>
      </w:r>
      <w:r w:rsidR="00E53AC2">
        <w:rPr>
          <w:rFonts w:ascii="Times New Roman" w:hAnsi="Times New Roman" w:cs="Times New Roman"/>
        </w:rPr>
        <w:t xml:space="preserve">, </w:t>
      </w:r>
      <w:r w:rsidR="00E53AC2" w:rsidRPr="00E53AC2">
        <w:rPr>
          <w:rFonts w:ascii="Times New Roman" w:hAnsi="Times New Roman" w:cs="Times New Roman"/>
          <w:b/>
        </w:rPr>
        <w:t>n</w:t>
      </w:r>
      <w:r w:rsidR="00E53AC2">
        <w:rPr>
          <w:rFonts w:ascii="Times New Roman" w:hAnsi="Times New Roman" w:cs="Times New Roman"/>
        </w:rPr>
        <w:t xml:space="preserve"> is the orientation of the magnetic field, and </w:t>
      </w:r>
      <w:r w:rsidR="00E53AC2" w:rsidRPr="00E53AC2">
        <w:rPr>
          <w:rFonts w:ascii="Times New Roman" w:hAnsi="Times New Roman" w:cs="Times New Roman"/>
          <w:b/>
        </w:rPr>
        <w:t>p</w:t>
      </w:r>
      <w:r w:rsidR="00E53AC2">
        <w:rPr>
          <w:rFonts w:ascii="Times New Roman" w:hAnsi="Times New Roman" w:cs="Times New Roman"/>
        </w:rPr>
        <w:t xml:space="preserve"> and </w:t>
      </w:r>
      <w:r w:rsidR="00E53AC2" w:rsidRPr="00E53AC2">
        <w:rPr>
          <w:rFonts w:ascii="Times New Roman" w:hAnsi="Times New Roman" w:cs="Times New Roman"/>
          <w:b/>
        </w:rPr>
        <w:t>q</w:t>
      </w:r>
      <w:r w:rsidR="00E53AC2">
        <w:rPr>
          <w:rFonts w:ascii="Times New Roman" w:hAnsi="Times New Roman" w:cs="Times New Roman"/>
        </w:rPr>
        <w:t xml:space="preserve"> are two orientations perpendicular to </w:t>
      </w:r>
      <w:r w:rsidR="00E53AC2" w:rsidRPr="00E53AC2">
        <w:rPr>
          <w:rFonts w:ascii="Times New Roman" w:hAnsi="Times New Roman" w:cs="Times New Roman"/>
          <w:b/>
        </w:rPr>
        <w:t>n</w:t>
      </w:r>
      <w:r w:rsidR="00E53AC2">
        <w:rPr>
          <w:rFonts w:ascii="Times New Roman" w:hAnsi="Times New Roman" w:cs="Times New Roman"/>
        </w:rPr>
        <w:t xml:space="preserve"> and to each other.</w:t>
      </w:r>
    </w:p>
    <w:p w14:paraId="3ED7498B" w14:textId="68A94961" w:rsidR="006E5884" w:rsidRDefault="005B3459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Determination of </w:t>
      </w:r>
      <w:r w:rsidRPr="005B3459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from expressions of </w:t>
      </w:r>
      <w:r w:rsidRPr="005B3459">
        <w:rPr>
          <w:position w:val="-16"/>
        </w:rPr>
        <w:object w:dxaOrig="400" w:dyaOrig="480" w14:anchorId="4E628CF1">
          <v:shape id="_x0000_i1045" type="#_x0000_t75" style="width:19.7pt;height:23.4pt" o:ole="">
            <v:imagedata r:id="rId57" o:title=""/>
          </v:shape>
          <o:OLEObject Type="Embed" ProgID="Equation.3" ShapeID="_x0000_i1045" DrawAspect="Content" ObjectID="_1695122657" r:id="rId58"/>
        </w:object>
      </w:r>
      <w:r>
        <w:rPr>
          <w:rFonts w:ascii="Times New Roman" w:hAnsi="Times New Roman" w:cs="Times New Roman"/>
        </w:rPr>
        <w:t>is not affected by 2</w:t>
      </w:r>
      <w:r w:rsidRPr="005B3459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 xml:space="preserve"> order correction:</w:t>
      </w:r>
    </w:p>
    <w:p w14:paraId="16FFA378" w14:textId="51EABFD4" w:rsidR="004C1031" w:rsidRDefault="004C1031" w:rsidP="003D748F">
      <w:pPr>
        <w:jc w:val="both"/>
        <w:rPr>
          <w:rFonts w:ascii="Times New Roman" w:hAnsi="Times New Roman" w:cs="Times New Roman"/>
        </w:rPr>
      </w:pPr>
      <w:r w:rsidRPr="0075436D">
        <w:rPr>
          <w:position w:val="-36"/>
        </w:rPr>
        <w:object w:dxaOrig="2000" w:dyaOrig="820" w14:anchorId="682EF846">
          <v:shape id="_x0000_i1046" type="#_x0000_t75" style="width:104.3pt;height:44.9pt" o:ole="">
            <v:imagedata r:id="rId59" o:title=""/>
          </v:shape>
          <o:OLEObject Type="Embed" ProgID="Equation.3" ShapeID="_x0000_i1046" DrawAspect="Content" ObjectID="_1695122658" r:id="rId6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(S9)</w:t>
      </w:r>
    </w:p>
    <w:p w14:paraId="39DB1F56" w14:textId="7B838385" w:rsidR="004C1031" w:rsidRPr="00F926D7" w:rsidRDefault="004C1031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contrary, measurement of </w:t>
      </w:r>
      <w:r w:rsidRPr="00DD47FA"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 xml:space="preserve"> from expressions from Eqs.S5 is affected by second order corrections and necessitates the preliminary determination of </w:t>
      </w:r>
      <w:r w:rsidR="005F0133" w:rsidRPr="005F0133">
        <w:rPr>
          <w:position w:val="-18"/>
        </w:rPr>
        <w:object w:dxaOrig="460" w:dyaOrig="499" w14:anchorId="30A2F039">
          <v:shape id="_x0000_i1047" type="#_x0000_t75" style="width:22.7pt;height:24.95pt" o:ole="">
            <v:imagedata r:id="rId61" o:title=""/>
          </v:shape>
          <o:OLEObject Type="Embed" ProgID="Equation.3" ShapeID="_x0000_i1047" DrawAspect="Content" ObjectID="_1695122659" r:id="rId62"/>
        </w:object>
      </w:r>
      <w:proofErr w:type="spellStart"/>
      <w:r w:rsidRPr="00DF07C5">
        <w:rPr>
          <w:rFonts w:ascii="Times New Roman" w:hAnsi="Times New Roman" w:cs="Times New Roman"/>
        </w:rPr>
        <w:t>and</w:t>
      </w:r>
      <w:proofErr w:type="spellEnd"/>
      <w:r>
        <w:t xml:space="preserve"> </w:t>
      </w:r>
      <w:r w:rsidR="005F0133" w:rsidRPr="005F0133">
        <w:rPr>
          <w:position w:val="-18"/>
        </w:rPr>
        <w:object w:dxaOrig="499" w:dyaOrig="499" w14:anchorId="75E69152">
          <v:shape id="_x0000_i1048" type="#_x0000_t75" style="width:24.35pt;height:24.95pt" o:ole="">
            <v:imagedata r:id="rId63" o:title=""/>
          </v:shape>
          <o:OLEObject Type="Embed" ProgID="Equation.3" ShapeID="_x0000_i1048" DrawAspect="Content" ObjectID="_1695122660" r:id="rId64"/>
        </w:object>
      </w:r>
      <w:r>
        <w:rPr>
          <w:rFonts w:ascii="Times New Roman" w:hAnsi="Times New Roman" w:cs="Times New Roman"/>
        </w:rPr>
        <w:t xml:space="preserve">. </w:t>
      </w:r>
      <w:r w:rsidR="003978A2">
        <w:rPr>
          <w:rFonts w:ascii="Times New Roman" w:hAnsi="Times New Roman" w:cs="Times New Roman"/>
        </w:rPr>
        <w:t>As only a part of the sq-</w:t>
      </w:r>
      <w:proofErr w:type="spellStart"/>
      <w:r w:rsidR="003978A2">
        <w:rPr>
          <w:rFonts w:ascii="Times New Roman" w:hAnsi="Times New Roman" w:cs="Times New Roman"/>
        </w:rPr>
        <w:t>dq</w:t>
      </w:r>
      <w:proofErr w:type="spellEnd"/>
      <w:r w:rsidR="003978A2">
        <w:rPr>
          <w:rFonts w:ascii="Times New Roman" w:hAnsi="Times New Roman" w:cs="Times New Roman"/>
        </w:rPr>
        <w:t xml:space="preserve"> correlation</w:t>
      </w:r>
      <w:r w:rsidR="005B3459">
        <w:rPr>
          <w:rFonts w:ascii="Times New Roman" w:hAnsi="Times New Roman" w:cs="Times New Roman"/>
        </w:rPr>
        <w:t>s</w:t>
      </w:r>
      <w:r w:rsidR="003978A2">
        <w:rPr>
          <w:rFonts w:ascii="Times New Roman" w:hAnsi="Times New Roman" w:cs="Times New Roman"/>
        </w:rPr>
        <w:t xml:space="preserve"> has been detected</w:t>
      </w:r>
      <w:r w:rsidR="00DD47FA">
        <w:rPr>
          <w:rFonts w:ascii="Times New Roman" w:hAnsi="Times New Roman" w:cs="Times New Roman"/>
        </w:rPr>
        <w:t>, only half of then sq frequencies could be determined precisely. The observed sq-</w:t>
      </w:r>
      <w:proofErr w:type="spellStart"/>
      <w:r w:rsidR="00DD47FA">
        <w:rPr>
          <w:rFonts w:ascii="Times New Roman" w:hAnsi="Times New Roman" w:cs="Times New Roman"/>
        </w:rPr>
        <w:t>dq</w:t>
      </w:r>
      <w:proofErr w:type="spellEnd"/>
      <w:r w:rsidR="00DD47FA">
        <w:rPr>
          <w:rFonts w:ascii="Times New Roman" w:hAnsi="Times New Roman" w:cs="Times New Roman"/>
        </w:rPr>
        <w:t xml:space="preserve"> correlations for VO-P1 and VO-P2 correlate the </w:t>
      </w:r>
      <w:proofErr w:type="spellStart"/>
      <w:r w:rsidR="00DD47FA">
        <w:rPr>
          <w:rFonts w:ascii="Times New Roman" w:hAnsi="Times New Roman" w:cs="Times New Roman"/>
        </w:rPr>
        <w:t>dq</w:t>
      </w:r>
      <w:proofErr w:type="spellEnd"/>
      <w:r w:rsidR="00DD47FA">
        <w:rPr>
          <w:rFonts w:ascii="Times New Roman" w:hAnsi="Times New Roman" w:cs="Times New Roman"/>
        </w:rPr>
        <w:t xml:space="preserve"> transition of the </w:t>
      </w:r>
      <w:proofErr w:type="spellStart"/>
      <w:r w:rsidR="00DD47FA" w:rsidRPr="00E1651E">
        <w:rPr>
          <w:rFonts w:ascii="Times New Roman" w:hAnsi="Times New Roman" w:cs="Times New Roman"/>
          <w:i/>
          <w:iCs/>
        </w:rPr>
        <w:t>m</w:t>
      </w:r>
      <w:r w:rsidR="00DD47FA" w:rsidRPr="00E1651E">
        <w:rPr>
          <w:rFonts w:ascii="Times New Roman" w:hAnsi="Times New Roman" w:cs="Times New Roman"/>
          <w:i/>
          <w:iCs/>
          <w:vertAlign w:val="subscript"/>
        </w:rPr>
        <w:t>s</w:t>
      </w:r>
      <w:proofErr w:type="spellEnd"/>
      <w:r w:rsidR="00DD47FA">
        <w:rPr>
          <w:rFonts w:ascii="Times New Roman" w:hAnsi="Times New Roman" w:cs="Times New Roman"/>
        </w:rPr>
        <w:t xml:space="preserve"> = +1/2 state with one of the sq transitions of the </w:t>
      </w:r>
      <w:proofErr w:type="spellStart"/>
      <w:r w:rsidR="00DD47FA" w:rsidRPr="00E1651E">
        <w:rPr>
          <w:rFonts w:ascii="Times New Roman" w:hAnsi="Times New Roman" w:cs="Times New Roman"/>
          <w:i/>
          <w:iCs/>
        </w:rPr>
        <w:t>m</w:t>
      </w:r>
      <w:r w:rsidR="00DD47FA" w:rsidRPr="00E1651E">
        <w:rPr>
          <w:rFonts w:ascii="Times New Roman" w:hAnsi="Times New Roman" w:cs="Times New Roman"/>
          <w:i/>
          <w:iCs/>
          <w:vertAlign w:val="subscript"/>
        </w:rPr>
        <w:t>s</w:t>
      </w:r>
      <w:proofErr w:type="spellEnd"/>
      <w:r w:rsidR="00DD47FA">
        <w:rPr>
          <w:rFonts w:ascii="Times New Roman" w:hAnsi="Times New Roman" w:cs="Times New Roman"/>
        </w:rPr>
        <w:t xml:space="preserve"> = -1/2 state, and recalling </w:t>
      </w:r>
      <w:r w:rsidR="00E1651E" w:rsidRPr="005B3459">
        <w:rPr>
          <w:rFonts w:ascii="Times New Roman" w:hAnsi="Times New Roman" w:cs="Times New Roman"/>
        </w:rPr>
        <w:t xml:space="preserve">that </w:t>
      </w:r>
      <w:r w:rsidR="005F0133" w:rsidRPr="005B3459">
        <w:rPr>
          <w:position w:val="-16"/>
        </w:rPr>
        <w:object w:dxaOrig="1760" w:dyaOrig="480" w14:anchorId="229667F7">
          <v:shape id="_x0000_i1049" type="#_x0000_t75" style="width:87.55pt;height:20.1pt" o:ole="">
            <v:imagedata r:id="rId65" o:title=""/>
          </v:shape>
          <o:OLEObject Type="Embed" ProgID="Equation.3" ShapeID="_x0000_i1049" DrawAspect="Content" ObjectID="_1695122661" r:id="rId66"/>
        </w:object>
      </w:r>
      <w:r w:rsidR="00DD47FA">
        <w:rPr>
          <w:rFonts w:ascii="Times New Roman" w:hAnsi="Times New Roman" w:cs="Times New Roman"/>
        </w:rPr>
        <w:t xml:space="preserve"> </w:t>
      </w:r>
      <w:r w:rsidR="00E1651E">
        <w:rPr>
          <w:rFonts w:ascii="Times New Roman" w:hAnsi="Times New Roman" w:cs="Times New Roman"/>
        </w:rPr>
        <w:t xml:space="preserve">, all transitions in the </w:t>
      </w:r>
      <w:proofErr w:type="spellStart"/>
      <w:r w:rsidR="00E1651E" w:rsidRPr="00E1651E">
        <w:rPr>
          <w:rFonts w:ascii="Times New Roman" w:hAnsi="Times New Roman" w:cs="Times New Roman"/>
          <w:i/>
          <w:iCs/>
        </w:rPr>
        <w:t>m</w:t>
      </w:r>
      <w:r w:rsidR="00E1651E" w:rsidRPr="00E1651E">
        <w:rPr>
          <w:rFonts w:ascii="Times New Roman" w:hAnsi="Times New Roman" w:cs="Times New Roman"/>
          <w:i/>
          <w:iCs/>
          <w:vertAlign w:val="subscript"/>
        </w:rPr>
        <w:t>s</w:t>
      </w:r>
      <w:proofErr w:type="spellEnd"/>
      <w:r w:rsidR="00E1651E">
        <w:rPr>
          <w:rFonts w:ascii="Times New Roman" w:hAnsi="Times New Roman" w:cs="Times New Roman"/>
        </w:rPr>
        <w:t xml:space="preserve"> = -1/2 state are known without uncertainty due to </w:t>
      </w:r>
      <w:r w:rsidR="005B3459">
        <w:rPr>
          <w:rFonts w:ascii="Times New Roman" w:hAnsi="Times New Roman" w:cs="Times New Roman"/>
        </w:rPr>
        <w:t>2</w:t>
      </w:r>
      <w:proofErr w:type="gramStart"/>
      <w:r w:rsidR="005B3459" w:rsidRPr="005B3459">
        <w:rPr>
          <w:rFonts w:ascii="Times New Roman" w:hAnsi="Times New Roman" w:cs="Times New Roman"/>
          <w:vertAlign w:val="superscript"/>
        </w:rPr>
        <w:t>nd</w:t>
      </w:r>
      <w:r w:rsidR="005B3459">
        <w:rPr>
          <w:rFonts w:ascii="Times New Roman" w:hAnsi="Times New Roman" w:cs="Times New Roman"/>
        </w:rPr>
        <w:t xml:space="preserve"> </w:t>
      </w:r>
      <w:r w:rsidR="00E1651E">
        <w:rPr>
          <w:rFonts w:ascii="Times New Roman" w:hAnsi="Times New Roman" w:cs="Times New Roman"/>
        </w:rPr>
        <w:t xml:space="preserve"> order</w:t>
      </w:r>
      <w:proofErr w:type="gramEnd"/>
      <w:r w:rsidR="00E1651E">
        <w:rPr>
          <w:rFonts w:ascii="Times New Roman" w:hAnsi="Times New Roman" w:cs="Times New Roman"/>
        </w:rPr>
        <w:t xml:space="preserve"> correction</w:t>
      </w:r>
      <w:r w:rsidR="005B3459">
        <w:rPr>
          <w:rFonts w:ascii="Times New Roman" w:hAnsi="Times New Roman" w:cs="Times New Roman"/>
        </w:rPr>
        <w:t>s</w:t>
      </w:r>
      <w:r w:rsidR="00E1651E">
        <w:rPr>
          <w:rFonts w:ascii="Times New Roman" w:hAnsi="Times New Roman" w:cs="Times New Roman"/>
        </w:rPr>
        <w:t xml:space="preserve">. Single-quantum transitions in the </w:t>
      </w:r>
      <w:proofErr w:type="spellStart"/>
      <w:r w:rsidR="00E1651E" w:rsidRPr="00F926D7">
        <w:rPr>
          <w:rFonts w:ascii="Times New Roman" w:hAnsi="Times New Roman" w:cs="Times New Roman"/>
          <w:i/>
          <w:iCs/>
        </w:rPr>
        <w:t>m</w:t>
      </w:r>
      <w:r w:rsidR="00E1651E" w:rsidRPr="00F926D7">
        <w:rPr>
          <w:rFonts w:ascii="Times New Roman" w:hAnsi="Times New Roman" w:cs="Times New Roman"/>
          <w:i/>
          <w:iCs/>
          <w:vertAlign w:val="subscript"/>
        </w:rPr>
        <w:t>s</w:t>
      </w:r>
      <w:proofErr w:type="spellEnd"/>
      <w:r w:rsidR="00E1651E">
        <w:rPr>
          <w:rFonts w:ascii="Times New Roman" w:hAnsi="Times New Roman" w:cs="Times New Roman"/>
        </w:rPr>
        <w:t xml:space="preserve"> =+1/2 state were obtained to </w:t>
      </w:r>
      <w:r w:rsidR="005B3459">
        <w:rPr>
          <w:rFonts w:ascii="Times New Roman" w:hAnsi="Times New Roman" w:cs="Times New Roman"/>
        </w:rPr>
        <w:t>1</w:t>
      </w:r>
      <w:r w:rsidR="005B3459" w:rsidRPr="005B3459">
        <w:rPr>
          <w:rFonts w:ascii="Times New Roman" w:hAnsi="Times New Roman" w:cs="Times New Roman"/>
          <w:vertAlign w:val="superscript"/>
        </w:rPr>
        <w:t>st</w:t>
      </w:r>
      <w:r w:rsidR="00E1651E">
        <w:rPr>
          <w:rFonts w:ascii="Times New Roman" w:hAnsi="Times New Roman" w:cs="Times New Roman"/>
        </w:rPr>
        <w:t xml:space="preserve"> order by the equation </w:t>
      </w:r>
      <w:r w:rsidR="005F0133" w:rsidRPr="000F03D1">
        <w:rPr>
          <w:position w:val="-16"/>
        </w:rPr>
        <w:object w:dxaOrig="3180" w:dyaOrig="480" w14:anchorId="4C51FDBE">
          <v:shape id="_x0000_i1050" type="#_x0000_t75" style="width:158.85pt;height:20.1pt" o:ole="">
            <v:imagedata r:id="rId67" o:title=""/>
          </v:shape>
          <o:OLEObject Type="Embed" ProgID="Equation.3" ShapeID="_x0000_i1050" DrawAspect="Content" ObjectID="_1695122662" r:id="rId68"/>
        </w:object>
      </w:r>
      <w:r w:rsidR="005B3459">
        <w:rPr>
          <w:rFonts w:ascii="Times New Roman" w:hAnsi="Times New Roman" w:cs="Times New Roman"/>
        </w:rPr>
        <w:t xml:space="preserve"> and are thus affected by 2</w:t>
      </w:r>
      <w:r w:rsidR="005B3459" w:rsidRPr="005B3459">
        <w:rPr>
          <w:rFonts w:ascii="Times New Roman" w:hAnsi="Times New Roman" w:cs="Times New Roman"/>
          <w:vertAlign w:val="superscript"/>
        </w:rPr>
        <w:t>nd</w:t>
      </w:r>
      <w:r w:rsidR="005B3459">
        <w:rPr>
          <w:rFonts w:ascii="Times New Roman" w:hAnsi="Times New Roman" w:cs="Times New Roman"/>
        </w:rPr>
        <w:t xml:space="preserve"> order corrections</w:t>
      </w:r>
      <w:r w:rsidR="00F926D7">
        <w:rPr>
          <w:rFonts w:ascii="Times New Roman" w:hAnsi="Times New Roman" w:cs="Times New Roman"/>
        </w:rPr>
        <w:t xml:space="preserve"> The resulting diagrams for VO-P complexes are given in Fig.S9. In the absence of unambiguous sq-</w:t>
      </w:r>
      <w:proofErr w:type="spellStart"/>
      <w:r w:rsidR="00F926D7">
        <w:rPr>
          <w:rFonts w:ascii="Times New Roman" w:hAnsi="Times New Roman" w:cs="Times New Roman"/>
        </w:rPr>
        <w:t>dq</w:t>
      </w:r>
      <w:proofErr w:type="spellEnd"/>
      <w:r w:rsidR="00F926D7">
        <w:rPr>
          <w:rFonts w:ascii="Times New Roman" w:hAnsi="Times New Roman" w:cs="Times New Roman"/>
        </w:rPr>
        <w:t xml:space="preserve"> correlations for VO-P3 and VO-P4, we could not obtain sq frequencies and quadrupolar parameter </w:t>
      </w:r>
      <w:r w:rsidR="00D84A83" w:rsidRPr="00D84A83">
        <w:rPr>
          <w:rFonts w:ascii="Times New Roman" w:hAnsi="Times New Roman" w:cs="Times New Roman"/>
          <w:i/>
          <w:iCs/>
        </w:rPr>
        <w:t>Q</w:t>
      </w:r>
      <w:r w:rsidR="00D84A83">
        <w:rPr>
          <w:rFonts w:ascii="Times New Roman" w:hAnsi="Times New Roman" w:cs="Times New Roman"/>
        </w:rPr>
        <w:t xml:space="preserve"> </w:t>
      </w:r>
      <w:r w:rsidR="00F926D7">
        <w:rPr>
          <w:rFonts w:ascii="Times New Roman" w:hAnsi="Times New Roman" w:cs="Times New Roman"/>
        </w:rPr>
        <w:t>for these complexes.</w:t>
      </w:r>
    </w:p>
    <w:p w14:paraId="25CC9C67" w14:textId="2D2194DF" w:rsidR="00AC08E1" w:rsidRDefault="00AE13F3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A35EA0">
        <w:rPr>
          <w:rFonts w:ascii="Times New Roman" w:hAnsi="Times New Roman" w:cs="Times New Roman"/>
        </w:rPr>
        <w:t xml:space="preserve">he second order term in </w:t>
      </w:r>
      <w:proofErr w:type="spellStart"/>
      <w:r w:rsidR="00A35EA0">
        <w:rPr>
          <w:rFonts w:ascii="Times New Roman" w:hAnsi="Times New Roman" w:cs="Times New Roman"/>
        </w:rPr>
        <w:t>Eq</w:t>
      </w:r>
      <w:r>
        <w:rPr>
          <w:rFonts w:ascii="Times New Roman" w:hAnsi="Times New Roman" w:cs="Times New Roman"/>
        </w:rPr>
        <w:t>s</w:t>
      </w:r>
      <w:proofErr w:type="spellEnd"/>
      <w:r w:rsidR="00A35EA0">
        <w:rPr>
          <w:rFonts w:ascii="Times New Roman" w:hAnsi="Times New Roman" w:cs="Times New Roman"/>
        </w:rPr>
        <w:t>. S</w:t>
      </w:r>
      <w:r>
        <w:rPr>
          <w:rFonts w:ascii="Times New Roman" w:hAnsi="Times New Roman" w:cs="Times New Roman"/>
        </w:rPr>
        <w:t>5 and S</w:t>
      </w:r>
      <w:r w:rsidR="00A35EA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can be estimated as follows</w:t>
      </w:r>
      <w:r w:rsidR="002C376B">
        <w:rPr>
          <w:rFonts w:ascii="Times New Roman" w:hAnsi="Times New Roman" w:cs="Times New Roman"/>
        </w:rPr>
        <w:t xml:space="preserve">. </w:t>
      </w:r>
      <w:r w:rsidR="00AC08E1">
        <w:rPr>
          <w:rFonts w:ascii="Times New Roman" w:hAnsi="Times New Roman" w:cs="Times New Roman"/>
        </w:rPr>
        <w:t xml:space="preserve">Combining the two </w:t>
      </w:r>
      <w:proofErr w:type="spellStart"/>
      <w:r w:rsidR="00AC08E1">
        <w:rPr>
          <w:rFonts w:ascii="Times New Roman" w:hAnsi="Times New Roman" w:cs="Times New Roman"/>
        </w:rPr>
        <w:t>dq</w:t>
      </w:r>
      <w:proofErr w:type="spellEnd"/>
      <w:r w:rsidR="00AC08E1">
        <w:rPr>
          <w:rFonts w:ascii="Times New Roman" w:hAnsi="Times New Roman" w:cs="Times New Roman"/>
        </w:rPr>
        <w:t xml:space="preserve"> frequencies gives:</w:t>
      </w:r>
    </w:p>
    <w:p w14:paraId="17989E39" w14:textId="4F7B26CD" w:rsidR="00646B3C" w:rsidRDefault="005F0133" w:rsidP="003D748F">
      <w:pPr>
        <w:jc w:val="both"/>
      </w:pPr>
      <w:r w:rsidRPr="005F0133">
        <w:rPr>
          <w:position w:val="-34"/>
        </w:rPr>
        <w:object w:dxaOrig="2980" w:dyaOrig="800" w14:anchorId="468767D9">
          <v:shape id="_x0000_i1051" type="#_x0000_t75" style="width:146.15pt;height:39.45pt" o:ole="">
            <v:imagedata r:id="rId69" o:title=""/>
          </v:shape>
          <o:OLEObject Type="Embed" ProgID="Equation.3" ShapeID="_x0000_i1051" DrawAspect="Content" ObjectID="_1695122663" r:id="rId70"/>
        </w:object>
      </w:r>
      <w:r w:rsidR="005824C0">
        <w:tab/>
      </w:r>
      <w:r w:rsidR="005824C0">
        <w:tab/>
      </w:r>
      <w:r w:rsidR="005824C0">
        <w:tab/>
      </w:r>
      <w:r w:rsidR="005824C0">
        <w:tab/>
      </w:r>
      <w:r w:rsidR="005824C0">
        <w:tab/>
      </w:r>
      <w:r w:rsidR="005824C0">
        <w:tab/>
      </w:r>
      <w:r w:rsidR="005824C0">
        <w:tab/>
        <w:t>(S10</w:t>
      </w:r>
      <w:r w:rsidR="007F0B27">
        <w:t>)</w:t>
      </w:r>
    </w:p>
    <w:p w14:paraId="13ED37B6" w14:textId="7B14EEA3" w:rsidR="0026452C" w:rsidRDefault="00646B3C" w:rsidP="003D748F">
      <w:pPr>
        <w:jc w:val="both"/>
        <w:rPr>
          <w:rFonts w:ascii="Times New Roman" w:hAnsi="Times New Roman" w:cs="Times New Roman"/>
        </w:rPr>
      </w:pPr>
      <w:r w:rsidRPr="00646B3C">
        <w:rPr>
          <w:rFonts w:ascii="Times New Roman" w:hAnsi="Times New Roman" w:cs="Times New Roman"/>
        </w:rPr>
        <w:lastRenderedPageBreak/>
        <w:t>From the experimental values of</w:t>
      </w:r>
      <w:r>
        <w:t xml:space="preserve"> </w:t>
      </w:r>
      <w:r w:rsidRPr="00646B3C">
        <w:rPr>
          <w:position w:val="-16"/>
        </w:rPr>
        <w:object w:dxaOrig="340" w:dyaOrig="420" w14:anchorId="7D77CDF1">
          <v:shape id="_x0000_i1052" type="#_x0000_t75" style="width:16.5pt;height:20.25pt" o:ole="">
            <v:imagedata r:id="rId71" o:title=""/>
          </v:shape>
          <o:OLEObject Type="Embed" ProgID="Equation.3" ShapeID="_x0000_i1052" DrawAspect="Content" ObjectID="_1695122664" r:id="rId72"/>
        </w:object>
      </w:r>
      <w:r w:rsidR="00A35EA0">
        <w:rPr>
          <w:rFonts w:ascii="Times New Roman" w:hAnsi="Times New Roman" w:cs="Times New Roman"/>
        </w:rPr>
        <w:t xml:space="preserve">and from </w:t>
      </w:r>
      <w:r w:rsidR="00A35EA0" w:rsidRPr="00A35EA0">
        <w:rPr>
          <w:rFonts w:ascii="Symbol" w:hAnsi="Symbol" w:cs="Times New Roman"/>
          <w:i/>
        </w:rPr>
        <w:t></w:t>
      </w:r>
      <w:r w:rsidR="00A35EA0" w:rsidRPr="00A35EA0">
        <w:rPr>
          <w:rFonts w:ascii="Times New Roman" w:hAnsi="Times New Roman" w:cs="Times New Roman"/>
          <w:i/>
          <w:vertAlign w:val="subscript"/>
        </w:rPr>
        <w:t>N</w:t>
      </w:r>
      <w:r w:rsidR="00A35EA0">
        <w:rPr>
          <w:rFonts w:ascii="Times New Roman" w:hAnsi="Times New Roman" w:cs="Times New Roman"/>
        </w:rPr>
        <w:t xml:space="preserve"> = 1.1 MHz,</w:t>
      </w:r>
      <w:r w:rsidRPr="00646B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 obtain</w:t>
      </w:r>
      <w:r w:rsidRPr="00646B3C">
        <w:rPr>
          <w:rFonts w:ascii="Times New Roman" w:hAnsi="Times New Roman" w:cs="Times New Roman"/>
        </w:rPr>
        <w:t xml:space="preserve"> </w:t>
      </w:r>
      <w:r w:rsidR="005F0133" w:rsidRPr="00646B3C">
        <w:rPr>
          <w:position w:val="-4"/>
        </w:rPr>
        <w:object w:dxaOrig="499" w:dyaOrig="360" w14:anchorId="6195EBF2">
          <v:shape id="_x0000_i1053" type="#_x0000_t75" style="width:24.35pt;height:18pt" o:ole="">
            <v:imagedata r:id="rId73" o:title=""/>
          </v:shape>
          <o:OLEObject Type="Embed" ProgID="Equation.3" ShapeID="_x0000_i1053" DrawAspect="Content" ObjectID="_1695122665" r:id="rId74"/>
        </w:object>
      </w:r>
      <w:r w:rsidRPr="00646B3C">
        <w:rPr>
          <w:rFonts w:ascii="Times New Roman" w:hAnsi="Times New Roman" w:cs="Times New Roman"/>
        </w:rPr>
        <w:t>= 0.55 MHz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B3C">
        <w:rPr>
          <w:rFonts w:ascii="Times New Roman" w:hAnsi="Times New Roman" w:cs="Times New Roman"/>
        </w:rPr>
        <w:t>and 0.44 MHz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in VO-P1 and VO-P2, respectively.</w:t>
      </w:r>
      <w:r w:rsidR="001302B1">
        <w:rPr>
          <w:rFonts w:ascii="Times New Roman" w:hAnsi="Times New Roman" w:cs="Times New Roman"/>
        </w:rPr>
        <w:t xml:space="preserve"> This gives a second order contribution </w:t>
      </w:r>
      <w:r w:rsidR="005F0133" w:rsidRPr="005F0133">
        <w:rPr>
          <w:position w:val="-30"/>
        </w:rPr>
        <w:object w:dxaOrig="1200" w:dyaOrig="760" w14:anchorId="3A8CAD0A">
          <v:shape id="_x0000_i1054" type="#_x0000_t75" style="width:59.05pt;height:37.05pt" o:ole="">
            <v:imagedata r:id="rId75" o:title=""/>
          </v:shape>
          <o:OLEObject Type="Embed" ProgID="Equation.3" ShapeID="_x0000_i1054" DrawAspect="Content" ObjectID="_1695122666" r:id="rId76"/>
        </w:object>
      </w:r>
      <w:r w:rsidR="001302B1" w:rsidRPr="001302B1">
        <w:rPr>
          <w:rFonts w:ascii="Times New Roman" w:hAnsi="Times New Roman" w:cs="Times New Roman"/>
        </w:rPr>
        <w:t>≈</w:t>
      </w:r>
      <w:r w:rsidR="007F0B27">
        <w:rPr>
          <w:rFonts w:ascii="Times New Roman" w:hAnsi="Times New Roman" w:cs="Times New Roman"/>
        </w:rPr>
        <w:t xml:space="preserve"> 0.1</w:t>
      </w:r>
      <w:r w:rsidR="00405D91">
        <w:rPr>
          <w:rFonts w:ascii="Times New Roman" w:hAnsi="Times New Roman" w:cs="Times New Roman"/>
        </w:rPr>
        <w:t xml:space="preserve"> </w:t>
      </w:r>
      <w:r w:rsidR="00916EA2">
        <w:rPr>
          <w:rFonts w:ascii="Times New Roman" w:hAnsi="Times New Roman" w:cs="Times New Roman"/>
        </w:rPr>
        <w:t>–</w:t>
      </w:r>
      <w:r w:rsidR="00405D91">
        <w:rPr>
          <w:rFonts w:ascii="Times New Roman" w:hAnsi="Times New Roman" w:cs="Times New Roman"/>
        </w:rPr>
        <w:t xml:space="preserve"> </w:t>
      </w:r>
      <w:r w:rsidR="00916EA2">
        <w:rPr>
          <w:rFonts w:ascii="Times New Roman" w:hAnsi="Times New Roman" w:cs="Times New Roman"/>
        </w:rPr>
        <w:t>0.2</w:t>
      </w:r>
      <w:r w:rsidR="007F0B27">
        <w:rPr>
          <w:rFonts w:ascii="Times New Roman" w:hAnsi="Times New Roman" w:cs="Times New Roman"/>
        </w:rPr>
        <w:t xml:space="preserve"> MHz in Eq. S6</w:t>
      </w:r>
      <w:r w:rsidR="001302B1">
        <w:rPr>
          <w:rFonts w:ascii="Times New Roman" w:hAnsi="Times New Roman" w:cs="Times New Roman"/>
        </w:rPr>
        <w:t xml:space="preserve"> for VO-P complexes, which corresponds also to the uncertainty in the experimental measurement of </w:t>
      </w:r>
      <w:proofErr w:type="spellStart"/>
      <w:r w:rsidR="001302B1">
        <w:rPr>
          <w:rFonts w:ascii="Times New Roman" w:hAnsi="Times New Roman" w:cs="Times New Roman"/>
        </w:rPr>
        <w:t>dq</w:t>
      </w:r>
      <w:proofErr w:type="spellEnd"/>
      <w:r w:rsidR="001302B1">
        <w:rPr>
          <w:rFonts w:ascii="Times New Roman" w:hAnsi="Times New Roman" w:cs="Times New Roman"/>
        </w:rPr>
        <w:t xml:space="preserve"> frequencies in Fig. </w:t>
      </w:r>
      <w:r w:rsidR="00AE13F3">
        <w:rPr>
          <w:rFonts w:ascii="Times New Roman" w:hAnsi="Times New Roman" w:cs="Times New Roman"/>
        </w:rPr>
        <w:t>6</w:t>
      </w:r>
      <w:r w:rsidR="001302B1">
        <w:rPr>
          <w:rFonts w:ascii="Times New Roman" w:hAnsi="Times New Roman" w:cs="Times New Roman"/>
        </w:rPr>
        <w:t>.</w:t>
      </w:r>
      <w:r w:rsidR="00D617A6">
        <w:rPr>
          <w:rFonts w:ascii="Times New Roman" w:hAnsi="Times New Roman" w:cs="Times New Roman"/>
        </w:rPr>
        <w:t xml:space="preserve"> </w:t>
      </w:r>
    </w:p>
    <w:p w14:paraId="2CD17388" w14:textId="77777777" w:rsidR="005F0133" w:rsidRDefault="006D1AB4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Concerning second order contributions in the determination of the quadrupolar interaction </w:t>
      </w:r>
      <w:r w:rsidRPr="006D1AB4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, expr</w:t>
      </w:r>
      <w:r w:rsidR="005F0133">
        <w:rPr>
          <w:rFonts w:ascii="Times New Roman" w:hAnsi="Times New Roman" w:cs="Times New Roman"/>
        </w:rPr>
        <w:t xml:space="preserve">essions for sq frequencies give </w:t>
      </w:r>
      <w:r w:rsidR="005F0133" w:rsidRPr="005F0133">
        <w:rPr>
          <w:rFonts w:ascii="Times New Roman" w:hAnsi="Times New Roman" w:cs="Times New Roman"/>
          <w:position w:val="-30"/>
        </w:rPr>
        <w:object w:dxaOrig="2880" w:dyaOrig="760" w14:anchorId="18BBF29B">
          <v:shape id="_x0000_i1055" type="#_x0000_t75" style="width:143.7pt;height:38pt" o:ole="">
            <v:imagedata r:id="rId77" o:title=""/>
          </v:shape>
          <o:OLEObject Type="Embed" ProgID="Equation.3" ShapeID="_x0000_i1055" DrawAspect="Content" ObjectID="_1695122667" r:id="rId78"/>
        </w:object>
      </w:r>
      <w:r>
        <w:rPr>
          <w:rFonts w:ascii="Times New Roman" w:hAnsi="Times New Roman" w:cs="Times New Roman"/>
        </w:rPr>
        <w:t xml:space="preserve"> and </w:t>
      </w:r>
      <w:r w:rsidR="005F0133" w:rsidRPr="005F0133">
        <w:rPr>
          <w:rFonts w:ascii="Times New Roman" w:hAnsi="Times New Roman" w:cs="Times New Roman"/>
          <w:position w:val="-30"/>
        </w:rPr>
        <w:object w:dxaOrig="2860" w:dyaOrig="760" w14:anchorId="743ACC28">
          <v:shape id="_x0000_i1056" type="#_x0000_t75" style="width:142.7pt;height:38pt" o:ole="">
            <v:imagedata r:id="rId79" o:title=""/>
          </v:shape>
          <o:OLEObject Type="Embed" ProgID="Equation.3" ShapeID="_x0000_i1056" DrawAspect="Content" ObjectID="_1695122668" r:id="rId80"/>
        </w:object>
      </w:r>
      <w:r>
        <w:rPr>
          <w:rFonts w:ascii="Times New Roman" w:hAnsi="Times New Roman" w:cs="Times New Roman"/>
        </w:rPr>
        <w:t xml:space="preserve">, </w:t>
      </w:r>
    </w:p>
    <w:p w14:paraId="0F50B854" w14:textId="00260C06" w:rsidR="006D1AB4" w:rsidRDefault="006D1AB4" w:rsidP="003D748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give</w:t>
      </w:r>
      <w:r w:rsidR="005F013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an estimation </w:t>
      </w:r>
      <w:r w:rsidR="005F0133" w:rsidRPr="005F0133">
        <w:rPr>
          <w:rFonts w:ascii="Times New Roman" w:hAnsi="Times New Roman" w:cs="Times New Roman"/>
          <w:position w:val="-10"/>
        </w:rPr>
        <w:object w:dxaOrig="520" w:dyaOrig="420" w14:anchorId="17588DFE">
          <v:shape id="_x0000_i1057" type="#_x0000_t75" style="width:26pt;height:21.3pt" o:ole="">
            <v:imagedata r:id="rId81" o:title=""/>
          </v:shape>
          <o:OLEObject Type="Embed" ProgID="Equation.3" ShapeID="_x0000_i1057" DrawAspect="Content" ObjectID="_1695122669" r:id="rId82"/>
        </w:object>
      </w:r>
      <w:r>
        <w:rPr>
          <w:rFonts w:ascii="Times New Roman" w:hAnsi="Times New Roman" w:cs="Times New Roman"/>
        </w:rPr>
        <w:t xml:space="preserve">≈ 0.5 MHz of the same order as </w:t>
      </w:r>
      <w:r w:rsidR="005F0133" w:rsidRPr="00646B3C">
        <w:rPr>
          <w:position w:val="-4"/>
        </w:rPr>
        <w:object w:dxaOrig="499" w:dyaOrig="360" w14:anchorId="1FF8CC12">
          <v:shape id="_x0000_i1058" type="#_x0000_t75" style="width:24.35pt;height:18pt" o:ole="">
            <v:imagedata r:id="rId83" o:title=""/>
          </v:shape>
          <o:OLEObject Type="Embed" ProgID="Equation.3" ShapeID="_x0000_i1058" DrawAspect="Content" ObjectID="_1695122670" r:id="rId84"/>
        </w:object>
      </w:r>
      <w:r w:rsidR="00AE13F3">
        <w:rPr>
          <w:rFonts w:ascii="Times New Roman" w:hAnsi="Times New Roman" w:cs="Times New Roman"/>
        </w:rPr>
        <w:t>, and thus</w:t>
      </w:r>
      <w:r w:rsidR="005F0133" w:rsidRPr="005F0133">
        <w:rPr>
          <w:rFonts w:ascii="Times New Roman" w:hAnsi="Times New Roman" w:cs="Times New Roman"/>
          <w:position w:val="-30"/>
        </w:rPr>
        <w:object w:dxaOrig="1080" w:dyaOrig="760" w14:anchorId="4609833B">
          <v:shape id="_x0000_i1059" type="#_x0000_t75" style="width:53.75pt;height:38pt" o:ole="">
            <v:imagedata r:id="rId85" o:title=""/>
          </v:shape>
          <o:OLEObject Type="Embed" ProgID="Equation.3" ShapeID="_x0000_i1059" DrawAspect="Content" ObjectID="_1695122671" r:id="rId86"/>
        </w:object>
      </w:r>
      <w:r w:rsidR="00405D91">
        <w:rPr>
          <w:rFonts w:ascii="Times New Roman" w:hAnsi="Times New Roman" w:cs="Times New Roman"/>
        </w:rPr>
        <w:t xml:space="preserve">≈ 0.1 – 0.2 </w:t>
      </w:r>
      <w:proofErr w:type="spellStart"/>
      <w:r w:rsidR="00405D91">
        <w:rPr>
          <w:rFonts w:ascii="Times New Roman" w:hAnsi="Times New Roman" w:cs="Times New Roman"/>
        </w:rPr>
        <w:t>MHz</w:t>
      </w:r>
      <w:r w:rsidR="005824C0">
        <w:rPr>
          <w:rFonts w:ascii="Times New Roman" w:hAnsi="Times New Roman" w:cs="Times New Roman"/>
        </w:rPr>
        <w:t>.</w:t>
      </w:r>
      <w:proofErr w:type="spellEnd"/>
    </w:p>
    <w:p w14:paraId="68200917" w14:textId="7BB3C262" w:rsidR="003D748F" w:rsidRPr="007B1144" w:rsidRDefault="009B14F3" w:rsidP="005F01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E54"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 wp14:anchorId="3980A3BA" wp14:editId="4B317BD2">
            <wp:extent cx="4432301" cy="3324225"/>
            <wp:effectExtent l="0" t="0" r="6350" b="9525"/>
            <wp:docPr id="19" name="Image 19" descr="P:\publications\Vanadyles-momies\Article ENDOR-HYSCORE bitumes\Article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publications\Vanadyles-momies\Article ENDOR-HYSCORE bitumes\Article\Figure S9.t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51" cy="33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9F39" w14:textId="10545EDB" w:rsidR="00516FA2" w:rsidRPr="008C6222" w:rsidRDefault="005F0133" w:rsidP="008C6222">
      <w:pPr>
        <w:rPr>
          <w:rFonts w:cstheme="minorHAnsi"/>
          <w:sz w:val="32"/>
        </w:rPr>
      </w:pPr>
      <w:r w:rsidRPr="00114EE2">
        <w:rPr>
          <w:rFonts w:ascii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7B77A" wp14:editId="7BD67478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5943600" cy="281940"/>
                <wp:effectExtent l="0" t="0" r="0" b="6350"/>
                <wp:wrapTopAndBottom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F6B397" w14:textId="77777777" w:rsidR="005F0133" w:rsidRPr="008B22FA" w:rsidRDefault="005F0133" w:rsidP="005F0133">
                            <w:pPr>
                              <w:pStyle w:val="Lgende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B345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Figure S9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Energy level diagram of an electron spin 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1/2 interacting with a nuclear spin 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I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1, showing single quantum (sq) transitions (in black) and double quantum (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dq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) transitions (in red), with the corresponding diagrams for the four VO-Ps detected in the black matter; the four experimental diagrams correspond to the observation of the EPR transition </w:t>
                            </w:r>
                            <w:proofErr w:type="spellStart"/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+3/2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┴.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(for VO-P1, VO-P2 and VO-P4) and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-1/2 for VO-P3; the quadrupolar interaction can be measured from sq transitions only when sq-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dq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peaks are detectable (VO-P1 and VO-P2); </w:t>
                            </w:r>
                            <w:proofErr w:type="spellStart"/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iso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was deduced from </w:t>
                            </w:r>
                            <w:proofErr w:type="spell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dq-dq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transitions obtained with the two EPR transitions </w:t>
                            </w:r>
                            <w:proofErr w:type="spellStart"/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-1/2 and </w:t>
                            </w:r>
                            <w:proofErr w:type="spellStart"/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Pr="00A41E5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= +3/2</w:t>
                            </w:r>
                            <w:proofErr w:type="gramStart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┴.</w:t>
                            </w:r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8B22F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7B77A" id="Zone de texte 20" o:spid="_x0000_s1034" type="#_x0000_t202" style="position:absolute;margin-left:0;margin-top:29.25pt;width:468pt;height:22.2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" stroked="f">
                <v:textbox style="mso-fit-shape-to-text:t" inset="0,0,0,0">
                  <w:txbxContent>
                    <w:p w14:paraId="21F6B397" w14:textId="77777777" w:rsidR="005F0133" w:rsidRPr="008B22FA" w:rsidRDefault="005F0133" w:rsidP="005F0133">
                      <w:pPr>
                        <w:pStyle w:val="Lgende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5B345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Figure S9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: Energy level diagram of an electron spin 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1/2 interacting with a nuclear spin 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I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1, showing single quantum (sq) transitions (in black) and double quantum (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dq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) transitions (in red), with the corresponding diagrams for the four VO-Ps detected in the black matter; the four experimental diagrams correspond to the observation of the EPR transition </w:t>
                      </w:r>
                      <w:proofErr w:type="spellStart"/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+3/2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</w:rPr>
                        <w:t>┴.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(for VO-P1, VO-P2 and VO-P4) and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8B22F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-1/2 for VO-P3; the quadrupolar interaction can be measured from sq transitions only when sq-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dq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peaks are detectable (VO-P1 and VO-P2); </w:t>
                      </w:r>
                      <w:proofErr w:type="spellStart"/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a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iso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was deduced from </w:t>
                      </w:r>
                      <w:proofErr w:type="spell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dq-dq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transitions obtained with the two EPR transitions </w:t>
                      </w:r>
                      <w:proofErr w:type="spellStart"/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-1/2 and </w:t>
                      </w:r>
                      <w:proofErr w:type="spellStart"/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m</w:t>
                      </w:r>
                      <w:r w:rsidRPr="00A41E54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vertAlign w:val="subscript"/>
                        </w:rPr>
                        <w:t>I</w:t>
                      </w:r>
                      <w:proofErr w:type="spell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= +3/2</w:t>
                      </w:r>
                      <w:proofErr w:type="gramStart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vertAlign w:val="subscript"/>
                        </w:rPr>
                        <w:t>┴.</w:t>
                      </w:r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8B22F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516FA2" w:rsidRPr="008C622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A296" w14:textId="77777777" w:rsidR="00746952" w:rsidRDefault="00746952" w:rsidP="00924384">
      <w:pPr>
        <w:spacing w:after="0" w:line="240" w:lineRule="auto"/>
      </w:pPr>
      <w:r>
        <w:separator/>
      </w:r>
    </w:p>
  </w:endnote>
  <w:endnote w:type="continuationSeparator" w:id="0">
    <w:p w14:paraId="1E1A5B51" w14:textId="77777777" w:rsidR="00746952" w:rsidRDefault="00746952" w:rsidP="00924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Times New Roman"/>
    <w:charset w:val="00"/>
    <w:family w:val="auto"/>
    <w:pitch w:val="default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8608a8d1+2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7C8F" w14:textId="77777777" w:rsidR="005B3459" w:rsidRDefault="005B345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19930"/>
      <w:docPartObj>
        <w:docPartGallery w:val="Page Numbers (Bottom of Page)"/>
        <w:docPartUnique/>
      </w:docPartObj>
    </w:sdtPr>
    <w:sdtEndPr/>
    <w:sdtContent>
      <w:p w14:paraId="1750156B" w14:textId="5177C9A2" w:rsidR="005B3459" w:rsidRDefault="005B345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649" w:rsidRPr="00C66649">
          <w:rPr>
            <w:noProof/>
            <w:lang w:val="fr-FR"/>
          </w:rPr>
          <w:t>11</w:t>
        </w:r>
        <w:r>
          <w:fldChar w:fldCharType="end"/>
        </w:r>
      </w:p>
    </w:sdtContent>
  </w:sdt>
  <w:p w14:paraId="7BB1637C" w14:textId="77777777" w:rsidR="005B3459" w:rsidRDefault="005B345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8D1D" w14:textId="77777777" w:rsidR="005B3459" w:rsidRDefault="005B34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87060" w14:textId="77777777" w:rsidR="00746952" w:rsidRDefault="00746952" w:rsidP="00924384">
      <w:pPr>
        <w:spacing w:after="0" w:line="240" w:lineRule="auto"/>
      </w:pPr>
      <w:r>
        <w:separator/>
      </w:r>
    </w:p>
  </w:footnote>
  <w:footnote w:type="continuationSeparator" w:id="0">
    <w:p w14:paraId="057F7054" w14:textId="77777777" w:rsidR="00746952" w:rsidRDefault="00746952" w:rsidP="00924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6B956" w14:textId="77777777" w:rsidR="005B3459" w:rsidRDefault="005B345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43B3" w14:textId="77777777" w:rsidR="005B3459" w:rsidRDefault="005B3459">
    <w:pPr>
      <w:pStyle w:val="En-tte"/>
      <w:rPr>
        <w:lang w:val="fr-FR"/>
      </w:rPr>
    </w:pPr>
  </w:p>
  <w:p w14:paraId="4A3D1972" w14:textId="77777777" w:rsidR="005B3459" w:rsidRPr="00924384" w:rsidRDefault="005B3459">
    <w:pPr>
      <w:pStyle w:val="En-tte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7A235" w14:textId="77777777" w:rsidR="005B3459" w:rsidRDefault="005B34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58EA"/>
    <w:multiLevelType w:val="hybridMultilevel"/>
    <w:tmpl w:val="CE32F672"/>
    <w:lvl w:ilvl="0" w:tplc="7BF84498">
      <w:start w:val="1"/>
      <w:numFmt w:val="decimal"/>
      <w:lvlText w:val="%1-"/>
      <w:lvlJc w:val="left"/>
      <w:pPr>
        <w:ind w:left="92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4B68154D"/>
    <w:multiLevelType w:val="hybridMultilevel"/>
    <w:tmpl w:val="D71E50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B1FFB"/>
    <w:multiLevelType w:val="hybridMultilevel"/>
    <w:tmpl w:val="CE32F672"/>
    <w:lvl w:ilvl="0" w:tplc="7BF8449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C3826"/>
    <w:multiLevelType w:val="hybridMultilevel"/>
    <w:tmpl w:val="C47697C0"/>
    <w:lvl w:ilvl="0" w:tplc="7FF0A7D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B126A4"/>
    <w:multiLevelType w:val="hybridMultilevel"/>
    <w:tmpl w:val="7C0EB25E"/>
    <w:lvl w:ilvl="0" w:tplc="991A1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F75955"/>
    <w:multiLevelType w:val="hybridMultilevel"/>
    <w:tmpl w:val="D71E50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D0F"/>
    <w:rsid w:val="00000A0C"/>
    <w:rsid w:val="0001464A"/>
    <w:rsid w:val="00014EA5"/>
    <w:rsid w:val="00033FD9"/>
    <w:rsid w:val="0003622E"/>
    <w:rsid w:val="00042502"/>
    <w:rsid w:val="00060574"/>
    <w:rsid w:val="00064B3A"/>
    <w:rsid w:val="00094F73"/>
    <w:rsid w:val="000E61D3"/>
    <w:rsid w:val="000F7D1C"/>
    <w:rsid w:val="00100C54"/>
    <w:rsid w:val="00101820"/>
    <w:rsid w:val="00114EE2"/>
    <w:rsid w:val="00126DB4"/>
    <w:rsid w:val="001302B1"/>
    <w:rsid w:val="0015011E"/>
    <w:rsid w:val="00151798"/>
    <w:rsid w:val="001B3C62"/>
    <w:rsid w:val="001C02AA"/>
    <w:rsid w:val="001F33C8"/>
    <w:rsid w:val="00205AD7"/>
    <w:rsid w:val="002269F4"/>
    <w:rsid w:val="00232348"/>
    <w:rsid w:val="00241840"/>
    <w:rsid w:val="00256159"/>
    <w:rsid w:val="0026452C"/>
    <w:rsid w:val="00276CEA"/>
    <w:rsid w:val="002779D2"/>
    <w:rsid w:val="002A257A"/>
    <w:rsid w:val="002B06D7"/>
    <w:rsid w:val="002C376B"/>
    <w:rsid w:val="002D222C"/>
    <w:rsid w:val="002D55EC"/>
    <w:rsid w:val="002F21B4"/>
    <w:rsid w:val="00360269"/>
    <w:rsid w:val="003619D8"/>
    <w:rsid w:val="00366CB0"/>
    <w:rsid w:val="0038346C"/>
    <w:rsid w:val="00383876"/>
    <w:rsid w:val="003978A2"/>
    <w:rsid w:val="003D5901"/>
    <w:rsid w:val="003D748F"/>
    <w:rsid w:val="00405765"/>
    <w:rsid w:val="00405D91"/>
    <w:rsid w:val="00441B2A"/>
    <w:rsid w:val="00447F57"/>
    <w:rsid w:val="00455AA2"/>
    <w:rsid w:val="00462804"/>
    <w:rsid w:val="004832FA"/>
    <w:rsid w:val="00486661"/>
    <w:rsid w:val="00496C37"/>
    <w:rsid w:val="004B0ECC"/>
    <w:rsid w:val="004B18A0"/>
    <w:rsid w:val="004C0FBA"/>
    <w:rsid w:val="004C1031"/>
    <w:rsid w:val="004C2551"/>
    <w:rsid w:val="00503896"/>
    <w:rsid w:val="00516FA2"/>
    <w:rsid w:val="0055081C"/>
    <w:rsid w:val="0055792E"/>
    <w:rsid w:val="005741C3"/>
    <w:rsid w:val="005824C0"/>
    <w:rsid w:val="005B3459"/>
    <w:rsid w:val="005C1F4C"/>
    <w:rsid w:val="005D34F9"/>
    <w:rsid w:val="005F0133"/>
    <w:rsid w:val="00634BF6"/>
    <w:rsid w:val="006378BA"/>
    <w:rsid w:val="00646B3C"/>
    <w:rsid w:val="0064796A"/>
    <w:rsid w:val="00666417"/>
    <w:rsid w:val="006939B2"/>
    <w:rsid w:val="00693C77"/>
    <w:rsid w:val="006977A9"/>
    <w:rsid w:val="006B4520"/>
    <w:rsid w:val="006B74A3"/>
    <w:rsid w:val="006D1AB4"/>
    <w:rsid w:val="006E5884"/>
    <w:rsid w:val="00734A21"/>
    <w:rsid w:val="00746952"/>
    <w:rsid w:val="0075066E"/>
    <w:rsid w:val="007804EC"/>
    <w:rsid w:val="007B1144"/>
    <w:rsid w:val="007B46E7"/>
    <w:rsid w:val="007C6997"/>
    <w:rsid w:val="007D4CCB"/>
    <w:rsid w:val="007F0B27"/>
    <w:rsid w:val="007F26A2"/>
    <w:rsid w:val="008042DE"/>
    <w:rsid w:val="00833143"/>
    <w:rsid w:val="008501E5"/>
    <w:rsid w:val="008907CB"/>
    <w:rsid w:val="008B22FA"/>
    <w:rsid w:val="008B41A8"/>
    <w:rsid w:val="008C6222"/>
    <w:rsid w:val="008D383A"/>
    <w:rsid w:val="008D5B44"/>
    <w:rsid w:val="008D7B8B"/>
    <w:rsid w:val="008E1765"/>
    <w:rsid w:val="008F12BB"/>
    <w:rsid w:val="00916EA2"/>
    <w:rsid w:val="00917D1B"/>
    <w:rsid w:val="00924384"/>
    <w:rsid w:val="00933B74"/>
    <w:rsid w:val="009638A3"/>
    <w:rsid w:val="00964148"/>
    <w:rsid w:val="0098159F"/>
    <w:rsid w:val="009A3BFD"/>
    <w:rsid w:val="009B14F3"/>
    <w:rsid w:val="009B6AE8"/>
    <w:rsid w:val="009C302E"/>
    <w:rsid w:val="009F76CC"/>
    <w:rsid w:val="00A027C0"/>
    <w:rsid w:val="00A35EA0"/>
    <w:rsid w:val="00A41E54"/>
    <w:rsid w:val="00A451EF"/>
    <w:rsid w:val="00AB72E3"/>
    <w:rsid w:val="00AC08E1"/>
    <w:rsid w:val="00AC4261"/>
    <w:rsid w:val="00AE13F3"/>
    <w:rsid w:val="00AE6098"/>
    <w:rsid w:val="00B32B56"/>
    <w:rsid w:val="00B334C2"/>
    <w:rsid w:val="00B4059D"/>
    <w:rsid w:val="00B44CCE"/>
    <w:rsid w:val="00B50D20"/>
    <w:rsid w:val="00B603DD"/>
    <w:rsid w:val="00B64A0F"/>
    <w:rsid w:val="00B71B37"/>
    <w:rsid w:val="00B740B5"/>
    <w:rsid w:val="00BE3F1D"/>
    <w:rsid w:val="00C44001"/>
    <w:rsid w:val="00C50318"/>
    <w:rsid w:val="00C50F6F"/>
    <w:rsid w:val="00C61698"/>
    <w:rsid w:val="00C66649"/>
    <w:rsid w:val="00C9686A"/>
    <w:rsid w:val="00CA1AE5"/>
    <w:rsid w:val="00CA6CCB"/>
    <w:rsid w:val="00CC39E9"/>
    <w:rsid w:val="00CE0DA8"/>
    <w:rsid w:val="00CF38A3"/>
    <w:rsid w:val="00CF6994"/>
    <w:rsid w:val="00D11E02"/>
    <w:rsid w:val="00D17EF6"/>
    <w:rsid w:val="00D21D0F"/>
    <w:rsid w:val="00D343E5"/>
    <w:rsid w:val="00D37A12"/>
    <w:rsid w:val="00D617A6"/>
    <w:rsid w:val="00D74097"/>
    <w:rsid w:val="00D77156"/>
    <w:rsid w:val="00D774C7"/>
    <w:rsid w:val="00D836FD"/>
    <w:rsid w:val="00D84A83"/>
    <w:rsid w:val="00D93895"/>
    <w:rsid w:val="00DD47FA"/>
    <w:rsid w:val="00DE62F0"/>
    <w:rsid w:val="00DF07C5"/>
    <w:rsid w:val="00DF20D8"/>
    <w:rsid w:val="00E1651E"/>
    <w:rsid w:val="00E407F0"/>
    <w:rsid w:val="00E53AC2"/>
    <w:rsid w:val="00E6516A"/>
    <w:rsid w:val="00E8720D"/>
    <w:rsid w:val="00E9638C"/>
    <w:rsid w:val="00F03A9C"/>
    <w:rsid w:val="00F431B8"/>
    <w:rsid w:val="00F64A86"/>
    <w:rsid w:val="00F64E56"/>
    <w:rsid w:val="00F77E19"/>
    <w:rsid w:val="00F926D7"/>
    <w:rsid w:val="00FA307E"/>
    <w:rsid w:val="00FB633B"/>
    <w:rsid w:val="00FC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1DECC"/>
  <w15:docId w15:val="{CFD62450-04DA-4E37-82D5-7B9D1E3B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2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184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64B3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064B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ATitle">
    <w:name w:val="BA_Title"/>
    <w:basedOn w:val="Normal"/>
    <w:next w:val="BBAuthorName"/>
    <w:autoRedefine/>
    <w:rsid w:val="00FA307E"/>
    <w:pPr>
      <w:spacing w:before="1400" w:after="180" w:line="240" w:lineRule="auto"/>
    </w:pPr>
    <w:rPr>
      <w:rFonts w:ascii="Myriad Pro Light" w:eastAsia="Times New Roman" w:hAnsi="Myriad Pro Light" w:cs="Times New Roman"/>
      <w:b/>
      <w:kern w:val="36"/>
      <w:sz w:val="34"/>
      <w:szCs w:val="20"/>
    </w:rPr>
  </w:style>
  <w:style w:type="paragraph" w:customStyle="1" w:styleId="BBAuthorName">
    <w:name w:val="BB_Author_Name"/>
    <w:basedOn w:val="Normal"/>
    <w:next w:val="BCAuthorAddress"/>
    <w:autoRedefine/>
    <w:rsid w:val="00FA307E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</w:rPr>
  </w:style>
  <w:style w:type="paragraph" w:customStyle="1" w:styleId="BCAuthorAddress">
    <w:name w:val="BC_Author_Address"/>
    <w:basedOn w:val="Normal"/>
    <w:next w:val="Normal"/>
    <w:autoRedefine/>
    <w:rsid w:val="00FA307E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24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4384"/>
  </w:style>
  <w:style w:type="paragraph" w:styleId="Pieddepage">
    <w:name w:val="footer"/>
    <w:basedOn w:val="Normal"/>
    <w:link w:val="PieddepageCar"/>
    <w:uiPriority w:val="99"/>
    <w:unhideWhenUsed/>
    <w:rsid w:val="00924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4384"/>
  </w:style>
  <w:style w:type="paragraph" w:customStyle="1" w:styleId="VDTableTitle">
    <w:name w:val="VD_Table_Title"/>
    <w:basedOn w:val="Normal"/>
    <w:next w:val="Normal"/>
    <w:autoRedefine/>
    <w:rsid w:val="00232348"/>
    <w:pPr>
      <w:spacing w:after="180" w:line="240" w:lineRule="auto"/>
      <w:ind w:left="284"/>
      <w:jc w:val="both"/>
    </w:pPr>
    <w:rPr>
      <w:rFonts w:eastAsia="Times New Roman" w:cs="Times New Roman"/>
      <w:i/>
      <w:kern w:val="21"/>
      <w:sz w:val="20"/>
      <w:szCs w:val="20"/>
    </w:rPr>
  </w:style>
  <w:style w:type="paragraph" w:customStyle="1" w:styleId="xmsonormal">
    <w:name w:val="x_msonormal"/>
    <w:basedOn w:val="Normal"/>
    <w:rsid w:val="00D1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0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C54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C666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tiff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header" Target="header2.xml"/><Relationship Id="rId16" Type="http://schemas.openxmlformats.org/officeDocument/2006/relationships/oleObject" Target="embeddings/oleObject1.bin"/><Relationship Id="rId11" Type="http://schemas.openxmlformats.org/officeDocument/2006/relationships/image" Target="media/image3.tiff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0.wmf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5.wmf"/><Relationship Id="rId8" Type="http://schemas.openxmlformats.org/officeDocument/2006/relationships/hyperlink" Target="mailto:didier.gourier@chimieparistech.psl.eu" TargetMode="External"/><Relationship Id="rId51" Type="http://schemas.openxmlformats.org/officeDocument/2006/relationships/image" Target="media/image26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3.wmf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8.wmf"/><Relationship Id="rId25" Type="http://schemas.openxmlformats.org/officeDocument/2006/relationships/image" Target="media/image12.tif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image" Target="media/image2.tif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5.bin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3" Type="http://schemas.openxmlformats.org/officeDocument/2006/relationships/image" Target="media/image5.tiff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4.tiff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9" Type="http://schemas.openxmlformats.org/officeDocument/2006/relationships/image" Target="media/image9.wmf"/><Relationship Id="rId14" Type="http://schemas.openxmlformats.org/officeDocument/2006/relationships/image" Target="media/image6.tif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éférence numérique" Version="1987"/>
</file>

<file path=customXml/itemProps1.xml><?xml version="1.0" encoding="utf-8"?>
<ds:datastoreItem xmlns:ds="http://schemas.openxmlformats.org/officeDocument/2006/customXml" ds:itemID="{A3ED9825-B65D-4616-B06B-9F042B7E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1318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DUTOIT</dc:creator>
  <cp:keywords/>
  <dc:description/>
  <cp:lastModifiedBy>AUDE ROUSSEAU</cp:lastModifiedBy>
  <cp:revision>9</cp:revision>
  <cp:lastPrinted>2021-09-27T11:09:00Z</cp:lastPrinted>
  <dcterms:created xsi:type="dcterms:W3CDTF">2021-09-27T06:20:00Z</dcterms:created>
  <dcterms:modified xsi:type="dcterms:W3CDTF">2021-10-07T12:36:00Z</dcterms:modified>
</cp:coreProperties>
</file>