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157" w:rsidRDefault="00057350">
      <w:pPr>
        <w:keepNext/>
        <w:jc w:val="center"/>
        <w:rPr>
          <w:rFonts w:cs="Times New Roman"/>
          <w:szCs w:val="24"/>
        </w:rPr>
      </w:pPr>
      <w:bookmarkStart w:id="0" w:name="_GoBack"/>
      <w:bookmarkEnd w:id="0"/>
      <w:r>
        <w:rPr>
          <w:b/>
          <w:noProof/>
          <w:lang w:eastAsia="zh-CN"/>
        </w:rPr>
        <w:drawing>
          <wp:inline distT="0" distB="0" distL="0" distR="0">
            <wp:extent cx="5992495" cy="4569460"/>
            <wp:effectExtent l="0" t="0" r="12065" b="2540"/>
            <wp:docPr id="6" name="Picture 6" descr="E:\刘荆恺\重装备份文件\桌面\桌面20191114\immune subtype\AI project 2020\补充材料\Supplementary Figure S1.pngSupplementary Figure 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E:\刘荆恺\重装备份文件\桌面\桌面20191114\immune subtype\AI project 2020\补充材料\Supplementary Figure S1.pngSupplementary Figure S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2495" cy="456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157" w:rsidRDefault="00057350">
      <w:pPr>
        <w:spacing w:before="0" w:after="0"/>
        <w:jc w:val="both"/>
        <w:rPr>
          <w:rFonts w:eastAsia="宋体" w:cs="Times New Roman"/>
          <w:bCs/>
          <w:color w:val="000000"/>
          <w:szCs w:val="24"/>
          <w:lang w:eastAsia="zh-CN" w:bidi="ar"/>
        </w:rPr>
      </w:pPr>
      <w:r>
        <w:rPr>
          <w:rFonts w:eastAsia="宋体" w:cs="Times New Roman"/>
          <w:b/>
          <w:color w:val="000000"/>
          <w:szCs w:val="24"/>
          <w:lang w:eastAsia="zh-CN" w:bidi="ar"/>
        </w:rPr>
        <w:t xml:space="preserve">Figure S1. </w:t>
      </w:r>
      <w:r>
        <w:rPr>
          <w:rFonts w:eastAsia="宋体" w:cs="Times New Roman"/>
          <w:bCs/>
          <w:color w:val="000000"/>
          <w:szCs w:val="24"/>
          <w:lang w:eastAsia="zh-CN" w:bidi="ar"/>
        </w:rPr>
        <w:t>Intergroup prognostic analysis of three immune subtypes.</w:t>
      </w:r>
      <w:r>
        <w:rPr>
          <w:rFonts w:eastAsia="宋体" w:cs="Times New Roman"/>
          <w:b/>
          <w:color w:val="000000"/>
          <w:szCs w:val="24"/>
          <w:lang w:eastAsia="zh-CN" w:bidi="ar"/>
        </w:rPr>
        <w:t xml:space="preserve"> </w:t>
      </w:r>
      <w:r>
        <w:rPr>
          <w:rFonts w:eastAsia="宋体" w:cs="Times New Roman"/>
          <w:b/>
          <w:color w:val="000000"/>
          <w:szCs w:val="24"/>
          <w:lang w:eastAsia="zh-CN" w:bidi="ar"/>
        </w:rPr>
        <w:t xml:space="preserve">(A) </w:t>
      </w:r>
      <w:r>
        <w:rPr>
          <w:rFonts w:eastAsia="宋体" w:cs="Times New Roman"/>
          <w:bCs/>
          <w:color w:val="000000"/>
          <w:szCs w:val="24"/>
          <w:lang w:eastAsia="zh-CN" w:bidi="ar"/>
        </w:rPr>
        <w:t>Comparison between C1 and C2 (</w:t>
      </w:r>
      <w:r w:rsidRPr="004E0B9E">
        <w:rPr>
          <w:rFonts w:eastAsia="宋体" w:cs="Times New Roman"/>
          <w:bCs/>
          <w:i/>
          <w:color w:val="000000"/>
          <w:szCs w:val="24"/>
          <w:lang w:eastAsia="zh-CN" w:bidi="ar"/>
        </w:rPr>
        <w:t>p</w:t>
      </w:r>
      <w:r>
        <w:rPr>
          <w:rFonts w:eastAsia="宋体" w:cs="Times New Roman"/>
          <w:bCs/>
          <w:color w:val="000000"/>
          <w:szCs w:val="24"/>
          <w:lang w:eastAsia="zh-CN" w:bidi="ar"/>
        </w:rPr>
        <w:t xml:space="preserve">=0.00094). </w:t>
      </w:r>
      <w:r>
        <w:rPr>
          <w:rFonts w:eastAsia="宋体" w:cs="Times New Roman"/>
          <w:b/>
          <w:color w:val="000000"/>
          <w:szCs w:val="24"/>
          <w:lang w:eastAsia="zh-CN" w:bidi="ar"/>
        </w:rPr>
        <w:t>(B)</w:t>
      </w:r>
      <w:r>
        <w:rPr>
          <w:rFonts w:eastAsia="宋体" w:cs="Times New Roman"/>
          <w:bCs/>
          <w:color w:val="000000"/>
          <w:szCs w:val="24"/>
          <w:lang w:eastAsia="zh-CN" w:bidi="ar"/>
        </w:rPr>
        <w:t xml:space="preserve"> Comparison between C2 and C3 (</w:t>
      </w:r>
      <w:r w:rsidRPr="004E0B9E">
        <w:rPr>
          <w:rFonts w:eastAsia="宋体" w:cs="Times New Roman"/>
          <w:bCs/>
          <w:i/>
          <w:color w:val="000000"/>
          <w:szCs w:val="24"/>
          <w:lang w:eastAsia="zh-CN" w:bidi="ar"/>
        </w:rPr>
        <w:t>p</w:t>
      </w:r>
      <w:r>
        <w:rPr>
          <w:rFonts w:eastAsia="宋体" w:cs="Times New Roman"/>
          <w:bCs/>
          <w:color w:val="000000"/>
          <w:szCs w:val="24"/>
          <w:lang w:eastAsia="zh-CN" w:bidi="ar"/>
        </w:rPr>
        <w:t xml:space="preserve">=0.038). </w:t>
      </w:r>
      <w:r>
        <w:rPr>
          <w:rFonts w:eastAsia="宋体" w:cs="Times New Roman"/>
          <w:b/>
          <w:color w:val="000000"/>
          <w:szCs w:val="24"/>
          <w:lang w:eastAsia="zh-CN" w:bidi="ar"/>
        </w:rPr>
        <w:t>(C)</w:t>
      </w:r>
      <w:r>
        <w:rPr>
          <w:rFonts w:eastAsia="宋体" w:cs="Times New Roman"/>
          <w:bCs/>
          <w:color w:val="000000"/>
          <w:szCs w:val="24"/>
          <w:lang w:eastAsia="zh-CN" w:bidi="ar"/>
        </w:rPr>
        <w:t xml:space="preserve"> Comparison between C1 and C3 (</w:t>
      </w:r>
      <w:r w:rsidRPr="004E0B9E">
        <w:rPr>
          <w:rFonts w:eastAsia="宋体" w:cs="Times New Roman"/>
          <w:bCs/>
          <w:i/>
          <w:color w:val="000000"/>
          <w:szCs w:val="24"/>
          <w:lang w:eastAsia="zh-CN" w:bidi="ar"/>
        </w:rPr>
        <w:t>p</w:t>
      </w:r>
      <w:r>
        <w:rPr>
          <w:rFonts w:eastAsia="宋体" w:cs="Times New Roman"/>
          <w:bCs/>
          <w:color w:val="000000"/>
          <w:szCs w:val="24"/>
          <w:lang w:eastAsia="zh-CN" w:bidi="ar"/>
        </w:rPr>
        <w:t>=0.24).</w:t>
      </w:r>
    </w:p>
    <w:p w:rsidR="007B0157" w:rsidRDefault="00057350">
      <w:r>
        <w:br w:type="page"/>
      </w:r>
    </w:p>
    <w:p w:rsidR="007B0157" w:rsidRDefault="00057350">
      <w:pPr>
        <w:spacing w:before="240"/>
        <w:rPr>
          <w:rFonts w:eastAsia="宋体"/>
          <w:lang w:eastAsia="zh-CN"/>
        </w:rPr>
      </w:pPr>
      <w:r>
        <w:rPr>
          <w:rFonts w:eastAsia="宋体" w:hint="eastAsia"/>
          <w:noProof/>
          <w:lang w:eastAsia="zh-CN"/>
        </w:rPr>
        <w:lastRenderedPageBreak/>
        <w:drawing>
          <wp:inline distT="0" distB="0" distL="114300" distR="114300">
            <wp:extent cx="6288405" cy="4756150"/>
            <wp:effectExtent l="0" t="0" r="5715" b="13970"/>
            <wp:docPr id="2" name="图片 2" descr="Supplementary Figure 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upplementary Figure S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8405" cy="475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157" w:rsidRDefault="00057350">
      <w:pPr>
        <w:spacing w:before="0" w:after="0"/>
        <w:jc w:val="both"/>
        <w:rPr>
          <w:rFonts w:cs="Times New Roman"/>
          <w:bCs/>
          <w:szCs w:val="24"/>
        </w:rPr>
      </w:pPr>
      <w:r>
        <w:rPr>
          <w:rFonts w:eastAsia="宋体" w:cs="Times New Roman"/>
          <w:b/>
          <w:kern w:val="2"/>
          <w:szCs w:val="24"/>
          <w:lang w:eastAsia="zh-CN" w:bidi="ar"/>
        </w:rPr>
        <w:t xml:space="preserve">Figure S2. </w:t>
      </w:r>
      <w:r>
        <w:rPr>
          <w:rFonts w:eastAsia="宋体" w:cs="Times New Roman"/>
          <w:bCs/>
          <w:kern w:val="2"/>
          <w:szCs w:val="24"/>
          <w:lang w:eastAsia="zh-CN" w:bidi="ar"/>
        </w:rPr>
        <w:t>Prognostic analysis</w:t>
      </w:r>
      <w:r>
        <w:rPr>
          <w:rFonts w:eastAsia="宋体" w:cs="Times New Roman" w:hint="eastAsia"/>
          <w:bCs/>
          <w:kern w:val="2"/>
          <w:szCs w:val="24"/>
          <w:lang w:eastAsia="zh-CN" w:bidi="ar"/>
        </w:rPr>
        <w:t xml:space="preserve"> </w:t>
      </w:r>
      <w:r>
        <w:rPr>
          <w:rFonts w:eastAsia="宋体" w:cs="Times New Roman"/>
          <w:bCs/>
          <w:kern w:val="2"/>
          <w:szCs w:val="24"/>
          <w:lang w:eastAsia="zh-CN" w:bidi="ar"/>
        </w:rPr>
        <w:t>of B cells, CD8</w:t>
      </w:r>
      <w:r>
        <w:rPr>
          <w:rFonts w:eastAsia="宋体" w:cs="Times New Roman"/>
          <w:bCs/>
          <w:kern w:val="2"/>
          <w:szCs w:val="24"/>
          <w:vertAlign w:val="superscript"/>
          <w:lang w:eastAsia="zh-CN" w:bidi="ar"/>
        </w:rPr>
        <w:t>+</w:t>
      </w:r>
      <w:r>
        <w:rPr>
          <w:rFonts w:eastAsia="宋体" w:cs="Times New Roman"/>
          <w:bCs/>
          <w:kern w:val="2"/>
          <w:szCs w:val="24"/>
          <w:lang w:eastAsia="zh-CN" w:bidi="ar"/>
        </w:rPr>
        <w:t xml:space="preserve"> T cells, NK cells, mast cells, monocytes, DCs, eosinophils, basophils and neutrophils.</w:t>
      </w:r>
    </w:p>
    <w:p w:rsidR="007B0157" w:rsidRDefault="00057350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br w:type="page"/>
      </w:r>
    </w:p>
    <w:p w:rsidR="007B0157" w:rsidRDefault="00057350">
      <w:pPr>
        <w:spacing w:before="240"/>
        <w:rPr>
          <w:rFonts w:eastAsia="宋体"/>
          <w:lang w:eastAsia="zh-CN"/>
        </w:rPr>
      </w:pPr>
      <w:r>
        <w:rPr>
          <w:rFonts w:eastAsia="宋体" w:hint="eastAsia"/>
          <w:noProof/>
          <w:lang w:eastAsia="zh-CN"/>
        </w:rPr>
        <w:lastRenderedPageBreak/>
        <w:drawing>
          <wp:inline distT="0" distB="0" distL="114300" distR="114300">
            <wp:extent cx="6203315" cy="4248150"/>
            <wp:effectExtent l="0" t="0" r="14605" b="3810"/>
            <wp:docPr id="3" name="图片 3" descr="Supplementary Figure 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upplementary Figure S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0331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157" w:rsidRDefault="00057350">
      <w:pPr>
        <w:spacing w:before="0" w:after="0"/>
        <w:jc w:val="both"/>
      </w:pPr>
      <w:r>
        <w:rPr>
          <w:rFonts w:eastAsia="宋体" w:cs="Times New Roman"/>
          <w:b/>
          <w:kern w:val="2"/>
          <w:szCs w:val="24"/>
          <w:lang w:eastAsia="zh-CN" w:bidi="ar"/>
        </w:rPr>
        <w:t xml:space="preserve">Figure S3. </w:t>
      </w:r>
      <w:r>
        <w:rPr>
          <w:rFonts w:eastAsia="宋体" w:cs="Times New Roman"/>
          <w:bCs/>
          <w:kern w:val="2"/>
          <w:szCs w:val="24"/>
          <w:lang w:eastAsia="zh-CN" w:bidi="ar"/>
        </w:rPr>
        <w:t xml:space="preserve">DEGs and correlation analysis in </w:t>
      </w:r>
      <w:r>
        <w:rPr>
          <w:rFonts w:eastAsia="宋体" w:cs="Times New Roman"/>
          <w:bCs/>
          <w:kern w:val="2"/>
          <w:szCs w:val="24"/>
          <w:lang w:eastAsia="zh-CN" w:bidi="ar"/>
        </w:rPr>
        <w:t>GEO database (GSE28735 and GSE62452)</w:t>
      </w:r>
      <w:r>
        <w:rPr>
          <w:rFonts w:eastAsia="宋体" w:cs="Times New Roman" w:hint="eastAsia"/>
          <w:bCs/>
          <w:kern w:val="2"/>
          <w:szCs w:val="24"/>
          <w:lang w:eastAsia="zh-CN" w:bidi="ar"/>
        </w:rPr>
        <w:t xml:space="preserve"> led to gene TGM2</w:t>
      </w:r>
      <w:r>
        <w:rPr>
          <w:rFonts w:eastAsia="宋体" w:cs="Times New Roman"/>
          <w:bCs/>
          <w:kern w:val="2"/>
          <w:szCs w:val="24"/>
          <w:lang w:eastAsia="zh-CN" w:bidi="ar"/>
        </w:rPr>
        <w:t xml:space="preserve">. </w:t>
      </w:r>
      <w:r>
        <w:rPr>
          <w:rFonts w:eastAsia="宋体" w:cs="Times New Roman"/>
          <w:b/>
          <w:color w:val="000000"/>
          <w:kern w:val="2"/>
          <w:szCs w:val="24"/>
          <w:lang w:eastAsia="zh-CN" w:bidi="ar"/>
        </w:rPr>
        <w:t>(A)</w:t>
      </w:r>
      <w:r>
        <w:rPr>
          <w:rFonts w:eastAsia="宋体" w:cs="Times New Roman"/>
          <w:bCs/>
          <w:color w:val="000000"/>
          <w:kern w:val="2"/>
          <w:szCs w:val="24"/>
          <w:lang w:eastAsia="zh-CN" w:bidi="ar"/>
        </w:rPr>
        <w:t xml:space="preserve"> Normalization of gene profiles in GSE28735.</w:t>
      </w:r>
      <w:r>
        <w:rPr>
          <w:rFonts w:eastAsia="宋体" w:cs="Times New Roman"/>
          <w:b/>
          <w:color w:val="000000"/>
          <w:kern w:val="2"/>
          <w:szCs w:val="24"/>
          <w:lang w:eastAsia="zh-CN" w:bidi="ar"/>
        </w:rPr>
        <w:t xml:space="preserve"> (B)</w:t>
      </w:r>
      <w:r>
        <w:rPr>
          <w:rFonts w:eastAsia="宋体" w:cs="Times New Roman"/>
          <w:bCs/>
          <w:color w:val="000000"/>
          <w:kern w:val="2"/>
          <w:szCs w:val="24"/>
          <w:lang w:eastAsia="zh-CN" w:bidi="ar"/>
        </w:rPr>
        <w:t xml:space="preserve"> DEGs in GSE28735. </w:t>
      </w:r>
      <w:r>
        <w:rPr>
          <w:rFonts w:eastAsia="宋体" w:cs="Times New Roman"/>
          <w:b/>
          <w:color w:val="000000"/>
          <w:kern w:val="2"/>
          <w:szCs w:val="24"/>
          <w:lang w:eastAsia="zh-CN" w:bidi="ar"/>
        </w:rPr>
        <w:t>(C)</w:t>
      </w:r>
      <w:r>
        <w:rPr>
          <w:rFonts w:eastAsia="宋体" w:cs="Times New Roman"/>
          <w:bCs/>
          <w:color w:val="000000"/>
          <w:kern w:val="2"/>
          <w:szCs w:val="24"/>
          <w:lang w:eastAsia="zh-CN" w:bidi="ar"/>
        </w:rPr>
        <w:t xml:space="preserve"> Cluster heat map of the top 100 DEGs in GSE28735. </w:t>
      </w:r>
      <w:r>
        <w:rPr>
          <w:rFonts w:eastAsia="宋体" w:cs="Times New Roman"/>
          <w:b/>
          <w:color w:val="000000"/>
          <w:kern w:val="2"/>
          <w:szCs w:val="24"/>
          <w:lang w:eastAsia="zh-CN" w:bidi="ar"/>
        </w:rPr>
        <w:t>(D)</w:t>
      </w:r>
      <w:r>
        <w:rPr>
          <w:rFonts w:eastAsia="宋体" w:cs="Times New Roman"/>
          <w:bCs/>
          <w:color w:val="000000"/>
          <w:kern w:val="2"/>
          <w:szCs w:val="24"/>
          <w:lang w:eastAsia="zh-CN" w:bidi="ar"/>
        </w:rPr>
        <w:t xml:space="preserve"> Cluster heat map of the top 100 DEGs in GSE62452. </w:t>
      </w:r>
      <w:r>
        <w:rPr>
          <w:rFonts w:eastAsia="宋体" w:cs="Times New Roman"/>
          <w:b/>
          <w:color w:val="000000"/>
          <w:kern w:val="2"/>
          <w:szCs w:val="24"/>
          <w:lang w:eastAsia="zh-CN" w:bidi="ar"/>
        </w:rPr>
        <w:t>(E)</w:t>
      </w:r>
      <w:r>
        <w:rPr>
          <w:rFonts w:eastAsia="宋体" w:cs="Times New Roman"/>
          <w:bCs/>
          <w:color w:val="000000"/>
          <w:kern w:val="2"/>
          <w:szCs w:val="24"/>
          <w:lang w:eastAsia="zh-CN" w:bidi="ar"/>
        </w:rPr>
        <w:t xml:space="preserve"> Normalization of gene profiles in GSE62452. </w:t>
      </w:r>
      <w:r>
        <w:rPr>
          <w:rFonts w:eastAsia="宋体" w:cs="Times New Roman"/>
          <w:b/>
          <w:color w:val="000000"/>
          <w:kern w:val="2"/>
          <w:szCs w:val="24"/>
          <w:lang w:eastAsia="zh-CN" w:bidi="ar"/>
        </w:rPr>
        <w:t>(F)</w:t>
      </w:r>
      <w:r>
        <w:rPr>
          <w:rFonts w:eastAsia="宋体" w:cs="Times New Roman"/>
          <w:bCs/>
          <w:color w:val="000000"/>
          <w:kern w:val="2"/>
          <w:szCs w:val="24"/>
          <w:lang w:eastAsia="zh-CN" w:bidi="ar"/>
        </w:rPr>
        <w:t xml:space="preserve"> DEGs in GSE62452. </w:t>
      </w:r>
      <w:r>
        <w:rPr>
          <w:rFonts w:eastAsia="宋体" w:cs="Times New Roman"/>
          <w:b/>
          <w:color w:val="000000"/>
          <w:kern w:val="2"/>
          <w:szCs w:val="24"/>
          <w:lang w:eastAsia="zh-CN" w:bidi="ar"/>
        </w:rPr>
        <w:t>(G)</w:t>
      </w:r>
      <w:r>
        <w:rPr>
          <w:rFonts w:eastAsia="宋体" w:cs="Times New Roman"/>
          <w:bCs/>
          <w:color w:val="000000"/>
          <w:kern w:val="2"/>
          <w:szCs w:val="24"/>
          <w:lang w:eastAsia="zh-CN" w:bidi="ar"/>
        </w:rPr>
        <w:t xml:space="preserve"> Heat map of partial DEGs in GSE28735 and GSE62452. </w:t>
      </w:r>
      <w:r>
        <w:rPr>
          <w:rFonts w:eastAsia="宋体" w:cs="Times New Roman"/>
          <w:b/>
          <w:color w:val="000000"/>
          <w:kern w:val="2"/>
          <w:szCs w:val="24"/>
          <w:lang w:eastAsia="zh-CN" w:bidi="ar"/>
        </w:rPr>
        <w:t>(H)</w:t>
      </w:r>
      <w:r>
        <w:rPr>
          <w:rFonts w:eastAsia="宋体" w:cs="Times New Roman"/>
          <w:bCs/>
          <w:color w:val="000000"/>
          <w:kern w:val="2"/>
          <w:szCs w:val="24"/>
          <w:lang w:eastAsia="zh-CN" w:bidi="ar"/>
        </w:rPr>
        <w:t xml:space="preserve"> Prognostic analysis of TGM2 by GEPIA online tool (</w:t>
      </w:r>
      <w:hyperlink r:id="rId12" w:history="1">
        <w:r>
          <w:rPr>
            <w:rStyle w:val="af6"/>
            <w:rFonts w:eastAsia="宋体" w:cs="Times New Roman"/>
            <w:bCs/>
            <w:szCs w:val="24"/>
            <w:lang w:eastAsia="zh-CN" w:bidi="ar"/>
          </w:rPr>
          <w:t>http://gepia.cancer-pku.cn/</w:t>
        </w:r>
      </w:hyperlink>
      <w:r>
        <w:rPr>
          <w:rFonts w:eastAsia="宋体" w:cs="Times New Roman"/>
          <w:bCs/>
          <w:color w:val="000000"/>
          <w:kern w:val="2"/>
          <w:szCs w:val="24"/>
          <w:lang w:eastAsia="zh-CN" w:bidi="ar"/>
        </w:rPr>
        <w:t xml:space="preserve">). </w:t>
      </w:r>
      <w:r>
        <w:rPr>
          <w:rFonts w:eastAsia="宋体" w:cs="Times New Roman"/>
          <w:b/>
          <w:color w:val="000000"/>
          <w:kern w:val="2"/>
          <w:szCs w:val="24"/>
          <w:lang w:eastAsia="zh-CN" w:bidi="ar"/>
        </w:rPr>
        <w:t>(I)</w:t>
      </w:r>
      <w:r>
        <w:rPr>
          <w:rFonts w:eastAsia="宋体" w:cs="Times New Roman"/>
          <w:bCs/>
          <w:color w:val="000000"/>
          <w:kern w:val="2"/>
          <w:szCs w:val="24"/>
          <w:lang w:eastAsia="zh-CN" w:bidi="ar"/>
        </w:rPr>
        <w:t xml:space="preserve"> Co</w:t>
      </w:r>
      <w:r>
        <w:rPr>
          <w:rFonts w:eastAsia="宋体" w:cs="Times New Roman"/>
          <w:bCs/>
          <w:color w:val="000000"/>
          <w:kern w:val="2"/>
          <w:szCs w:val="24"/>
          <w:lang w:eastAsia="zh-CN" w:bidi="ar"/>
        </w:rPr>
        <w:t>rrelation analysis of TGM2 and GM-CSF (gene: CSF2) by TIMER online tool (</w:t>
      </w:r>
      <w:hyperlink r:id="rId13" w:history="1">
        <w:r>
          <w:rPr>
            <w:rStyle w:val="af6"/>
            <w:rFonts w:eastAsia="宋体" w:cs="Times New Roman"/>
            <w:bCs/>
            <w:szCs w:val="24"/>
            <w:lang w:eastAsia="zh-CN" w:bidi="ar"/>
          </w:rPr>
          <w:t>https://cistrome.shinyapps.io/timer/</w:t>
        </w:r>
      </w:hyperlink>
      <w:r>
        <w:rPr>
          <w:rFonts w:eastAsia="宋体" w:cs="Times New Roman"/>
          <w:bCs/>
          <w:color w:val="000000"/>
          <w:kern w:val="2"/>
          <w:szCs w:val="24"/>
          <w:lang w:eastAsia="zh-CN" w:bidi="ar"/>
        </w:rPr>
        <w:t>).</w:t>
      </w:r>
    </w:p>
    <w:p w:rsidR="007B0157" w:rsidRDefault="00057350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br w:type="page"/>
      </w:r>
    </w:p>
    <w:p w:rsidR="007B0157" w:rsidRDefault="00057350">
      <w:pPr>
        <w:spacing w:before="240"/>
        <w:rPr>
          <w:rFonts w:eastAsia="宋体"/>
          <w:lang w:eastAsia="zh-CN"/>
        </w:rPr>
      </w:pPr>
      <w:r>
        <w:rPr>
          <w:rFonts w:eastAsia="宋体" w:hint="eastAsia"/>
          <w:noProof/>
          <w:lang w:eastAsia="zh-CN"/>
        </w:rPr>
        <w:lastRenderedPageBreak/>
        <w:drawing>
          <wp:inline distT="0" distB="0" distL="114300" distR="114300">
            <wp:extent cx="4532630" cy="4523105"/>
            <wp:effectExtent l="0" t="0" r="8890" b="3175"/>
            <wp:docPr id="4" name="图片 4" descr="Supplementary Figure 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upplementary Figure S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32630" cy="452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157" w:rsidRDefault="00057350">
      <w:pPr>
        <w:spacing w:before="0" w:after="0"/>
        <w:rPr>
          <w:rFonts w:cs="Times New Roman"/>
          <w:b/>
          <w:szCs w:val="24"/>
        </w:rPr>
      </w:pPr>
      <w:r>
        <w:rPr>
          <w:rFonts w:eastAsia="宋体" w:cs="Times New Roman"/>
          <w:b/>
          <w:kern w:val="2"/>
          <w:szCs w:val="24"/>
          <w:lang w:eastAsia="zh-CN" w:bidi="ar"/>
        </w:rPr>
        <w:t>Figure S4.</w:t>
      </w:r>
      <w:r>
        <w:rPr>
          <w:rFonts w:eastAsia="宋体" w:cs="Times New Roman"/>
          <w:bCs/>
          <w:kern w:val="2"/>
          <w:szCs w:val="24"/>
          <w:lang w:eastAsia="zh-CN" w:bidi="ar"/>
        </w:rPr>
        <w:t xml:space="preserve"> Prognostic analysis of TGM2 in TCGA-ICGC-GEO cohort</w:t>
      </w:r>
      <w:r w:rsidR="004E0B9E">
        <w:rPr>
          <w:rFonts w:eastAsia="宋体" w:cs="Times New Roman"/>
          <w:bCs/>
          <w:kern w:val="2"/>
          <w:szCs w:val="24"/>
          <w:lang w:eastAsia="zh-CN" w:bidi="ar"/>
        </w:rPr>
        <w:t xml:space="preserve"> (</w:t>
      </w:r>
      <w:r w:rsidR="004E0B9E" w:rsidRPr="004E0B9E">
        <w:rPr>
          <w:rFonts w:eastAsia="宋体" w:cs="Times New Roman"/>
          <w:bCs/>
          <w:i/>
          <w:kern w:val="2"/>
          <w:szCs w:val="24"/>
          <w:lang w:eastAsia="zh-CN" w:bidi="ar"/>
        </w:rPr>
        <w:t>p</w:t>
      </w:r>
      <w:r w:rsidR="004E0B9E">
        <w:rPr>
          <w:rFonts w:eastAsia="宋体" w:cs="Times New Roman"/>
          <w:bCs/>
          <w:kern w:val="2"/>
          <w:szCs w:val="24"/>
          <w:lang w:eastAsia="zh-CN" w:bidi="ar"/>
        </w:rPr>
        <w:t>=0.0012)</w:t>
      </w:r>
      <w:r>
        <w:rPr>
          <w:rFonts w:eastAsia="宋体" w:cs="Times New Roman"/>
          <w:bCs/>
          <w:kern w:val="2"/>
          <w:szCs w:val="24"/>
          <w:lang w:eastAsia="zh-CN" w:bidi="ar"/>
        </w:rPr>
        <w:t>.</w:t>
      </w:r>
    </w:p>
    <w:p w:rsidR="007B0157" w:rsidRDefault="007B0157">
      <w:pPr>
        <w:spacing w:before="240"/>
        <w:rPr>
          <w:rFonts w:eastAsia="宋体"/>
          <w:lang w:eastAsia="zh-CN"/>
        </w:rPr>
      </w:pPr>
    </w:p>
    <w:sectPr w:rsidR="007B0157">
      <w:headerReference w:type="even" r:id="rId15"/>
      <w:footerReference w:type="even" r:id="rId16"/>
      <w:footerReference w:type="default" r:id="rId17"/>
      <w:headerReference w:type="first" r:id="rId18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350" w:rsidRDefault="00057350">
      <w:pPr>
        <w:spacing w:before="0" w:after="0"/>
      </w:pPr>
      <w:r>
        <w:separator/>
      </w:r>
    </w:p>
  </w:endnote>
  <w:endnote w:type="continuationSeparator" w:id="0">
    <w:p w:rsidR="00057350" w:rsidRDefault="000573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57" w:rsidRDefault="00057350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B0157" w:rsidRDefault="00057350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E0B9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rap-distance-left:9pt;mso-wrap-distance-top:0;mso-wrap-distance-right:9pt;mso-wrap-distance-bottom:0;mso-position-horizontal:righ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" filled="f" stroked="f" strokeweight=".5pt">
              <v:textbox style="mso-fit-shape-to-text:t">
                <w:txbxContent>
                  <w:p w:rsidR="007B0157" w:rsidRDefault="00057350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E0B9E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57" w:rsidRDefault="00057350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B0157" w:rsidRDefault="00057350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E0B9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rap-distance-left:9pt;mso-wrap-distance-top:0;mso-wrap-distance-right:9pt;mso-wrap-distance-bottom:0;mso-position-horizontal:righ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HMe38HgIAAC4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:rsidR="007B0157" w:rsidRDefault="00057350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E0B9E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350" w:rsidRDefault="00057350">
      <w:pPr>
        <w:spacing w:before="0" w:after="0"/>
      </w:pPr>
      <w:r>
        <w:separator/>
      </w:r>
    </w:p>
  </w:footnote>
  <w:footnote w:type="continuationSeparator" w:id="0">
    <w:p w:rsidR="00057350" w:rsidRDefault="000573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57" w:rsidRDefault="00057350">
    <w:pPr>
      <w:rPr>
        <w:rFonts w:cs="Times New Roma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57" w:rsidRDefault="00057350">
    <w:r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0601A"/>
    <w:multiLevelType w:val="multilevel"/>
    <w:tmpl w:val="1EC0601A"/>
    <w:lvl w:ilvl="0">
      <w:start w:val="1"/>
      <w:numFmt w:val="decimal"/>
      <w:pStyle w:val="1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25305B5"/>
    <w:multiLevelType w:val="multilevel"/>
    <w:tmpl w:val="225305B5"/>
    <w:lvl w:ilvl="0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ttachedTemplate r:id="rId1"/>
  <w:defaultTabStop w:val="720"/>
  <w:evenAndOddHeaders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B3AD9BE9-CB18-41BD-843E-624D028420F1}"/>
    <w:docVar w:name="KY_MEDREF_VERSION" w:val="3"/>
  </w:docVars>
  <w:rsids>
    <w:rsidRoot w:val="00ED20B5"/>
    <w:rsid w:val="0001436A"/>
    <w:rsid w:val="00034304"/>
    <w:rsid w:val="00035434"/>
    <w:rsid w:val="00052A14"/>
    <w:rsid w:val="00057350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4E0B9E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B0157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8FC43A6"/>
    <w:rsid w:val="0F07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CA31C1-94A9-4505-B84A-D35EFC94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before="120" w:after="240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1">
    <w:name w:val="heading 1"/>
    <w:basedOn w:val="a"/>
    <w:next w:val="a0"/>
    <w:link w:val="1Char"/>
    <w:uiPriority w:val="2"/>
    <w:qFormat/>
    <w:pPr>
      <w:numPr>
        <w:numId w:val="1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"/>
    <w:qFormat/>
    <w:pPr>
      <w:numPr>
        <w:numId w:val="2"/>
      </w:numPr>
      <w:contextualSpacing/>
    </w:pPr>
    <w:rPr>
      <w:rFonts w:eastAsia="Cambria" w:cs="Times New Roman"/>
      <w:szCs w:val="24"/>
    </w:rPr>
  </w:style>
  <w:style w:type="paragraph" w:styleId="a4">
    <w:name w:val="caption"/>
    <w:basedOn w:val="a0"/>
    <w:next w:val="a5"/>
    <w:uiPriority w:val="35"/>
    <w:unhideWhenUsed/>
    <w:qFormat/>
    <w:pPr>
      <w:keepNext/>
    </w:pPr>
    <w:rPr>
      <w:rFonts w:cs="Times New Roman"/>
      <w:b/>
      <w:bCs/>
      <w:szCs w:val="24"/>
    </w:rPr>
  </w:style>
  <w:style w:type="paragraph" w:styleId="a5">
    <w:name w:val="No Spacing"/>
    <w:uiPriority w:val="99"/>
    <w:unhideWhenUsed/>
    <w:qFormat/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a6">
    <w:name w:val="annotation text"/>
    <w:basedOn w:val="a0"/>
    <w:link w:val="Char"/>
    <w:uiPriority w:val="99"/>
    <w:semiHidden/>
    <w:unhideWhenUsed/>
    <w:qFormat/>
    <w:rPr>
      <w:sz w:val="20"/>
      <w:szCs w:val="20"/>
    </w:rPr>
  </w:style>
  <w:style w:type="paragraph" w:styleId="a7">
    <w:name w:val="endnote text"/>
    <w:basedOn w:val="a0"/>
    <w:link w:val="Char0"/>
    <w:uiPriority w:val="99"/>
    <w:semiHidden/>
    <w:unhideWhenUsed/>
    <w:qFormat/>
    <w:pPr>
      <w:spacing w:after="0"/>
    </w:pPr>
    <w:rPr>
      <w:sz w:val="20"/>
      <w:szCs w:val="20"/>
    </w:rPr>
  </w:style>
  <w:style w:type="paragraph" w:styleId="a8">
    <w:name w:val="Balloon Text"/>
    <w:basedOn w:val="a0"/>
    <w:link w:val="Char1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a9">
    <w:name w:val="footer"/>
    <w:basedOn w:val="a0"/>
    <w:link w:val="Char2"/>
    <w:uiPriority w:val="99"/>
    <w:unhideWhenUsed/>
    <w:qFormat/>
    <w:pPr>
      <w:tabs>
        <w:tab w:val="center" w:pos="4844"/>
        <w:tab w:val="right" w:pos="9689"/>
      </w:tabs>
      <w:spacing w:after="0"/>
    </w:pPr>
  </w:style>
  <w:style w:type="paragraph" w:styleId="aa">
    <w:name w:val="header"/>
    <w:basedOn w:val="a0"/>
    <w:link w:val="Char3"/>
    <w:uiPriority w:val="99"/>
    <w:unhideWhenUsed/>
    <w:qFormat/>
    <w:pPr>
      <w:tabs>
        <w:tab w:val="center" w:pos="4844"/>
        <w:tab w:val="right" w:pos="9689"/>
      </w:tabs>
    </w:pPr>
    <w:rPr>
      <w:b/>
    </w:rPr>
  </w:style>
  <w:style w:type="paragraph" w:styleId="ab">
    <w:name w:val="Subtitle"/>
    <w:basedOn w:val="a0"/>
    <w:next w:val="a0"/>
    <w:link w:val="Char4"/>
    <w:uiPriority w:val="99"/>
    <w:unhideWhenUsed/>
    <w:qFormat/>
    <w:pPr>
      <w:spacing w:before="240"/>
    </w:pPr>
    <w:rPr>
      <w:rFonts w:cs="Times New Roman"/>
      <w:b/>
      <w:szCs w:val="24"/>
    </w:rPr>
  </w:style>
  <w:style w:type="paragraph" w:styleId="ac">
    <w:name w:val="footnote text"/>
    <w:basedOn w:val="a0"/>
    <w:link w:val="Char5"/>
    <w:uiPriority w:val="99"/>
    <w:semiHidden/>
    <w:unhideWhenUsed/>
    <w:qFormat/>
    <w:pPr>
      <w:spacing w:after="0"/>
    </w:pPr>
    <w:rPr>
      <w:sz w:val="20"/>
      <w:szCs w:val="20"/>
    </w:rPr>
  </w:style>
  <w:style w:type="paragraph" w:styleId="ad">
    <w:name w:val="Normal (Web)"/>
    <w:basedOn w:val="a0"/>
    <w:uiPriority w:val="99"/>
    <w:unhideWhenUsed/>
    <w:qFormat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e">
    <w:name w:val="Title"/>
    <w:basedOn w:val="a0"/>
    <w:next w:val="a0"/>
    <w:link w:val="Char6"/>
    <w:qFormat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styleId="af">
    <w:name w:val="annotation subject"/>
    <w:basedOn w:val="a6"/>
    <w:next w:val="a6"/>
    <w:link w:val="Char7"/>
    <w:uiPriority w:val="99"/>
    <w:semiHidden/>
    <w:unhideWhenUsed/>
    <w:rPr>
      <w:b/>
      <w:bCs/>
    </w:rPr>
  </w:style>
  <w:style w:type="table" w:styleId="af0">
    <w:name w:val="Table Grid"/>
    <w:basedOn w:val="a2"/>
    <w:uiPriority w:val="59"/>
    <w:qFormat/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1"/>
    <w:uiPriority w:val="22"/>
    <w:qFormat/>
    <w:rPr>
      <w:rFonts w:ascii="Times New Roman" w:hAnsi="Times New Roman"/>
      <w:b/>
      <w:bCs/>
    </w:rPr>
  </w:style>
  <w:style w:type="character" w:styleId="af2">
    <w:name w:val="endnote reference"/>
    <w:basedOn w:val="a1"/>
    <w:uiPriority w:val="99"/>
    <w:semiHidden/>
    <w:unhideWhenUsed/>
    <w:qFormat/>
    <w:rPr>
      <w:vertAlign w:val="superscript"/>
    </w:rPr>
  </w:style>
  <w:style w:type="character" w:styleId="af3">
    <w:name w:val="FollowedHyperlink"/>
    <w:basedOn w:val="a1"/>
    <w:uiPriority w:val="99"/>
    <w:semiHidden/>
    <w:unhideWhenUsed/>
    <w:qFormat/>
    <w:rPr>
      <w:color w:val="800080" w:themeColor="followedHyperlink"/>
      <w:u w:val="single"/>
    </w:rPr>
  </w:style>
  <w:style w:type="character" w:styleId="af4">
    <w:name w:val="Emphasis"/>
    <w:basedOn w:val="a1"/>
    <w:uiPriority w:val="20"/>
    <w:qFormat/>
    <w:rPr>
      <w:rFonts w:ascii="Times New Roman" w:hAnsi="Times New Roman"/>
      <w:i/>
      <w:iCs/>
    </w:rPr>
  </w:style>
  <w:style w:type="character" w:styleId="af5">
    <w:name w:val="line number"/>
    <w:basedOn w:val="a1"/>
    <w:uiPriority w:val="99"/>
    <w:semiHidden/>
    <w:unhideWhenUsed/>
    <w:qFormat/>
  </w:style>
  <w:style w:type="character" w:styleId="af6">
    <w:name w:val="Hyperlink"/>
    <w:basedOn w:val="a1"/>
    <w:uiPriority w:val="99"/>
    <w:unhideWhenUsed/>
    <w:qFormat/>
    <w:rPr>
      <w:color w:val="0000FF"/>
      <w:u w:val="single"/>
    </w:rPr>
  </w:style>
  <w:style w:type="character" w:styleId="af7">
    <w:name w:val="annotation reference"/>
    <w:basedOn w:val="a1"/>
    <w:uiPriority w:val="99"/>
    <w:semiHidden/>
    <w:unhideWhenUsed/>
    <w:qFormat/>
    <w:rPr>
      <w:sz w:val="16"/>
      <w:szCs w:val="16"/>
    </w:rPr>
  </w:style>
  <w:style w:type="character" w:styleId="af8">
    <w:name w:val="footnote reference"/>
    <w:basedOn w:val="a1"/>
    <w:uiPriority w:val="99"/>
    <w:semiHidden/>
    <w:unhideWhenUsed/>
    <w:qFormat/>
    <w:rPr>
      <w:vertAlign w:val="superscript"/>
    </w:rPr>
  </w:style>
  <w:style w:type="character" w:customStyle="1" w:styleId="1Char">
    <w:name w:val="标题 1 Char"/>
    <w:basedOn w:val="a1"/>
    <w:link w:val="1"/>
    <w:uiPriority w:val="2"/>
    <w:qFormat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qFormat/>
    <w:rPr>
      <w:rFonts w:ascii="Times New Roman" w:eastAsia="Cambria" w:hAnsi="Times New Roman" w:cs="Times New Roman"/>
      <w:b/>
      <w:sz w:val="24"/>
      <w:szCs w:val="24"/>
    </w:rPr>
  </w:style>
  <w:style w:type="character" w:customStyle="1" w:styleId="Char4">
    <w:name w:val="副标题 Char"/>
    <w:basedOn w:val="a1"/>
    <w:link w:val="ab"/>
    <w:uiPriority w:val="99"/>
    <w:qFormat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basedOn w:val="ab"/>
    <w:next w:val="a0"/>
    <w:uiPriority w:val="1"/>
    <w:qFormat/>
  </w:style>
  <w:style w:type="character" w:customStyle="1" w:styleId="Char1">
    <w:name w:val="批注框文本 Char"/>
    <w:basedOn w:val="a1"/>
    <w:link w:val="a8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0">
    <w:name w:val="书籍标题1"/>
    <w:basedOn w:val="a1"/>
    <w:uiPriority w:val="33"/>
    <w:qFormat/>
    <w:rPr>
      <w:rFonts w:ascii="Times New Roman" w:hAnsi="Times New Roman"/>
      <w:b/>
      <w:bCs/>
      <w:i/>
      <w:iCs/>
      <w:spacing w:val="5"/>
    </w:rPr>
  </w:style>
  <w:style w:type="character" w:customStyle="1" w:styleId="Char">
    <w:name w:val="批注文字 Char"/>
    <w:basedOn w:val="a1"/>
    <w:link w:val="a6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Char7">
    <w:name w:val="批注主题 Char"/>
    <w:basedOn w:val="Char"/>
    <w:link w:val="af"/>
    <w:uiPriority w:val="99"/>
    <w:semiHidden/>
    <w:qFormat/>
    <w:rPr>
      <w:rFonts w:ascii="Times New Roman" w:hAnsi="Times New Roman"/>
      <w:b/>
      <w:bCs/>
      <w:sz w:val="20"/>
      <w:szCs w:val="20"/>
    </w:rPr>
  </w:style>
  <w:style w:type="character" w:customStyle="1" w:styleId="Char0">
    <w:name w:val="尾注文本 Char"/>
    <w:basedOn w:val="a1"/>
    <w:link w:val="a7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Char2">
    <w:name w:val="页脚 Char"/>
    <w:basedOn w:val="a1"/>
    <w:link w:val="a9"/>
    <w:uiPriority w:val="99"/>
    <w:qFormat/>
    <w:rPr>
      <w:rFonts w:ascii="Times New Roman" w:hAnsi="Times New Roman"/>
      <w:sz w:val="24"/>
    </w:rPr>
  </w:style>
  <w:style w:type="character" w:customStyle="1" w:styleId="Char5">
    <w:name w:val="脚注文本 Char"/>
    <w:basedOn w:val="a1"/>
    <w:link w:val="ac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Char3">
    <w:name w:val="页眉 Char"/>
    <w:basedOn w:val="a1"/>
    <w:link w:val="aa"/>
    <w:uiPriority w:val="99"/>
    <w:qFormat/>
    <w:rPr>
      <w:rFonts w:ascii="Times New Roman" w:hAnsi="Times New Roman"/>
      <w:b/>
      <w:sz w:val="24"/>
    </w:rPr>
  </w:style>
  <w:style w:type="character" w:customStyle="1" w:styleId="11">
    <w:name w:val="明显强调1"/>
    <w:basedOn w:val="a1"/>
    <w:uiPriority w:val="21"/>
    <w:unhideWhenUsed/>
    <w:qFormat/>
    <w:rPr>
      <w:rFonts w:ascii="Times New Roman" w:hAnsi="Times New Roman"/>
      <w:i/>
      <w:iCs/>
      <w:color w:val="auto"/>
    </w:rPr>
  </w:style>
  <w:style w:type="character" w:customStyle="1" w:styleId="12">
    <w:name w:val="明显参考1"/>
    <w:basedOn w:val="a1"/>
    <w:uiPriority w:val="32"/>
    <w:qFormat/>
    <w:rPr>
      <w:b/>
      <w:bCs/>
      <w:smallCaps/>
      <w:color w:val="auto"/>
      <w:spacing w:val="5"/>
    </w:rPr>
  </w:style>
  <w:style w:type="character" w:customStyle="1" w:styleId="3Char">
    <w:name w:val="标题 3 Char"/>
    <w:basedOn w:val="a1"/>
    <w:link w:val="3"/>
    <w:uiPriority w:val="2"/>
    <w:qFormat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qFormat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qFormat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9">
    <w:name w:val="Quote"/>
    <w:basedOn w:val="a0"/>
    <w:next w:val="a0"/>
    <w:link w:val="Char8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8">
    <w:name w:val="引用 Char"/>
    <w:basedOn w:val="a1"/>
    <w:link w:val="af9"/>
    <w:uiPriority w:val="29"/>
    <w:qFormat/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13">
    <w:name w:val="不明显强调1"/>
    <w:basedOn w:val="a1"/>
    <w:uiPriority w:val="19"/>
    <w:qFormat/>
    <w:rPr>
      <w:rFonts w:ascii="Times New Roman" w:hAnsi="Times New Roman"/>
      <w:i/>
      <w:iCs/>
      <w:color w:val="404040" w:themeColor="text1" w:themeTint="BF"/>
    </w:rPr>
  </w:style>
  <w:style w:type="character" w:customStyle="1" w:styleId="Char6">
    <w:name w:val="标题 Char"/>
    <w:basedOn w:val="a1"/>
    <w:link w:val="ae"/>
    <w:qFormat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e"/>
    <w:next w:val="ae"/>
    <w:qFormat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istrome.shinyapps.io/timer/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gepia.cancer-pku.cn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B7A47D-68F0-413E-8F9F-D0418714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2</TotalTime>
  <Pages>4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liu jingkai</cp:lastModifiedBy>
  <cp:revision>2</cp:revision>
  <cp:lastPrinted>2013-10-03T12:51:00Z</cp:lastPrinted>
  <dcterms:created xsi:type="dcterms:W3CDTF">2020-10-25T18:45:00Z</dcterms:created>
  <dcterms:modified xsi:type="dcterms:W3CDTF">2020-10-25T18:45:00Z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