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F599A" w14:textId="77777777" w:rsidR="004A1065" w:rsidRPr="00467660" w:rsidRDefault="004A1065" w:rsidP="004A1065">
      <w:pPr>
        <w:spacing w:line="480" w:lineRule="auto"/>
        <w:jc w:val="both"/>
        <w:rPr>
          <w:b/>
          <w:color w:val="000000" w:themeColor="text1"/>
          <w:sz w:val="28"/>
          <w:szCs w:val="28"/>
        </w:rPr>
      </w:pPr>
      <w:r w:rsidRPr="00467660">
        <w:rPr>
          <w:b/>
          <w:color w:val="000000" w:themeColor="text1"/>
          <w:sz w:val="28"/>
          <w:szCs w:val="28"/>
        </w:rPr>
        <w:t xml:space="preserve">Supplementary </w:t>
      </w:r>
    </w:p>
    <w:p w14:paraId="265D6315" w14:textId="16CA618E" w:rsidR="004A1065" w:rsidRPr="00467660" w:rsidRDefault="004A1065" w:rsidP="004A1065">
      <w:pPr>
        <w:spacing w:line="480" w:lineRule="auto"/>
        <w:jc w:val="both"/>
        <w:rPr>
          <w:b/>
          <w:color w:val="000000" w:themeColor="text1"/>
        </w:rPr>
      </w:pPr>
      <w:r w:rsidRPr="00467660">
        <w:rPr>
          <w:b/>
          <w:color w:val="000000" w:themeColor="text1"/>
        </w:rPr>
        <w:t xml:space="preserve">Expression difference of entry proteins between </w:t>
      </w:r>
      <w:r w:rsidR="00192027" w:rsidRPr="00467660">
        <w:rPr>
          <w:b/>
          <w:color w:val="000000" w:themeColor="text1"/>
        </w:rPr>
        <w:t>sexes</w:t>
      </w:r>
      <w:r w:rsidRPr="00467660">
        <w:rPr>
          <w:b/>
          <w:color w:val="000000" w:themeColor="text1"/>
        </w:rPr>
        <w:t xml:space="preserve"> within studies</w:t>
      </w:r>
    </w:p>
    <w:p w14:paraId="110995A8" w14:textId="136DD256" w:rsidR="007C486A" w:rsidRPr="00467660" w:rsidRDefault="009F6384" w:rsidP="004A1065">
      <w:pPr>
        <w:spacing w:line="480" w:lineRule="auto"/>
        <w:jc w:val="both"/>
        <w:rPr>
          <w:color w:val="000000" w:themeColor="text1"/>
        </w:rPr>
      </w:pPr>
      <w:r w:rsidRPr="00467660">
        <w:rPr>
          <w:color w:val="000000" w:themeColor="text1"/>
        </w:rPr>
        <w:t>We took</w:t>
      </w:r>
      <w:r w:rsidR="004A1065" w:rsidRPr="00467660">
        <w:rPr>
          <w:color w:val="000000" w:themeColor="text1"/>
        </w:rPr>
        <w:t xml:space="preserve"> dataset G (GPL570)</w:t>
      </w:r>
      <w:r w:rsidRPr="00467660">
        <w:rPr>
          <w:color w:val="000000" w:themeColor="text1"/>
        </w:rPr>
        <w:t xml:space="preserve"> as an example</w:t>
      </w:r>
      <w:r w:rsidR="00730B22" w:rsidRPr="00467660">
        <w:rPr>
          <w:color w:val="000000" w:themeColor="text1"/>
        </w:rPr>
        <w:t>.</w:t>
      </w:r>
      <w:r w:rsidR="004A1065" w:rsidRPr="00467660">
        <w:rPr>
          <w:color w:val="000000" w:themeColor="text1"/>
        </w:rPr>
        <w:t xml:space="preserve"> 1,112 datasets (GSEs) have at least five female and five male samples. We further grouped samples into </w:t>
      </w:r>
      <w:r w:rsidR="004A1065" w:rsidRPr="009B588E">
        <w:rPr>
          <w:color w:val="000000" w:themeColor="text1"/>
        </w:rPr>
        <w:t>ACE2</w:t>
      </w:r>
      <w:r w:rsidR="004A1065" w:rsidRPr="00467660">
        <w:rPr>
          <w:color w:val="000000" w:themeColor="text1"/>
        </w:rPr>
        <w:t xml:space="preserve"> high (top 10%) and </w:t>
      </w:r>
      <w:r w:rsidR="004A1065" w:rsidRPr="009B588E">
        <w:rPr>
          <w:color w:val="000000" w:themeColor="text1"/>
        </w:rPr>
        <w:t>ACE2</w:t>
      </w:r>
      <w:r w:rsidR="004A1065" w:rsidRPr="00467660">
        <w:rPr>
          <w:color w:val="000000" w:themeColor="text1"/>
        </w:rPr>
        <w:t xml:space="preserve"> normal as we did in </w:t>
      </w:r>
      <w:r w:rsidR="00225B91">
        <w:rPr>
          <w:color w:val="000000" w:themeColor="text1"/>
        </w:rPr>
        <w:t xml:space="preserve">the </w:t>
      </w:r>
      <w:r w:rsidR="00063FEB">
        <w:rPr>
          <w:color w:val="000000" w:themeColor="text1"/>
        </w:rPr>
        <w:t>analysis</w:t>
      </w:r>
      <w:r w:rsidR="00225B91">
        <w:rPr>
          <w:color w:val="000000" w:themeColor="text1"/>
        </w:rPr>
        <w:t xml:space="preserve"> in the Main text</w:t>
      </w:r>
      <w:r w:rsidR="004A1065" w:rsidRPr="00467660">
        <w:rPr>
          <w:color w:val="000000" w:themeColor="text1"/>
        </w:rPr>
        <w:t>. Even without adjusting</w:t>
      </w:r>
      <w:r w:rsidR="00730D47">
        <w:rPr>
          <w:color w:val="000000" w:themeColor="text1"/>
        </w:rPr>
        <w:t xml:space="preserve"> for</w:t>
      </w:r>
      <w:r w:rsidR="004A1065" w:rsidRPr="00467660">
        <w:rPr>
          <w:color w:val="000000" w:themeColor="text1"/>
        </w:rPr>
        <w:t xml:space="preserve"> age and tissue, only 180 datasets could build a logistic regression model (with enough samples for each </w:t>
      </w:r>
      <w:r w:rsidR="000320A8" w:rsidRPr="00467660">
        <w:rPr>
          <w:color w:val="000000" w:themeColor="text1"/>
        </w:rPr>
        <w:t>sex</w:t>
      </w:r>
      <w:r w:rsidR="004A1065" w:rsidRPr="00467660">
        <w:rPr>
          <w:color w:val="000000" w:themeColor="text1"/>
        </w:rPr>
        <w:t xml:space="preserve"> and ACE2 group). Without performing </w:t>
      </w:r>
      <w:r w:rsidR="00171E26">
        <w:rPr>
          <w:color w:val="000000" w:themeColor="text1"/>
        </w:rPr>
        <w:t xml:space="preserve">the </w:t>
      </w:r>
      <w:r w:rsidR="004A1065" w:rsidRPr="00467660">
        <w:rPr>
          <w:color w:val="000000" w:themeColor="text1"/>
        </w:rPr>
        <w:t xml:space="preserve">multiple hypothesis testing correction, only 19 datasets had significant </w:t>
      </w:r>
      <w:r w:rsidR="0055201E" w:rsidRPr="00467660">
        <w:rPr>
          <w:color w:val="000000" w:themeColor="text1"/>
        </w:rPr>
        <w:t xml:space="preserve">sex </w:t>
      </w:r>
      <w:r w:rsidR="004A1065" w:rsidRPr="00467660">
        <w:rPr>
          <w:color w:val="000000" w:themeColor="text1"/>
        </w:rPr>
        <w:t>difference</w:t>
      </w:r>
      <w:r w:rsidR="008F13D6" w:rsidRPr="00467660">
        <w:rPr>
          <w:color w:val="000000" w:themeColor="text1"/>
        </w:rPr>
        <w:t>s</w:t>
      </w:r>
      <w:r w:rsidR="0055201E" w:rsidRPr="00467660">
        <w:rPr>
          <w:color w:val="000000" w:themeColor="text1"/>
        </w:rPr>
        <w:t xml:space="preserve"> for </w:t>
      </w:r>
      <w:r w:rsidR="0055201E" w:rsidRPr="00B45571">
        <w:rPr>
          <w:i/>
          <w:color w:val="000000" w:themeColor="text1"/>
        </w:rPr>
        <w:t>ACE2</w:t>
      </w:r>
      <w:r w:rsidR="0055201E" w:rsidRPr="00467660">
        <w:rPr>
          <w:color w:val="000000" w:themeColor="text1"/>
        </w:rPr>
        <w:t xml:space="preserve"> expression</w:t>
      </w:r>
      <w:r w:rsidR="004A1065" w:rsidRPr="00467660">
        <w:rPr>
          <w:color w:val="000000" w:themeColor="text1"/>
        </w:rPr>
        <w:t xml:space="preserve">. Therefore, studying </w:t>
      </w:r>
      <w:r w:rsidR="000320A8" w:rsidRPr="00467660">
        <w:rPr>
          <w:color w:val="000000" w:themeColor="text1"/>
        </w:rPr>
        <w:t>sex</w:t>
      </w:r>
      <w:r w:rsidR="004A1065" w:rsidRPr="00467660">
        <w:rPr>
          <w:color w:val="000000" w:themeColor="text1"/>
        </w:rPr>
        <w:t xml:space="preserve"> difference</w:t>
      </w:r>
      <w:r w:rsidR="00965E4F" w:rsidRPr="00467660">
        <w:rPr>
          <w:color w:val="000000" w:themeColor="text1"/>
        </w:rPr>
        <w:t>s</w:t>
      </w:r>
      <w:r w:rsidR="004A1065" w:rsidRPr="00467660">
        <w:rPr>
          <w:color w:val="000000" w:themeColor="text1"/>
        </w:rPr>
        <w:t xml:space="preserve"> within each study </w:t>
      </w:r>
      <w:r w:rsidR="00663C1B">
        <w:rPr>
          <w:color w:val="000000" w:themeColor="text1"/>
        </w:rPr>
        <w:t>was not</w:t>
      </w:r>
      <w:r w:rsidR="004A1065" w:rsidRPr="00467660">
        <w:rPr>
          <w:color w:val="000000" w:themeColor="text1"/>
        </w:rPr>
        <w:t xml:space="preserve"> feasible.  </w:t>
      </w:r>
    </w:p>
    <w:p w14:paraId="3A582F1B" w14:textId="77777777" w:rsidR="00E927AC" w:rsidRPr="00467660" w:rsidRDefault="00E927AC" w:rsidP="004A1065">
      <w:pPr>
        <w:spacing w:line="480" w:lineRule="auto"/>
        <w:jc w:val="both"/>
        <w:rPr>
          <w:color w:val="000000" w:themeColor="text1"/>
        </w:rPr>
      </w:pPr>
    </w:p>
    <w:p w14:paraId="53DF6CB3" w14:textId="3E382536" w:rsidR="004A1065" w:rsidRPr="00467660" w:rsidRDefault="004A1065" w:rsidP="004A1065">
      <w:pPr>
        <w:spacing w:line="480" w:lineRule="auto"/>
        <w:jc w:val="both"/>
        <w:rPr>
          <w:b/>
          <w:color w:val="000000" w:themeColor="text1"/>
        </w:rPr>
      </w:pPr>
      <w:r w:rsidRPr="00467660">
        <w:rPr>
          <w:b/>
          <w:color w:val="000000" w:themeColor="text1"/>
        </w:rPr>
        <w:t xml:space="preserve">Deep multi-task neural network for </w:t>
      </w:r>
      <w:r w:rsidR="000320A8" w:rsidRPr="00467660">
        <w:rPr>
          <w:b/>
          <w:color w:val="000000" w:themeColor="text1"/>
        </w:rPr>
        <w:t>sex</w:t>
      </w:r>
      <w:r w:rsidRPr="00467660">
        <w:rPr>
          <w:b/>
          <w:color w:val="000000" w:themeColor="text1"/>
        </w:rPr>
        <w:t xml:space="preserve"> and tissue prediction</w:t>
      </w:r>
    </w:p>
    <w:p w14:paraId="3D59EC3D" w14:textId="196B9911" w:rsidR="004A1065" w:rsidRPr="00467660" w:rsidRDefault="004A1065" w:rsidP="004A1065">
      <w:pPr>
        <w:spacing w:line="480" w:lineRule="auto"/>
        <w:jc w:val="both"/>
        <w:rPr>
          <w:color w:val="000000" w:themeColor="text1"/>
        </w:rPr>
      </w:pPr>
      <w:r w:rsidRPr="00467660">
        <w:rPr>
          <w:color w:val="000000" w:themeColor="text1"/>
        </w:rPr>
        <w:t xml:space="preserve">The architecture of the model predicting </w:t>
      </w:r>
      <w:r w:rsidR="000320A8" w:rsidRPr="00467660">
        <w:rPr>
          <w:color w:val="000000" w:themeColor="text1"/>
        </w:rPr>
        <w:t>sex</w:t>
      </w:r>
      <w:r w:rsidRPr="00467660">
        <w:rPr>
          <w:color w:val="000000" w:themeColor="text1"/>
        </w:rPr>
        <w:t xml:space="preserve"> </w:t>
      </w:r>
      <w:r w:rsidR="00993F2E">
        <w:rPr>
          <w:color w:val="000000" w:themeColor="text1"/>
        </w:rPr>
        <w:t>and tissue is shown in Figure S</w:t>
      </w:r>
      <w:r w:rsidR="00EC4B18">
        <w:rPr>
          <w:color w:val="000000" w:themeColor="text1"/>
        </w:rPr>
        <w:t>7</w:t>
      </w:r>
      <w:r w:rsidRPr="00467660">
        <w:rPr>
          <w:color w:val="000000" w:themeColor="text1"/>
        </w:rPr>
        <w:t>.  The gene expression</w:t>
      </w:r>
      <w:r w:rsidR="007F0A0E">
        <w:rPr>
          <w:color w:val="000000" w:themeColor="text1"/>
        </w:rPr>
        <w:t>s</w:t>
      </w:r>
      <w:r w:rsidRPr="00467660">
        <w:rPr>
          <w:color w:val="000000" w:themeColor="text1"/>
        </w:rPr>
        <w:t xml:space="preserve"> of </w:t>
      </w:r>
      <w:r w:rsidR="000320A8" w:rsidRPr="00467660">
        <w:rPr>
          <w:color w:val="000000" w:themeColor="text1"/>
        </w:rPr>
        <w:t>sex</w:t>
      </w:r>
      <w:r w:rsidRPr="00467660">
        <w:rPr>
          <w:color w:val="000000" w:themeColor="text1"/>
        </w:rPr>
        <w:t>, age</w:t>
      </w:r>
      <w:r w:rsidR="00973142" w:rsidRPr="00467660">
        <w:rPr>
          <w:color w:val="000000" w:themeColor="text1"/>
        </w:rPr>
        <w:t>,</w:t>
      </w:r>
      <w:r w:rsidRPr="00467660">
        <w:rPr>
          <w:color w:val="000000" w:themeColor="text1"/>
        </w:rPr>
        <w:t xml:space="preserve"> and tissue enriched genes </w:t>
      </w:r>
      <w:r w:rsidR="007F0A0E">
        <w:rPr>
          <w:color w:val="000000" w:themeColor="text1"/>
        </w:rPr>
        <w:t>were</w:t>
      </w:r>
      <w:r w:rsidRPr="00467660">
        <w:rPr>
          <w:color w:val="000000" w:themeColor="text1"/>
        </w:rPr>
        <w:t xml:space="preserve"> used as input features (d1=135), followed by two shared layers (d2=64, d3=32). The joint representations </w:t>
      </w:r>
      <w:r w:rsidR="00DC215B" w:rsidRPr="00467660">
        <w:rPr>
          <w:color w:val="000000" w:themeColor="text1"/>
        </w:rPr>
        <w:t>were</w:t>
      </w:r>
      <w:r w:rsidRPr="00467660">
        <w:rPr>
          <w:color w:val="000000" w:themeColor="text1"/>
        </w:rPr>
        <w:t xml:space="preserve"> then fed into two separate network branches (each has dimension d4=32) for </w:t>
      </w:r>
      <w:r w:rsidR="000320A8" w:rsidRPr="00467660">
        <w:rPr>
          <w:color w:val="000000" w:themeColor="text1"/>
        </w:rPr>
        <w:t>sex</w:t>
      </w:r>
      <w:r w:rsidRPr="00467660">
        <w:rPr>
          <w:color w:val="000000" w:themeColor="text1"/>
        </w:rPr>
        <w:t xml:space="preserve"> (2 classes) and tissue (14 classes) prediction</w:t>
      </w:r>
      <w:r w:rsidR="002820A7" w:rsidRPr="00467660">
        <w:rPr>
          <w:color w:val="000000" w:themeColor="text1"/>
        </w:rPr>
        <w:t>,</w:t>
      </w:r>
      <w:r w:rsidRPr="00467660">
        <w:rPr>
          <w:color w:val="000000" w:themeColor="text1"/>
        </w:rPr>
        <w:t xml:space="preserve"> respectively. We use</w:t>
      </w:r>
      <w:r w:rsidR="00DC215B" w:rsidRPr="00467660">
        <w:rPr>
          <w:color w:val="000000" w:themeColor="text1"/>
        </w:rPr>
        <w:t>d</w:t>
      </w:r>
      <w:r w:rsidRPr="00467660">
        <w:rPr>
          <w:color w:val="000000" w:themeColor="text1"/>
        </w:rPr>
        <w:t xml:space="preserve"> </w:t>
      </w:r>
      <w:proofErr w:type="spellStart"/>
      <w:r w:rsidRPr="00467660">
        <w:rPr>
          <w:color w:val="000000" w:themeColor="text1"/>
        </w:rPr>
        <w:t>ReLU</w:t>
      </w:r>
      <w:proofErr w:type="spellEnd"/>
      <w:r w:rsidR="00D93B27" w:rsidRPr="00467660">
        <w:rPr>
          <w:color w:val="000000" w:themeColor="text1"/>
        </w:rPr>
        <w:t xml:space="preserve"> </w:t>
      </w:r>
      <w:r w:rsidR="00D93B27" w:rsidRPr="00467660">
        <w:rPr>
          <w:color w:val="000000" w:themeColor="text1"/>
        </w:rPr>
        <w:fldChar w:fldCharType="begin"/>
      </w:r>
      <w:r w:rsidR="001B797B" w:rsidRPr="00467660">
        <w:rPr>
          <w:color w:val="000000" w:themeColor="text1"/>
        </w:rPr>
        <w:instrText xml:space="preserve"> ADDIN ZOTERO_ITEM CSL_CITATION {"citationID":"HpAtg27P","properties":{"formattedCitation":"\\super 1\\nosupersub{}","plainCitation":"1","noteIndex":0},"citationItems":[{"id":"C5U8JWOI/uxtMSG4V","uris":["http://zotero.org/users/2724659/items/8YP7EPGS"],"uri":["http://zotero.org/users/2724659/items/8YP7EPGS"],"itemData":{"id":625,"type":"paper-conference","abstract":"Restricted Boltzmann machines were developed using binary stochastic hidden units. These can be generalized by replacing each binary unit by an infinite number of copies that all have the same weights but have progressively more negative biases. The learning and inference rules for these \"Stepped Sigmoid Units\" are unchanged. They can be approximated efficiently by noisy, rectified linear units. Compared with binary units, these units learn features that are better for object recognition on the NORB dataset and face verification on the Labeled Faces in the Wild dataset. Unlike binary units, rectified linear units preserve information about relative intensities as information travels through multiple layers of feature detectors.","collection-title":"ICML'10","container-title":"Proceedings of the 27th International Conference on International Conference on Machine Learning","event-place":"Haifa, Israel","ISBN":"978-1-60558-907-7","page":"807–814","publisher":"Omnipress","publisher-place":"Haifa, Israel","source":"ACM Digital Library","title":"Rectified linear units improve restricted boltzmann machines","author":[{"family":"Nair","given":"Vinod"},{"family":"Hinton","given":"Geoffrey E."}],"accessed":{"date-parts":[["2020",5,15]]},"issued":{"date-parts":[["2010",6,21]]}}}],"schema":"https://github.com/citation-style-language/schema/raw/master/csl-citation.json"} </w:instrText>
      </w:r>
      <w:r w:rsidR="00D93B27" w:rsidRPr="00467660">
        <w:rPr>
          <w:color w:val="000000" w:themeColor="text1"/>
        </w:rPr>
        <w:fldChar w:fldCharType="separate"/>
      </w:r>
      <w:r w:rsidR="00D93B27" w:rsidRPr="00467660">
        <w:rPr>
          <w:color w:val="000000"/>
          <w:vertAlign w:val="superscript"/>
        </w:rPr>
        <w:t>1</w:t>
      </w:r>
      <w:r w:rsidR="00D93B27" w:rsidRPr="00467660">
        <w:rPr>
          <w:color w:val="000000" w:themeColor="text1"/>
        </w:rPr>
        <w:fldChar w:fldCharType="end"/>
      </w:r>
      <w:r w:rsidR="00DC215B" w:rsidRPr="00467660">
        <w:rPr>
          <w:color w:val="000000" w:themeColor="text1"/>
        </w:rPr>
        <w:t xml:space="preserve"> </w:t>
      </w:r>
      <w:r w:rsidRPr="00467660">
        <w:rPr>
          <w:color w:val="000000" w:themeColor="text1"/>
        </w:rPr>
        <w:t>as the activation function for each layer and appl</w:t>
      </w:r>
      <w:r w:rsidR="009D7D8D" w:rsidRPr="00467660">
        <w:rPr>
          <w:color w:val="000000" w:themeColor="text1"/>
        </w:rPr>
        <w:t>ied</w:t>
      </w:r>
      <w:r w:rsidRPr="00467660">
        <w:rPr>
          <w:color w:val="000000" w:themeColor="text1"/>
        </w:rPr>
        <w:t xml:space="preserve"> dropout on the shared layers for learning robust shared representations.  Adam</w:t>
      </w:r>
      <w:r w:rsidR="00D93B27" w:rsidRPr="00467660">
        <w:rPr>
          <w:color w:val="000000" w:themeColor="text1"/>
        </w:rPr>
        <w:t xml:space="preserve"> </w:t>
      </w:r>
      <w:r w:rsidR="00D93B27" w:rsidRPr="00467660">
        <w:rPr>
          <w:color w:val="000000" w:themeColor="text1"/>
        </w:rPr>
        <w:fldChar w:fldCharType="begin"/>
      </w:r>
      <w:r w:rsidR="001B797B" w:rsidRPr="00467660">
        <w:rPr>
          <w:color w:val="000000" w:themeColor="text1"/>
        </w:rPr>
        <w:instrText xml:space="preserve"> ADDIN ZOTERO_ITEM CSL_CITATION {"citationID":"U5y7Esrb","properties":{"formattedCitation":"\\super 2\\nosupersub{}","plainCitation":"2","noteIndex":0},"citationItems":[{"id":"C5U8JWOI/aLJGpBA4","uris":["http://zotero.org/users/2724659/items/NADNE9VC"],"uri":["http://zotero.org/users/2724659/items/NADNE9VC"],"itemData":{"id":626,"type":"article-journal","abstract":"We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norm.","container-title":"arXiv:1412.6980 [cs]","note":"arXiv: 1412.6980","source":"arXiv.org","title":"Adam: A Method for Stochastic Optimization","title-short":"Adam","URL":"http://arxiv.org/abs/1412.6980","author":[{"family":"Kingma","given":"Diederik P."},{"family":"Ba","given":"Jimmy"}],"accessed":{"date-parts":[["2020",5,15]]},"issued":{"date-parts":[["2017",1,29]]}}}],"schema":"https://github.com/citation-style-language/schema/raw/master/csl-citation.json"} </w:instrText>
      </w:r>
      <w:r w:rsidR="00D93B27" w:rsidRPr="00467660">
        <w:rPr>
          <w:color w:val="000000" w:themeColor="text1"/>
        </w:rPr>
        <w:fldChar w:fldCharType="separate"/>
      </w:r>
      <w:r w:rsidR="00D93B27" w:rsidRPr="00467660">
        <w:rPr>
          <w:color w:val="000000"/>
          <w:vertAlign w:val="superscript"/>
        </w:rPr>
        <w:t>2</w:t>
      </w:r>
      <w:r w:rsidR="00D93B27" w:rsidRPr="00467660">
        <w:rPr>
          <w:color w:val="000000" w:themeColor="text1"/>
        </w:rPr>
        <w:fldChar w:fldCharType="end"/>
      </w:r>
      <w:r w:rsidRPr="00467660">
        <w:rPr>
          <w:color w:val="000000" w:themeColor="text1"/>
        </w:rPr>
        <w:t xml:space="preserve"> </w:t>
      </w:r>
      <w:r w:rsidR="009D7D8D" w:rsidRPr="00467660">
        <w:rPr>
          <w:color w:val="000000" w:themeColor="text1"/>
        </w:rPr>
        <w:t>was</w:t>
      </w:r>
      <w:r w:rsidRPr="00467660">
        <w:rPr>
          <w:color w:val="000000" w:themeColor="text1"/>
        </w:rPr>
        <w:t xml:space="preserve"> used as the optimizer with </w:t>
      </w:r>
      <w:r w:rsidR="004F641F">
        <w:rPr>
          <w:color w:val="000000" w:themeColor="text1"/>
        </w:rPr>
        <w:t xml:space="preserve">a </w:t>
      </w:r>
      <w:r w:rsidRPr="00467660">
        <w:rPr>
          <w:color w:val="000000" w:themeColor="text1"/>
        </w:rPr>
        <w:t xml:space="preserve">learning rate </w:t>
      </w:r>
      <w:r w:rsidR="004F641F">
        <w:rPr>
          <w:color w:val="000000" w:themeColor="text1"/>
        </w:rPr>
        <w:t xml:space="preserve">of </w:t>
      </w:r>
      <w:r w:rsidRPr="00467660">
        <w:rPr>
          <w:color w:val="000000" w:themeColor="text1"/>
        </w:rPr>
        <w:t xml:space="preserve">0.001. Due to </w:t>
      </w:r>
      <w:r w:rsidR="000320A8" w:rsidRPr="00467660">
        <w:rPr>
          <w:color w:val="000000" w:themeColor="text1"/>
        </w:rPr>
        <w:t>sex</w:t>
      </w:r>
      <w:r w:rsidRPr="00467660">
        <w:rPr>
          <w:color w:val="000000" w:themeColor="text1"/>
        </w:rPr>
        <w:t xml:space="preserve"> and tissue missing at different locations, and in order to fully utilize the available label information, we use</w:t>
      </w:r>
      <w:r w:rsidR="009D7D8D" w:rsidRPr="00467660">
        <w:rPr>
          <w:color w:val="000000" w:themeColor="text1"/>
        </w:rPr>
        <w:t>d</w:t>
      </w:r>
      <w:r w:rsidRPr="00467660">
        <w:rPr>
          <w:color w:val="000000" w:themeColor="text1"/>
        </w:rPr>
        <w:t xml:space="preserve"> samples that have either </w:t>
      </w:r>
      <w:r w:rsidR="009D7B8E" w:rsidRPr="00467660">
        <w:rPr>
          <w:color w:val="000000" w:themeColor="text1"/>
        </w:rPr>
        <w:t xml:space="preserve">a </w:t>
      </w:r>
      <w:r w:rsidRPr="00467660">
        <w:rPr>
          <w:color w:val="000000" w:themeColor="text1"/>
        </w:rPr>
        <w:t xml:space="preserve">label on one </w:t>
      </w:r>
      <w:r w:rsidR="009D7B8E" w:rsidRPr="00467660">
        <w:rPr>
          <w:color w:val="000000" w:themeColor="text1"/>
        </w:rPr>
        <w:t xml:space="preserve">or both </w:t>
      </w:r>
      <w:r w:rsidRPr="00467660">
        <w:rPr>
          <w:color w:val="000000" w:themeColor="text1"/>
        </w:rPr>
        <w:t xml:space="preserve">of the two tasks to </w:t>
      </w:r>
      <w:r w:rsidR="00661538" w:rsidRPr="00467660">
        <w:rPr>
          <w:color w:val="000000" w:themeColor="text1"/>
        </w:rPr>
        <w:t>train</w:t>
      </w:r>
      <w:r w:rsidRPr="00467660">
        <w:rPr>
          <w:color w:val="000000" w:themeColor="text1"/>
        </w:rPr>
        <w:t xml:space="preserve"> the model. For samples with only one label available</w:t>
      </w:r>
      <w:r w:rsidR="00B45571">
        <w:rPr>
          <w:color w:val="000000" w:themeColor="text1"/>
        </w:rPr>
        <w:t xml:space="preserve"> </w:t>
      </w:r>
      <w:r w:rsidR="00C73BB6" w:rsidRPr="00467660">
        <w:rPr>
          <w:color w:val="000000" w:themeColor="text1"/>
        </w:rPr>
        <w:t>(</w:t>
      </w:r>
      <w:r w:rsidRPr="00467660">
        <w:rPr>
          <w:color w:val="000000" w:themeColor="text1"/>
        </w:rPr>
        <w:t>e</w:t>
      </w:r>
      <w:r w:rsidR="00C26FFC">
        <w:rPr>
          <w:color w:val="000000" w:themeColor="text1"/>
        </w:rPr>
        <w:t>.</w:t>
      </w:r>
      <w:r w:rsidRPr="00467660">
        <w:rPr>
          <w:color w:val="000000" w:themeColor="text1"/>
        </w:rPr>
        <w:t xml:space="preserve">g., </w:t>
      </w:r>
      <w:r w:rsidR="00D41FA2" w:rsidRPr="00467660">
        <w:rPr>
          <w:color w:val="000000" w:themeColor="text1"/>
        </w:rPr>
        <w:t xml:space="preserve">the </w:t>
      </w:r>
      <w:r w:rsidR="000320A8" w:rsidRPr="00467660">
        <w:rPr>
          <w:color w:val="000000" w:themeColor="text1"/>
        </w:rPr>
        <w:t>sex</w:t>
      </w:r>
      <w:r w:rsidRPr="00467660">
        <w:rPr>
          <w:color w:val="000000" w:themeColor="text1"/>
        </w:rPr>
        <w:t xml:space="preserve"> label available, </w:t>
      </w:r>
      <w:r w:rsidR="00D41FA2" w:rsidRPr="00467660">
        <w:rPr>
          <w:color w:val="000000" w:themeColor="text1"/>
        </w:rPr>
        <w:t xml:space="preserve">and the </w:t>
      </w:r>
      <w:r w:rsidRPr="00467660">
        <w:rPr>
          <w:color w:val="000000" w:themeColor="text1"/>
        </w:rPr>
        <w:t>tissue label not available</w:t>
      </w:r>
      <w:r w:rsidR="00C73BB6" w:rsidRPr="00467660">
        <w:rPr>
          <w:color w:val="000000" w:themeColor="text1"/>
        </w:rPr>
        <w:t>)</w:t>
      </w:r>
      <w:r w:rsidRPr="00467660">
        <w:rPr>
          <w:color w:val="000000" w:themeColor="text1"/>
        </w:rPr>
        <w:t>, we appl</w:t>
      </w:r>
      <w:r w:rsidR="009D7D8D" w:rsidRPr="00467660">
        <w:rPr>
          <w:color w:val="000000" w:themeColor="text1"/>
        </w:rPr>
        <w:t>ied</w:t>
      </w:r>
      <w:r w:rsidRPr="00467660">
        <w:rPr>
          <w:color w:val="000000" w:themeColor="text1"/>
        </w:rPr>
        <w:t xml:space="preserve"> </w:t>
      </w:r>
      <w:r w:rsidR="00532AF5" w:rsidRPr="00467660">
        <w:rPr>
          <w:color w:val="000000" w:themeColor="text1"/>
        </w:rPr>
        <w:t xml:space="preserve">a </w:t>
      </w:r>
      <w:r w:rsidRPr="00467660">
        <w:rPr>
          <w:color w:val="000000" w:themeColor="text1"/>
        </w:rPr>
        <w:t xml:space="preserve">mask to the tissue label such that the loss of this sample on tissue task is </w:t>
      </w:r>
      <w:r w:rsidR="00D41FA2" w:rsidRPr="00467660">
        <w:rPr>
          <w:color w:val="000000" w:themeColor="text1"/>
        </w:rPr>
        <w:t xml:space="preserve">fixed to </w:t>
      </w:r>
      <w:r w:rsidRPr="00467660">
        <w:rPr>
          <w:color w:val="000000" w:themeColor="text1"/>
        </w:rPr>
        <w:t>zero</w:t>
      </w:r>
      <w:r w:rsidR="00D752E3" w:rsidRPr="00467660">
        <w:rPr>
          <w:color w:val="000000" w:themeColor="text1"/>
        </w:rPr>
        <w:t>.</w:t>
      </w:r>
      <w:r w:rsidRPr="00467660">
        <w:rPr>
          <w:color w:val="000000" w:themeColor="text1"/>
        </w:rPr>
        <w:t xml:space="preserve"> </w:t>
      </w:r>
      <w:r w:rsidR="00D752E3" w:rsidRPr="00467660">
        <w:rPr>
          <w:color w:val="000000" w:themeColor="text1"/>
        </w:rPr>
        <w:t>T</w:t>
      </w:r>
      <w:r w:rsidRPr="00467660">
        <w:rPr>
          <w:color w:val="000000" w:themeColor="text1"/>
        </w:rPr>
        <w:t>he model only update</w:t>
      </w:r>
      <w:r w:rsidR="009D7D8D" w:rsidRPr="00467660">
        <w:rPr>
          <w:color w:val="000000" w:themeColor="text1"/>
        </w:rPr>
        <w:t>d</w:t>
      </w:r>
      <w:r w:rsidRPr="00467660">
        <w:rPr>
          <w:color w:val="000000" w:themeColor="text1"/>
        </w:rPr>
        <w:t xml:space="preserve"> the </w:t>
      </w:r>
      <w:r w:rsidR="000320A8" w:rsidRPr="00467660">
        <w:rPr>
          <w:color w:val="000000" w:themeColor="text1"/>
        </w:rPr>
        <w:t>sex</w:t>
      </w:r>
      <w:r w:rsidRPr="00467660">
        <w:rPr>
          <w:color w:val="000000" w:themeColor="text1"/>
        </w:rPr>
        <w:t xml:space="preserve">-specific task parameters and the parameters of the shared layers, and </w:t>
      </w:r>
      <w:r w:rsidRPr="00BF5E00">
        <w:rPr>
          <w:i/>
          <w:iCs/>
          <w:color w:val="000000" w:themeColor="text1"/>
        </w:rPr>
        <w:t>vice versa</w:t>
      </w:r>
      <w:r w:rsidRPr="00467660">
        <w:rPr>
          <w:color w:val="000000" w:themeColor="text1"/>
        </w:rPr>
        <w:t xml:space="preserve"> for samples that only </w:t>
      </w:r>
      <w:r w:rsidR="00127079" w:rsidRPr="00467660">
        <w:rPr>
          <w:color w:val="000000" w:themeColor="text1"/>
        </w:rPr>
        <w:t>had</w:t>
      </w:r>
      <w:r w:rsidRPr="00467660">
        <w:rPr>
          <w:color w:val="000000" w:themeColor="text1"/>
        </w:rPr>
        <w:t xml:space="preserve"> tissue labels. We use</w:t>
      </w:r>
      <w:r w:rsidR="009D7D8D" w:rsidRPr="00467660">
        <w:rPr>
          <w:color w:val="000000" w:themeColor="text1"/>
        </w:rPr>
        <w:t>d</w:t>
      </w:r>
      <w:r w:rsidRPr="00467660">
        <w:rPr>
          <w:color w:val="000000" w:themeColor="text1"/>
        </w:rPr>
        <w:t xml:space="preserve"> 5-fold cross-validation to search for the best dropout rate and re-train</w:t>
      </w:r>
      <w:r w:rsidR="009D7D8D" w:rsidRPr="00467660">
        <w:rPr>
          <w:color w:val="000000" w:themeColor="text1"/>
        </w:rPr>
        <w:t>ed</w:t>
      </w:r>
      <w:r w:rsidRPr="00467660">
        <w:rPr>
          <w:color w:val="000000" w:themeColor="text1"/>
        </w:rPr>
        <w:t xml:space="preserve"> the entire labeled dataset using the best hyperparameter to serve as the final prediction model. All models </w:t>
      </w:r>
      <w:r w:rsidR="009D7D8D" w:rsidRPr="00467660">
        <w:rPr>
          <w:color w:val="000000" w:themeColor="text1"/>
        </w:rPr>
        <w:t>were</w:t>
      </w:r>
      <w:r w:rsidRPr="00467660">
        <w:rPr>
          <w:color w:val="000000" w:themeColor="text1"/>
        </w:rPr>
        <w:t xml:space="preserve"> implemented </w:t>
      </w:r>
      <w:r w:rsidR="009D7D8D" w:rsidRPr="00467660">
        <w:rPr>
          <w:color w:val="000000" w:themeColor="text1"/>
        </w:rPr>
        <w:t>using</w:t>
      </w:r>
      <w:r w:rsidRPr="00467660">
        <w:rPr>
          <w:color w:val="000000" w:themeColor="text1"/>
        </w:rPr>
        <w:t xml:space="preserve"> </w:t>
      </w:r>
      <w:proofErr w:type="spellStart"/>
      <w:r w:rsidRPr="00467660">
        <w:rPr>
          <w:color w:val="000000" w:themeColor="text1"/>
        </w:rPr>
        <w:t>Pytorch</w:t>
      </w:r>
      <w:proofErr w:type="spellEnd"/>
      <w:r w:rsidR="00C60315" w:rsidRPr="00467660">
        <w:rPr>
          <w:color w:val="000000" w:themeColor="text1"/>
        </w:rPr>
        <w:t xml:space="preserve"> </w:t>
      </w:r>
      <w:r w:rsidR="00C60315" w:rsidRPr="00467660">
        <w:rPr>
          <w:color w:val="000000" w:themeColor="text1"/>
        </w:rPr>
        <w:fldChar w:fldCharType="begin"/>
      </w:r>
      <w:r w:rsidR="001B797B" w:rsidRPr="00467660">
        <w:rPr>
          <w:color w:val="000000" w:themeColor="text1"/>
        </w:rPr>
        <w:instrText xml:space="preserve"> ADDIN ZOTERO_ITEM CSL_CITATION {"citationID":"5msFFsad","properties":{"formattedCitation":"\\super 3\\nosupersub{}","plainCitation":"3","noteIndex":0},"citationItems":[{"id":"C5U8JWOI/eoVXoEt0","uris":["http://zotero.org/users/2724659/items/I9D3R74T"],"uri":["http://zotero.org/users/2724659/items/I9D3R74T"],"itemData":{"id":539,"type":"chapter","container-title":"Advances in Neural Information Processing Systems 32","page":"8026–8037","publisher":"Curran Associates, Inc.","source":"Neural Information Processing Systems","title":"PyTorch: An Imperative Style, High-Performance Deep Learning Library","title-short":"PyTorch","URL":"http://papers.nips.cc/paper/9015-pytorch-an-imperative-style-high-performance-deep-learning-library.pdf","author":[{"family":"Paszke","given":"Adam"},{"family":"Gross","given":"Sam"},{"family":"Massa","given":"Francisco"},{"family":"Lerer","given":"Adam"},{"family":"Bradbury","given":"James"},{"family":"Chanan","given":"Gregory"},{"family":"Killeen","given":"Trevor"},{"family":"Lin","given":"Zeming"},{"family":"Gimelshein","given":"Natalia"},{"family":"Antiga","given":"Luca"},{"family":"Desmaison","given":"Alban"},{"family":"Kopf","given":"Andreas"},{"family":"Yang","given":"Edward"},{"family":"DeVito","given":"Zachary"},{"family":"Raison","given":"Martin"},{"family":"Tejani","given":"Alykhan"},{"family":"Chilamkurthy","given":"Sasank"},{"family":"Steiner","given":"Benoit"},{"family":"Fang","given":"Lu"},{"family":"Bai","given":"Junjie"},{"family":"Chintala","given":"Soumith"}],"editor":[{"family":"Wallach","given":"H."},{"family":"Larochelle","given":"H."},{"family":"Beygelzimer","given":"A."},{"family":"Alché-Buc","given":"F.","dropping-particle":"d\\textquotesingle"},{"family":"Fox","given":"E."},{"family":"Garnett","given":"R."}],"accessed":{"date-parts":[["2020",5,11]]},"issued":{"date-parts":[["2019"]]}}}],"schema":"https://github.com/citation-style-language/schema/raw/master/csl-citation.json"} </w:instrText>
      </w:r>
      <w:r w:rsidR="00C60315" w:rsidRPr="00467660">
        <w:rPr>
          <w:color w:val="000000" w:themeColor="text1"/>
        </w:rPr>
        <w:fldChar w:fldCharType="separate"/>
      </w:r>
      <w:r w:rsidR="00D93B27" w:rsidRPr="00467660">
        <w:rPr>
          <w:color w:val="000000"/>
          <w:vertAlign w:val="superscript"/>
        </w:rPr>
        <w:t>3</w:t>
      </w:r>
      <w:r w:rsidR="00C60315" w:rsidRPr="00467660">
        <w:rPr>
          <w:color w:val="000000" w:themeColor="text1"/>
        </w:rPr>
        <w:fldChar w:fldCharType="end"/>
      </w:r>
      <w:r w:rsidR="005B4D9B" w:rsidRPr="00467660">
        <w:rPr>
          <w:color w:val="000000" w:themeColor="text1"/>
        </w:rPr>
        <w:t>.</w:t>
      </w:r>
    </w:p>
    <w:p w14:paraId="3DC8B880" w14:textId="77777777" w:rsidR="004A1065" w:rsidRPr="00467660" w:rsidRDefault="004A1065" w:rsidP="004A1065">
      <w:pPr>
        <w:spacing w:line="480" w:lineRule="auto"/>
        <w:jc w:val="both"/>
        <w:rPr>
          <w:b/>
          <w:color w:val="000000" w:themeColor="text1"/>
        </w:rPr>
      </w:pPr>
    </w:p>
    <w:p w14:paraId="585AE642" w14:textId="77777777" w:rsidR="004A1065" w:rsidRPr="00467660" w:rsidRDefault="004A1065" w:rsidP="004A1065">
      <w:pPr>
        <w:spacing w:line="480" w:lineRule="auto"/>
        <w:jc w:val="both"/>
        <w:rPr>
          <w:b/>
          <w:color w:val="000000" w:themeColor="text1"/>
        </w:rPr>
      </w:pPr>
      <w:r w:rsidRPr="00467660">
        <w:rPr>
          <w:b/>
          <w:color w:val="000000" w:themeColor="text1"/>
        </w:rPr>
        <w:t>XGBOOST Classifier for age prediction</w:t>
      </w:r>
    </w:p>
    <w:p w14:paraId="1A3A945C" w14:textId="33479364" w:rsidR="00271878" w:rsidRPr="00467660" w:rsidRDefault="004A1065" w:rsidP="004A1065">
      <w:pPr>
        <w:spacing w:line="480" w:lineRule="auto"/>
        <w:jc w:val="both"/>
        <w:rPr>
          <w:color w:val="000000" w:themeColor="text1"/>
        </w:rPr>
      </w:pPr>
      <w:r w:rsidRPr="00467660">
        <w:rPr>
          <w:color w:val="000000" w:themeColor="text1"/>
        </w:rPr>
        <w:t>Age prediction using gene expression remains challenging, especially with the context of disease state</w:t>
      </w:r>
      <w:r w:rsidR="00DD08CB">
        <w:rPr>
          <w:color w:val="000000" w:themeColor="text1"/>
        </w:rPr>
        <w:t>s</w:t>
      </w:r>
      <w:r w:rsidRPr="00467660">
        <w:rPr>
          <w:color w:val="000000" w:themeColor="text1"/>
        </w:rPr>
        <w:t xml:space="preserve">. When adding age prediction into a multi-task learning framework, </w:t>
      </w:r>
      <w:r w:rsidR="000320A8" w:rsidRPr="00467660">
        <w:rPr>
          <w:color w:val="000000" w:themeColor="text1"/>
        </w:rPr>
        <w:t>sex</w:t>
      </w:r>
      <w:r w:rsidRPr="00467660">
        <w:rPr>
          <w:color w:val="000000" w:themeColor="text1"/>
        </w:rPr>
        <w:t xml:space="preserve"> and tissue tasks </w:t>
      </w:r>
      <w:r w:rsidR="001C4610" w:rsidRPr="00467660">
        <w:rPr>
          <w:color w:val="000000" w:themeColor="text1"/>
        </w:rPr>
        <w:t>were</w:t>
      </w:r>
      <w:r w:rsidRPr="00467660">
        <w:rPr>
          <w:color w:val="000000" w:themeColor="text1"/>
        </w:rPr>
        <w:t xml:space="preserve"> dominant over age prediction</w:t>
      </w:r>
      <w:r w:rsidR="00BE5F2D" w:rsidRPr="00467660">
        <w:rPr>
          <w:color w:val="000000" w:themeColor="text1"/>
        </w:rPr>
        <w:t>,</w:t>
      </w:r>
      <w:r w:rsidR="009B588E">
        <w:rPr>
          <w:color w:val="000000" w:themeColor="text1"/>
        </w:rPr>
        <w:t xml:space="preserve"> which yielded</w:t>
      </w:r>
      <w:r w:rsidRPr="00467660">
        <w:rPr>
          <w:color w:val="000000" w:themeColor="text1"/>
        </w:rPr>
        <w:t xml:space="preserve"> unsatisfactory results. Therefore, we treat</w:t>
      </w:r>
      <w:r w:rsidR="001C4610" w:rsidRPr="00467660">
        <w:rPr>
          <w:color w:val="000000" w:themeColor="text1"/>
        </w:rPr>
        <w:t>ed</w:t>
      </w:r>
      <w:r w:rsidRPr="00467660">
        <w:rPr>
          <w:color w:val="000000" w:themeColor="text1"/>
        </w:rPr>
        <w:t xml:space="preserve"> age prediction as a single task, and use</w:t>
      </w:r>
      <w:r w:rsidR="001C4610" w:rsidRPr="00467660">
        <w:rPr>
          <w:color w:val="000000" w:themeColor="text1"/>
        </w:rPr>
        <w:t>d</w:t>
      </w:r>
      <w:r w:rsidRPr="00467660">
        <w:rPr>
          <w:color w:val="000000" w:themeColor="text1"/>
        </w:rPr>
        <w:t xml:space="preserve"> the extreme gradient boosting (</w:t>
      </w:r>
      <w:proofErr w:type="spellStart"/>
      <w:r w:rsidRPr="00467660">
        <w:rPr>
          <w:color w:val="000000" w:themeColor="text1"/>
        </w:rPr>
        <w:t>XGBoost</w:t>
      </w:r>
      <w:proofErr w:type="spellEnd"/>
      <w:r w:rsidRPr="00467660">
        <w:rPr>
          <w:color w:val="000000" w:themeColor="text1"/>
        </w:rPr>
        <w:t>)</w:t>
      </w:r>
      <w:r w:rsidR="001C4610" w:rsidRPr="00467660">
        <w:rPr>
          <w:color w:val="000000" w:themeColor="text1"/>
        </w:rPr>
        <w:t xml:space="preserve"> </w:t>
      </w:r>
      <w:r w:rsidR="001C4610" w:rsidRPr="00467660">
        <w:rPr>
          <w:color w:val="000000" w:themeColor="text1"/>
        </w:rPr>
        <w:fldChar w:fldCharType="begin"/>
      </w:r>
      <w:r w:rsidR="001B797B" w:rsidRPr="00467660">
        <w:rPr>
          <w:color w:val="000000" w:themeColor="text1"/>
        </w:rPr>
        <w:instrText xml:space="preserve"> ADDIN ZOTERO_ITEM CSL_CITATION {"citationID":"jtvXKstX","properties":{"formattedCitation":"\\super 4\\nosupersub{}","plainCitation":"4","noteIndex":0},"citationItems":[{"id":"C5U8JWOI/TPJhKXQJ","uris":["http://zotero.org/users/2724659/items/2PHKPQ6N"],"uri":["http://zotero.org/users/2724659/items/2PHKPQ6N"],"itemData":{"id":615,"type":"article-journal","abstract":"Tree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systems.","container-title":"Proceedings of the 22nd ACM SIGKDD International Conference on Knowledge Discovery and Data Mining","DOI":"10.1145/2939672.2939785","note":"arXiv: 1603.02754","page":"785-794","source":"arXiv.org","title":"XGBoost: A Scalable Tree Boosting System","title-short":"XGBoost","author":[{"family":"Chen","given":"Tianqi"},{"family":"Guestrin","given":"Carlos"}],"issued":{"date-parts":[["2016",8,13]]}}}],"schema":"https://github.com/citation-style-language/schema/raw/master/csl-citation.json"} </w:instrText>
      </w:r>
      <w:r w:rsidR="001C4610" w:rsidRPr="00467660">
        <w:rPr>
          <w:color w:val="000000" w:themeColor="text1"/>
        </w:rPr>
        <w:fldChar w:fldCharType="separate"/>
      </w:r>
      <w:r w:rsidR="001C4610" w:rsidRPr="00467660">
        <w:rPr>
          <w:color w:val="000000"/>
          <w:vertAlign w:val="superscript"/>
        </w:rPr>
        <w:t>4</w:t>
      </w:r>
      <w:r w:rsidR="001C4610" w:rsidRPr="00467660">
        <w:rPr>
          <w:color w:val="000000" w:themeColor="text1"/>
        </w:rPr>
        <w:fldChar w:fldCharType="end"/>
      </w:r>
      <w:r w:rsidRPr="00467660">
        <w:rPr>
          <w:color w:val="000000" w:themeColor="text1"/>
        </w:rPr>
        <w:t xml:space="preserve"> to build the model. We use</w:t>
      </w:r>
      <w:r w:rsidR="001C4610" w:rsidRPr="00467660">
        <w:rPr>
          <w:color w:val="000000" w:themeColor="text1"/>
        </w:rPr>
        <w:t>d</w:t>
      </w:r>
      <w:r w:rsidRPr="00467660">
        <w:rPr>
          <w:color w:val="000000" w:themeColor="text1"/>
        </w:rPr>
        <w:t xml:space="preserve"> both age and tissue enriched genes as features considering the fact that different tissues usually have different ag</w:t>
      </w:r>
      <w:r w:rsidR="00003DEF">
        <w:rPr>
          <w:color w:val="000000" w:themeColor="text1"/>
        </w:rPr>
        <w:t>e</w:t>
      </w:r>
      <w:r w:rsidRPr="00467660">
        <w:rPr>
          <w:color w:val="000000" w:themeColor="text1"/>
        </w:rPr>
        <w:t>ing patterns</w:t>
      </w:r>
      <w:r w:rsidR="007D3582" w:rsidRPr="00467660">
        <w:rPr>
          <w:color w:val="000000" w:themeColor="text1"/>
        </w:rPr>
        <w:t xml:space="preserve">, </w:t>
      </w:r>
      <w:r w:rsidR="007D3582" w:rsidRPr="00467660">
        <w:rPr>
          <w:color w:val="000000" w:themeColor="text1"/>
        </w:rPr>
        <w:lastRenderedPageBreak/>
        <w:t xml:space="preserve">as </w:t>
      </w:r>
      <w:r w:rsidRPr="00467660">
        <w:rPr>
          <w:color w:val="000000" w:themeColor="text1"/>
        </w:rPr>
        <w:t>preliminary research indicate</w:t>
      </w:r>
      <w:r w:rsidR="001C4610" w:rsidRPr="00467660">
        <w:rPr>
          <w:color w:val="000000" w:themeColor="text1"/>
        </w:rPr>
        <w:t>d</w:t>
      </w:r>
      <w:r w:rsidRPr="00467660">
        <w:rPr>
          <w:color w:val="000000" w:themeColor="text1"/>
        </w:rPr>
        <w:t xml:space="preserve"> that the ag</w:t>
      </w:r>
      <w:r w:rsidR="00A11D4D">
        <w:rPr>
          <w:color w:val="000000" w:themeColor="text1"/>
        </w:rPr>
        <w:t>ing signatures are very tissue-</w:t>
      </w:r>
      <w:r w:rsidRPr="00467660">
        <w:rPr>
          <w:color w:val="000000" w:themeColor="text1"/>
        </w:rPr>
        <w:t>specific</w:t>
      </w:r>
      <w:r w:rsidR="00C60315" w:rsidRPr="00467660">
        <w:t xml:space="preserve"> </w:t>
      </w:r>
      <w:r w:rsidR="00C60315" w:rsidRPr="00467660">
        <w:fldChar w:fldCharType="begin"/>
      </w:r>
      <w:r w:rsidR="001B797B" w:rsidRPr="00467660">
        <w:instrText xml:space="preserve"> ADDIN ZOTERO_ITEM CSL_CITATION {"citationID":"wFlCDqVd","properties":{"formattedCitation":"\\super 5\\nosupersub{}","plainCitation":"5","noteIndex":0},"citationItems":[{"id":"C5U8JWOI/3GzeAirr","uris":["http://zotero.org/users/2724659/items/UDZJ4VZM"],"uri":["http://zotero.org/users/2724659/items/UDZJ4VZM"],"itemData":{"id":542,"type":"article-journal","abstract":"Aging is one of the most important biological processes and is a known risk factor for many age-related diseases in human. Studying age-related transcriptomic changes in tissues across the whole body can provide valuable information for a holistic understanding of this fundamental process. In this work, we catalogue age-related gene expression changes in nine tissues from nearly two hundred individuals collected by the Genotype-Tissue Expression (GTEx) project. In general, we find the aging gene expression signatures are very tissue specific. However, enrichment for some well-known aging components such as mitochondria biology is observed in many tissues. Different levels of cross-tissue synchronization of age-related gene expression changes are observed and some essential tissues (e.g., heart and lung) show much stronger “co-aging” than other tissues based on a principal component analysis. The aging gene signatures and complex disease genes show a complex overlapping pattern and only in some cases, we see that they are significantly overlapped in the tissues affected by the corresponding diseases. In summary, our analyses provide novel insights to the co-regulation of age-related gene expression in multiple tissues; it also presents a tissue-specific view of the link between aging and age-related diseases.","container-title":"Scientific Reports","DOI":"10.1038/srep15145","ISSN":"2045-2322","issue":"1","language":"en","note":"number: 1\npublisher: Nature Publishing Group","page":"15145","source":"www.nature.com","title":"Synchronized age-related gene expression changes across multiple tissues in human and the link to complex diseases","volume":"5","author":[{"family":"Yang","given":"Jialiang"},{"family":"Huang","given":"Tao"},{"family":"Petralia","given":"Francesca"},{"family":"Long","given":"Quan"},{"family":"Zhang","given":"Bin"},{"family":"Argmann","given":"Carmen"},{"family":"Zhao","given":"Yong"},{"family":"Mobbs","given":"Charles V."},{"family":"Schadt","given":"Eric E."},{"family":"Zhu","given":"Jun"},{"family":"Tu","given":"Zhidong"}],"issued":{"date-parts":[["2015",10,19]]}}}],"schema":"https://github.com/citation-style-language/schema/raw/master/csl-citation.json"} </w:instrText>
      </w:r>
      <w:r w:rsidR="00C60315" w:rsidRPr="00467660">
        <w:fldChar w:fldCharType="separate"/>
      </w:r>
      <w:r w:rsidR="001C4610" w:rsidRPr="00467660">
        <w:rPr>
          <w:vertAlign w:val="superscript"/>
        </w:rPr>
        <w:t>5</w:t>
      </w:r>
      <w:r w:rsidR="00C60315" w:rsidRPr="00467660">
        <w:fldChar w:fldCharType="end"/>
      </w:r>
      <w:r w:rsidRPr="00467660">
        <w:rPr>
          <w:color w:val="000000" w:themeColor="text1"/>
        </w:rPr>
        <w:t xml:space="preserve">. The total features used for age prediction are 130 for GEO GPL570 and 133 for </w:t>
      </w:r>
      <w:r w:rsidR="002625F4" w:rsidRPr="00467660">
        <w:rPr>
          <w:color w:val="000000" w:themeColor="text1"/>
        </w:rPr>
        <w:t>ARCHS4</w:t>
      </w:r>
      <w:r w:rsidRPr="00467660">
        <w:rPr>
          <w:color w:val="000000" w:themeColor="text1"/>
        </w:rPr>
        <w:t xml:space="preserve"> GPL11154. Looking into them, the labeled data for </w:t>
      </w:r>
      <w:r w:rsidR="001C4610" w:rsidRPr="00467660">
        <w:rPr>
          <w:color w:val="000000" w:themeColor="text1"/>
        </w:rPr>
        <w:t>age</w:t>
      </w:r>
      <w:r w:rsidRPr="00467660">
        <w:rPr>
          <w:color w:val="000000" w:themeColor="text1"/>
        </w:rPr>
        <w:t xml:space="preserve"> groups (</w:t>
      </w:r>
      <w:r w:rsidR="00F83D26" w:rsidRPr="00467660">
        <w:rPr>
          <w:color w:val="000000" w:themeColor="text1"/>
        </w:rPr>
        <w:t>younger</w:t>
      </w:r>
      <w:r w:rsidR="009E0A90" w:rsidRPr="00467660">
        <w:rPr>
          <w:color w:val="000000" w:themeColor="text1"/>
        </w:rPr>
        <w:t>:</w:t>
      </w:r>
      <w:r w:rsidR="004C6FAD" w:rsidRPr="00467660">
        <w:rPr>
          <w:color w:val="000000" w:themeColor="text1"/>
        </w:rPr>
        <w:t xml:space="preserve"> </w:t>
      </w:r>
      <w:r w:rsidRPr="00467660">
        <w:rPr>
          <w:color w:val="000000" w:themeColor="text1"/>
        </w:rPr>
        <w:t xml:space="preserve">0-19, </w:t>
      </w:r>
      <w:r w:rsidR="00F83D26" w:rsidRPr="00467660">
        <w:rPr>
          <w:color w:val="000000" w:themeColor="text1"/>
        </w:rPr>
        <w:t>middle</w:t>
      </w:r>
      <w:r w:rsidR="009E0A90" w:rsidRPr="00467660">
        <w:rPr>
          <w:rFonts w:eastAsia="Microsoft YaHei"/>
          <w:color w:val="000000" w:themeColor="text1"/>
        </w:rPr>
        <w:t xml:space="preserve">: </w:t>
      </w:r>
      <w:r w:rsidRPr="00467660">
        <w:rPr>
          <w:color w:val="000000" w:themeColor="text1"/>
        </w:rPr>
        <w:t xml:space="preserve">20-59, </w:t>
      </w:r>
      <w:r w:rsidR="000320A8" w:rsidRPr="00467660">
        <w:rPr>
          <w:color w:val="000000" w:themeColor="text1"/>
        </w:rPr>
        <w:t>older</w:t>
      </w:r>
      <w:r w:rsidR="009E0A90" w:rsidRPr="00467660">
        <w:rPr>
          <w:color w:val="000000" w:themeColor="text1"/>
        </w:rPr>
        <w:t xml:space="preserve">: </w:t>
      </w:r>
      <w:r w:rsidR="00AF4A37">
        <w:rPr>
          <w:color w:val="000000" w:themeColor="text1"/>
        </w:rPr>
        <w:t>&gt;</w:t>
      </w:r>
      <w:r w:rsidRPr="00467660">
        <w:rPr>
          <w:color w:val="000000" w:themeColor="text1"/>
        </w:rPr>
        <w:t xml:space="preserve">60) have </w:t>
      </w:r>
      <w:r w:rsidR="006809F3">
        <w:rPr>
          <w:color w:val="000000" w:themeColor="text1"/>
        </w:rPr>
        <w:t xml:space="preserve">a </w:t>
      </w:r>
      <w:r w:rsidR="00061A2E" w:rsidRPr="00467660">
        <w:rPr>
          <w:color w:val="000000" w:themeColor="text1"/>
        </w:rPr>
        <w:t>between-class</w:t>
      </w:r>
      <w:r w:rsidR="00FF7ECE" w:rsidRPr="00467660">
        <w:rPr>
          <w:color w:val="000000" w:themeColor="text1"/>
        </w:rPr>
        <w:t xml:space="preserve"> </w:t>
      </w:r>
      <w:r w:rsidRPr="00467660">
        <w:rPr>
          <w:color w:val="000000" w:themeColor="text1"/>
        </w:rPr>
        <w:t xml:space="preserve">imbalance problem. For example, the </w:t>
      </w:r>
      <w:r w:rsidR="00356070" w:rsidRPr="00467660">
        <w:rPr>
          <w:color w:val="000000" w:themeColor="text1"/>
        </w:rPr>
        <w:t>size</w:t>
      </w:r>
      <w:r w:rsidRPr="00467660">
        <w:rPr>
          <w:color w:val="000000" w:themeColor="text1"/>
        </w:rPr>
        <w:t xml:space="preserve"> </w:t>
      </w:r>
      <w:r w:rsidR="00CA74C0" w:rsidRPr="00467660">
        <w:rPr>
          <w:color w:val="000000" w:themeColor="text1"/>
        </w:rPr>
        <w:t xml:space="preserve">of </w:t>
      </w:r>
      <w:r w:rsidR="00F77D09">
        <w:rPr>
          <w:color w:val="000000" w:themeColor="text1"/>
        </w:rPr>
        <w:t xml:space="preserve">the </w:t>
      </w:r>
      <w:r w:rsidR="000320A8" w:rsidRPr="00467660">
        <w:rPr>
          <w:color w:val="000000" w:themeColor="text1"/>
        </w:rPr>
        <w:t>older</w:t>
      </w:r>
      <w:r w:rsidR="00A717D0" w:rsidRPr="00467660">
        <w:rPr>
          <w:color w:val="000000" w:themeColor="text1"/>
        </w:rPr>
        <w:t xml:space="preserve"> </w:t>
      </w:r>
      <w:r w:rsidR="00CA74C0" w:rsidRPr="00467660">
        <w:rPr>
          <w:color w:val="000000" w:themeColor="text1"/>
        </w:rPr>
        <w:t>group</w:t>
      </w:r>
      <w:r w:rsidR="00551965" w:rsidRPr="00467660">
        <w:rPr>
          <w:color w:val="000000" w:themeColor="text1"/>
        </w:rPr>
        <w:t xml:space="preserve"> in A and the size of </w:t>
      </w:r>
      <w:r w:rsidR="00F77D09">
        <w:rPr>
          <w:color w:val="000000" w:themeColor="text1"/>
        </w:rPr>
        <w:t xml:space="preserve">the </w:t>
      </w:r>
      <w:r w:rsidR="00551965" w:rsidRPr="00467660">
        <w:rPr>
          <w:color w:val="000000" w:themeColor="text1"/>
        </w:rPr>
        <w:t>younger group in G</w:t>
      </w:r>
      <w:r w:rsidR="00CA74C0" w:rsidRPr="00467660">
        <w:rPr>
          <w:color w:val="000000" w:themeColor="text1"/>
        </w:rPr>
        <w:t xml:space="preserve"> </w:t>
      </w:r>
      <w:r w:rsidR="003046E4" w:rsidRPr="00467660">
        <w:rPr>
          <w:color w:val="000000" w:themeColor="text1"/>
        </w:rPr>
        <w:t>are</w:t>
      </w:r>
      <w:r w:rsidRPr="00467660">
        <w:rPr>
          <w:color w:val="000000" w:themeColor="text1"/>
        </w:rPr>
        <w:t xml:space="preserve"> much smaller</w:t>
      </w:r>
      <w:r w:rsidR="00551965" w:rsidRPr="00467660">
        <w:rPr>
          <w:color w:val="000000" w:themeColor="text1"/>
        </w:rPr>
        <w:t xml:space="preserve"> </w:t>
      </w:r>
      <w:r w:rsidRPr="00467660">
        <w:rPr>
          <w:color w:val="000000" w:themeColor="text1"/>
        </w:rPr>
        <w:t>than the other two groups</w:t>
      </w:r>
      <w:r w:rsidR="002E5693" w:rsidRPr="00467660">
        <w:rPr>
          <w:color w:val="000000" w:themeColor="text1"/>
        </w:rPr>
        <w:t xml:space="preserve"> in each</w:t>
      </w:r>
      <w:r w:rsidR="00586FA3" w:rsidRPr="00467660">
        <w:rPr>
          <w:color w:val="000000" w:themeColor="text1"/>
        </w:rPr>
        <w:t xml:space="preserve"> </w:t>
      </w:r>
      <w:r w:rsidR="002E5693" w:rsidRPr="00467660">
        <w:rPr>
          <w:color w:val="000000" w:themeColor="text1"/>
        </w:rPr>
        <w:t>dataset</w:t>
      </w:r>
      <w:r w:rsidRPr="00467660">
        <w:rPr>
          <w:color w:val="000000" w:themeColor="text1"/>
        </w:rPr>
        <w:t>. This imbalance ratio might degrade the prediction performance due to the bias in prediction results toward the majority class. To address this issue, we synthesized new examples from the minority class. Here, we chose the synthetic minority oversampling technique (SMOTE)</w:t>
      </w:r>
      <w:r w:rsidR="00C60315" w:rsidRPr="00467660">
        <w:rPr>
          <w:color w:val="000000" w:themeColor="text1"/>
        </w:rPr>
        <w:t xml:space="preserve"> </w:t>
      </w:r>
      <w:r w:rsidR="00C60315" w:rsidRPr="00467660">
        <w:rPr>
          <w:color w:val="000000" w:themeColor="text1"/>
        </w:rPr>
        <w:fldChar w:fldCharType="begin"/>
      </w:r>
      <w:r w:rsidR="001B797B" w:rsidRPr="00467660">
        <w:rPr>
          <w:color w:val="000000" w:themeColor="text1"/>
        </w:rPr>
        <w:instrText xml:space="preserve"> ADDIN ZOTERO_ITEM CSL_CITATION {"citationID":"QFwf8dWg","properties":{"formattedCitation":"\\super 6\\nosupersub{}","plainCitation":"6","noteIndex":0},"citationItems":[{"id":"C5U8JWOI/j4TJ7KUR","uris":["http://zotero.org/users/2724659/items/D3IXU4LG"],"uri":["http://zotero.org/users/2724659/items/D3IXU4LG"],"itemData":{"id":545,"type":"article-journal","abstract":"An approach to the construction of classifiers from imbalanced datasets is described. A dataset is imbalanced if the classification categories are not approximately equally represented. Often real-world data sets are predominately composed of \"normal\" examples with only a small percentage of \"abnormal\" or \"interesting\"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 class and under-sampling the majority (normal) class can achieve better classifier performance (in ROC space) than only under-sampling the majority class. This paper also shows that a combination of our method of over-sampling the minority class and under-sampling the majority class can achieve better classifier performance (in ROC space) than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 and the ROC convex hull strategy.","container-title":"Journal of Artificial Intelligence Research","DOI":"10.1613/jair.953","ISSN":"1076-9757","journalAbbreviation":"jair","note":"arXiv: 1106.1813","page":"321-357","source":"arXiv.org","title":"SMOTE: Synthetic Minority Over-sampling Technique","title-short":"SMOTE","volume":"16","author":[{"family":"Chawla","given":"N. V."},{"family":"Bowyer","given":"K. W."},{"family":"Hall","given":"L. O."},{"family":"Kegelmeyer","given":"W. P."}],"issued":{"date-parts":[["2002",6,1]]}}}],"schema":"https://github.com/citation-style-language/schema/raw/master/csl-citation.json"} </w:instrText>
      </w:r>
      <w:r w:rsidR="00C60315" w:rsidRPr="00467660">
        <w:rPr>
          <w:color w:val="000000" w:themeColor="text1"/>
        </w:rPr>
        <w:fldChar w:fldCharType="separate"/>
      </w:r>
      <w:r w:rsidR="001C4610" w:rsidRPr="00467660">
        <w:rPr>
          <w:color w:val="000000"/>
          <w:vertAlign w:val="superscript"/>
        </w:rPr>
        <w:t>6</w:t>
      </w:r>
      <w:r w:rsidR="00C60315" w:rsidRPr="00467660">
        <w:rPr>
          <w:color w:val="000000" w:themeColor="text1"/>
        </w:rPr>
        <w:fldChar w:fldCharType="end"/>
      </w:r>
      <w:r w:rsidRPr="00467660">
        <w:rPr>
          <w:color w:val="000000" w:themeColor="text1"/>
        </w:rPr>
        <w:t xml:space="preserve">, </w:t>
      </w:r>
      <w:r w:rsidR="005633DD" w:rsidRPr="00467660">
        <w:rPr>
          <w:color w:val="000000" w:themeColor="text1"/>
        </w:rPr>
        <w:t>a</w:t>
      </w:r>
      <w:r w:rsidRPr="00467660">
        <w:rPr>
          <w:color w:val="000000" w:themeColor="text1"/>
        </w:rPr>
        <w:t xml:space="preserve"> widely used approach at present. By doing so, the synthetic samples are relatively close in the feature space to the existing samples from the minority class. Afterwards, we </w:t>
      </w:r>
      <w:r w:rsidR="00FB569C" w:rsidRPr="00467660">
        <w:rPr>
          <w:color w:val="000000" w:themeColor="text1"/>
        </w:rPr>
        <w:t>performed</w:t>
      </w:r>
      <w:r w:rsidRPr="00467660">
        <w:rPr>
          <w:color w:val="000000" w:themeColor="text1"/>
        </w:rPr>
        <w:t xml:space="preserve"> random under</w:t>
      </w:r>
      <w:r w:rsidR="006D3348" w:rsidRPr="00467660">
        <w:rPr>
          <w:color w:val="000000" w:themeColor="text1"/>
        </w:rPr>
        <w:t>-</w:t>
      </w:r>
      <w:r w:rsidRPr="00467660">
        <w:rPr>
          <w:color w:val="000000" w:themeColor="text1"/>
        </w:rPr>
        <w:t>sampling to make</w:t>
      </w:r>
      <w:r w:rsidR="00BF5E00">
        <w:rPr>
          <w:color w:val="000000" w:themeColor="text1"/>
        </w:rPr>
        <w:t xml:space="preserve"> the</w:t>
      </w:r>
      <w:r w:rsidRPr="00467660">
        <w:rPr>
          <w:color w:val="000000" w:themeColor="text1"/>
        </w:rPr>
        <w:t xml:space="preserve"> three groups hold similar prediction distribution</w:t>
      </w:r>
      <w:r w:rsidR="00D37C9C" w:rsidRPr="00467660">
        <w:rPr>
          <w:color w:val="000000" w:themeColor="text1"/>
        </w:rPr>
        <w:t>s</w:t>
      </w:r>
      <w:r w:rsidR="006D7BC4" w:rsidRPr="00467660">
        <w:rPr>
          <w:color w:val="000000" w:themeColor="text1"/>
        </w:rPr>
        <w:t xml:space="preserve"> across different datasets</w:t>
      </w:r>
      <w:r w:rsidRPr="00467660">
        <w:rPr>
          <w:color w:val="000000" w:themeColor="text1"/>
        </w:rPr>
        <w:t xml:space="preserve">. Note that oversampling and </w:t>
      </w:r>
      <w:proofErr w:type="spellStart"/>
      <w:r w:rsidRPr="00467660">
        <w:rPr>
          <w:color w:val="000000" w:themeColor="text1"/>
        </w:rPr>
        <w:t>undersampling</w:t>
      </w:r>
      <w:proofErr w:type="spellEnd"/>
      <w:r w:rsidRPr="00467660">
        <w:rPr>
          <w:color w:val="000000" w:themeColor="text1"/>
        </w:rPr>
        <w:t xml:space="preserve"> </w:t>
      </w:r>
      <w:r w:rsidR="006C47DD" w:rsidRPr="00467660">
        <w:rPr>
          <w:color w:val="000000" w:themeColor="text1"/>
        </w:rPr>
        <w:t xml:space="preserve">were </w:t>
      </w:r>
      <w:r w:rsidRPr="00467660">
        <w:rPr>
          <w:color w:val="000000" w:themeColor="text1"/>
        </w:rPr>
        <w:t xml:space="preserve">only applied </w:t>
      </w:r>
      <w:r w:rsidR="009C7D82">
        <w:rPr>
          <w:color w:val="000000" w:themeColor="text1"/>
        </w:rPr>
        <w:t>to</w:t>
      </w:r>
      <w:r w:rsidRPr="00467660">
        <w:rPr>
          <w:color w:val="000000" w:themeColor="text1"/>
        </w:rPr>
        <w:t xml:space="preserve"> training data. Implemented by python </w:t>
      </w:r>
      <w:proofErr w:type="spellStart"/>
      <w:r w:rsidRPr="00467660">
        <w:rPr>
          <w:color w:val="000000" w:themeColor="text1"/>
        </w:rPr>
        <w:t>Scikit</w:t>
      </w:r>
      <w:proofErr w:type="spellEnd"/>
      <w:r w:rsidRPr="00467660">
        <w:rPr>
          <w:color w:val="000000" w:themeColor="text1"/>
        </w:rPr>
        <w:t>-learn</w:t>
      </w:r>
      <w:r w:rsidR="00C60315" w:rsidRPr="00467660">
        <w:t xml:space="preserve"> </w:t>
      </w:r>
      <w:r w:rsidR="00C60315" w:rsidRPr="00467660">
        <w:fldChar w:fldCharType="begin"/>
      </w:r>
      <w:r w:rsidR="001B797B" w:rsidRPr="00467660">
        <w:instrText xml:space="preserve"> ADDIN ZOTERO_ITEM CSL_CITATION {"citationID":"6JWLtG6I","properties":{"formattedCitation":"\\super 7\\nosupersub{}","plainCitation":"7","noteIndex":0},"citationItems":[{"id":"C5U8JWOI/k0lnnEYh","uris":["http://zotero.org/users/2724659/items/P4HVKMGD"],"uri":["http://zotero.org/users/2724659/items/P4HVKMGD"],"itemData":{"id":548,"type":"article-journal","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http://scikit-learn.sourceforge.net.","container-title":"Journal of Machine Learning Research","issue":"85","page":"2825-2830","source":"Journal of Machine Learning Research","title":"Scikit-learn: Machine Learning in Python","title-short":"Scikit-learn","volume":"12","author":[{"family":"Pedregosa","given":"Fabian"},{"family":"Varoquaux","given":"Gaël"},{"family":"Gramfort","given":"Alexandre"},{"family":"Michel","given":"Vincent"},{"family":"Thirion","given":"Bertrand"},{"family":"Grisel","given":"Olivier"},{"family":"Blondel","given":"Mathieu"},{"family":"Prettenhofer","given":"Peter"},{"family":"Weiss","given":"Ron"},{"family":"Dubourg","given":"Vincent"},{"family":"Vanderplas","given":"Jake"},{"family":"Passos","given":"Alexandre"},{"family":"Cournapeau","given":"David"},{"family":"Brucher","given":"Matthieu"},{"family":"Perrot","given":"Matthieu"},{"family":"Duchesnay","given":"Édouard"}],"issued":{"date-parts":[["2011"]]}}}],"schema":"https://github.com/citation-style-language/schema/raw/master/csl-citation.json"} </w:instrText>
      </w:r>
      <w:r w:rsidR="00C60315" w:rsidRPr="00467660">
        <w:fldChar w:fldCharType="separate"/>
      </w:r>
      <w:r w:rsidR="001C4610" w:rsidRPr="00467660">
        <w:rPr>
          <w:vertAlign w:val="superscript"/>
        </w:rPr>
        <w:t>7</w:t>
      </w:r>
      <w:r w:rsidR="00C60315" w:rsidRPr="00467660">
        <w:fldChar w:fldCharType="end"/>
      </w:r>
      <w:r w:rsidRPr="00467660">
        <w:rPr>
          <w:color w:val="000000" w:themeColor="text1"/>
        </w:rPr>
        <w:t xml:space="preserve">, the hyperparameters of the </w:t>
      </w:r>
      <w:proofErr w:type="spellStart"/>
      <w:r w:rsidRPr="00467660">
        <w:rPr>
          <w:color w:val="000000" w:themeColor="text1"/>
        </w:rPr>
        <w:t>XGBoost</w:t>
      </w:r>
      <w:proofErr w:type="spellEnd"/>
      <w:r w:rsidRPr="00467660">
        <w:rPr>
          <w:color w:val="000000" w:themeColor="text1"/>
        </w:rPr>
        <w:t xml:space="preserve"> classifier were tuned and the best model was derived by </w:t>
      </w:r>
      <w:proofErr w:type="spellStart"/>
      <w:r w:rsidRPr="00467660">
        <w:rPr>
          <w:color w:val="000000" w:themeColor="text1"/>
        </w:rPr>
        <w:t>Rando</w:t>
      </w:r>
      <w:r w:rsidR="00A35D37">
        <w:rPr>
          <w:color w:val="000000" w:themeColor="text1"/>
        </w:rPr>
        <w:t>mizedSearchCV</w:t>
      </w:r>
      <w:proofErr w:type="spellEnd"/>
      <w:r w:rsidR="00A35D37">
        <w:rPr>
          <w:color w:val="000000" w:themeColor="text1"/>
        </w:rPr>
        <w:t xml:space="preserve"> with 5-fold cross-</w:t>
      </w:r>
      <w:r w:rsidRPr="00467660">
        <w:rPr>
          <w:color w:val="000000" w:themeColor="text1"/>
        </w:rPr>
        <w:t>val</w:t>
      </w:r>
      <w:r w:rsidR="00E65F11">
        <w:rPr>
          <w:color w:val="000000" w:themeColor="text1"/>
        </w:rPr>
        <w:t>idation. Consequently, the best-</w:t>
      </w:r>
      <w:r w:rsidR="004371EB" w:rsidRPr="00467660">
        <w:rPr>
          <w:color w:val="000000" w:themeColor="text1"/>
        </w:rPr>
        <w:t xml:space="preserve">found </w:t>
      </w:r>
      <w:r w:rsidRPr="00467660">
        <w:rPr>
          <w:color w:val="000000" w:themeColor="text1"/>
        </w:rPr>
        <w:t>models were applied to impute unlabeled data for further analyses.</w:t>
      </w:r>
    </w:p>
    <w:p w14:paraId="63B43E90" w14:textId="7570DF8E" w:rsidR="005B4D9B" w:rsidRPr="00467660" w:rsidRDefault="005B4D9B" w:rsidP="004A1065">
      <w:pPr>
        <w:spacing w:line="480" w:lineRule="auto"/>
        <w:jc w:val="both"/>
        <w:rPr>
          <w:rFonts w:eastAsia="Calibri"/>
          <w:color w:val="000000" w:themeColor="text1"/>
          <w:u w:val="single"/>
        </w:rPr>
      </w:pPr>
    </w:p>
    <w:p w14:paraId="3D28F1E7" w14:textId="77777777" w:rsidR="00974002" w:rsidRPr="00467660" w:rsidRDefault="00974002" w:rsidP="004A1065">
      <w:pPr>
        <w:spacing w:line="480" w:lineRule="auto"/>
        <w:jc w:val="both"/>
        <w:rPr>
          <w:rFonts w:eastAsia="Calibri"/>
          <w:color w:val="000000" w:themeColor="text1"/>
          <w:u w:val="single"/>
        </w:rPr>
      </w:pPr>
    </w:p>
    <w:p w14:paraId="7BB684CA" w14:textId="77777777" w:rsidR="00C9356A" w:rsidRPr="00467660" w:rsidRDefault="00C9356A">
      <w:pPr>
        <w:spacing w:line="240" w:lineRule="auto"/>
        <w:rPr>
          <w:b/>
          <w:color w:val="000000" w:themeColor="text1"/>
          <w:sz w:val="36"/>
          <w:szCs w:val="36"/>
        </w:rPr>
      </w:pPr>
    </w:p>
    <w:p w14:paraId="27D83780" w14:textId="24113910" w:rsidR="00BF29A9" w:rsidRPr="00467660" w:rsidRDefault="004A1065" w:rsidP="004A1065">
      <w:pPr>
        <w:spacing w:line="480" w:lineRule="auto"/>
        <w:rPr>
          <w:color w:val="000000" w:themeColor="text1"/>
          <w:sz w:val="36"/>
          <w:szCs w:val="36"/>
        </w:rPr>
      </w:pPr>
      <w:r w:rsidRPr="00467660">
        <w:rPr>
          <w:b/>
          <w:color w:val="000000" w:themeColor="text1"/>
          <w:sz w:val="36"/>
          <w:szCs w:val="36"/>
        </w:rPr>
        <w:t>Tables</w:t>
      </w:r>
      <w:r w:rsidRPr="00467660">
        <w:rPr>
          <w:color w:val="000000" w:themeColor="text1"/>
          <w:sz w:val="36"/>
          <w:szCs w:val="36"/>
        </w:rPr>
        <w:t xml:space="preserve"> </w:t>
      </w:r>
    </w:p>
    <w:p w14:paraId="48A2C4E5" w14:textId="3E094BE9" w:rsidR="004A1065" w:rsidRPr="00467660" w:rsidRDefault="004A1065" w:rsidP="004A1065">
      <w:pPr>
        <w:spacing w:line="480" w:lineRule="auto"/>
        <w:rPr>
          <w:color w:val="000000" w:themeColor="text1"/>
        </w:rPr>
      </w:pPr>
      <w:r w:rsidRPr="00467660">
        <w:rPr>
          <w:color w:val="000000" w:themeColor="text1"/>
        </w:rPr>
        <w:t xml:space="preserve">Table S1. Sample size and labeled percentage of </w:t>
      </w:r>
      <w:r w:rsidR="000320A8" w:rsidRPr="00467660">
        <w:rPr>
          <w:color w:val="000000" w:themeColor="text1"/>
        </w:rPr>
        <w:t>sex</w:t>
      </w:r>
      <w:r w:rsidRPr="00467660">
        <w:rPr>
          <w:color w:val="000000" w:themeColor="text1"/>
        </w:rPr>
        <w:t>, age</w:t>
      </w:r>
      <w:r w:rsidR="00730D47">
        <w:rPr>
          <w:color w:val="000000" w:themeColor="text1"/>
        </w:rPr>
        <w:t>,</w:t>
      </w:r>
      <w:r w:rsidRPr="00467660">
        <w:rPr>
          <w:color w:val="000000" w:themeColor="text1"/>
        </w:rPr>
        <w:t xml:space="preserve"> and tissue in each dataset before and after imputation.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445"/>
        <w:gridCol w:w="2220"/>
        <w:gridCol w:w="2550"/>
      </w:tblGrid>
      <w:tr w:rsidR="004A1065" w:rsidRPr="00467660" w14:paraId="548ADCB6" w14:textId="77777777" w:rsidTr="00092708">
        <w:tc>
          <w:tcPr>
            <w:tcW w:w="2145" w:type="dxa"/>
            <w:shd w:val="clear" w:color="auto" w:fill="auto"/>
            <w:tcMar>
              <w:top w:w="100" w:type="dxa"/>
              <w:left w:w="100" w:type="dxa"/>
              <w:bottom w:w="100" w:type="dxa"/>
              <w:right w:w="100" w:type="dxa"/>
            </w:tcMar>
          </w:tcPr>
          <w:p w14:paraId="27686D32"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Dataset</w:t>
            </w:r>
          </w:p>
        </w:tc>
        <w:tc>
          <w:tcPr>
            <w:tcW w:w="2445" w:type="dxa"/>
            <w:shd w:val="clear" w:color="auto" w:fill="auto"/>
            <w:tcMar>
              <w:top w:w="100" w:type="dxa"/>
              <w:left w:w="100" w:type="dxa"/>
              <w:bottom w:w="100" w:type="dxa"/>
              <w:right w:w="100" w:type="dxa"/>
            </w:tcMar>
          </w:tcPr>
          <w:p w14:paraId="6C31CF22" w14:textId="6B3A8CDA" w:rsidR="004A1065" w:rsidRPr="00467660" w:rsidRDefault="002625F4" w:rsidP="00092708">
            <w:pPr>
              <w:widowControl w:val="0"/>
              <w:spacing w:line="240" w:lineRule="auto"/>
              <w:jc w:val="center"/>
              <w:rPr>
                <w:color w:val="000000" w:themeColor="text1"/>
                <w:sz w:val="20"/>
                <w:szCs w:val="20"/>
              </w:rPr>
            </w:pPr>
            <w:r w:rsidRPr="00467660">
              <w:rPr>
                <w:color w:val="000000" w:themeColor="text1"/>
                <w:sz w:val="20"/>
                <w:szCs w:val="20"/>
              </w:rPr>
              <w:t>ARCHS4</w:t>
            </w:r>
            <w:r w:rsidR="004A1065" w:rsidRPr="00467660">
              <w:rPr>
                <w:color w:val="000000" w:themeColor="text1"/>
                <w:sz w:val="20"/>
                <w:szCs w:val="20"/>
              </w:rPr>
              <w:t xml:space="preserve"> GPL11154 (A)</w:t>
            </w:r>
          </w:p>
        </w:tc>
        <w:tc>
          <w:tcPr>
            <w:tcW w:w="2220" w:type="dxa"/>
            <w:shd w:val="clear" w:color="auto" w:fill="auto"/>
            <w:tcMar>
              <w:top w:w="100" w:type="dxa"/>
              <w:left w:w="100" w:type="dxa"/>
              <w:bottom w:w="100" w:type="dxa"/>
              <w:right w:w="100" w:type="dxa"/>
            </w:tcMar>
          </w:tcPr>
          <w:p w14:paraId="4DE43F7D"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GEO GPL570 (G)</w:t>
            </w:r>
          </w:p>
        </w:tc>
        <w:tc>
          <w:tcPr>
            <w:tcW w:w="2550" w:type="dxa"/>
            <w:shd w:val="clear" w:color="auto" w:fill="auto"/>
            <w:tcMar>
              <w:top w:w="100" w:type="dxa"/>
              <w:left w:w="100" w:type="dxa"/>
              <w:bottom w:w="100" w:type="dxa"/>
              <w:right w:w="100" w:type="dxa"/>
            </w:tcMar>
          </w:tcPr>
          <w:p w14:paraId="48648D3B"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Treehouse OCTAD (T)*</w:t>
            </w:r>
          </w:p>
        </w:tc>
      </w:tr>
      <w:tr w:rsidR="004A1065" w:rsidRPr="00467660" w14:paraId="774BD19C" w14:textId="77777777" w:rsidTr="00092708">
        <w:tc>
          <w:tcPr>
            <w:tcW w:w="2145" w:type="dxa"/>
            <w:shd w:val="clear" w:color="auto" w:fill="auto"/>
            <w:tcMar>
              <w:top w:w="100" w:type="dxa"/>
              <w:left w:w="100" w:type="dxa"/>
              <w:bottom w:w="100" w:type="dxa"/>
              <w:right w:w="100" w:type="dxa"/>
            </w:tcMar>
          </w:tcPr>
          <w:p w14:paraId="6E420882"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Total # samples</w:t>
            </w:r>
          </w:p>
        </w:tc>
        <w:tc>
          <w:tcPr>
            <w:tcW w:w="2445" w:type="dxa"/>
            <w:shd w:val="clear" w:color="auto" w:fill="auto"/>
            <w:tcMar>
              <w:top w:w="100" w:type="dxa"/>
              <w:left w:w="100" w:type="dxa"/>
              <w:bottom w:w="100" w:type="dxa"/>
              <w:right w:w="100" w:type="dxa"/>
            </w:tcMar>
          </w:tcPr>
          <w:p w14:paraId="764D4D9F"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60,936</w:t>
            </w:r>
          </w:p>
        </w:tc>
        <w:tc>
          <w:tcPr>
            <w:tcW w:w="2220" w:type="dxa"/>
            <w:shd w:val="clear" w:color="auto" w:fill="auto"/>
            <w:tcMar>
              <w:top w:w="100" w:type="dxa"/>
              <w:left w:w="100" w:type="dxa"/>
              <w:bottom w:w="100" w:type="dxa"/>
              <w:right w:w="100" w:type="dxa"/>
            </w:tcMar>
          </w:tcPr>
          <w:p w14:paraId="0EA7CA45"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142,245</w:t>
            </w:r>
          </w:p>
        </w:tc>
        <w:tc>
          <w:tcPr>
            <w:tcW w:w="2550" w:type="dxa"/>
            <w:shd w:val="clear" w:color="auto" w:fill="auto"/>
            <w:tcMar>
              <w:top w:w="100" w:type="dxa"/>
              <w:left w:w="100" w:type="dxa"/>
              <w:bottom w:w="100" w:type="dxa"/>
              <w:right w:w="100" w:type="dxa"/>
            </w:tcMar>
          </w:tcPr>
          <w:p w14:paraId="56077622"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17,654</w:t>
            </w:r>
          </w:p>
        </w:tc>
      </w:tr>
      <w:tr w:rsidR="004A1065" w:rsidRPr="00467660" w14:paraId="71D80C57" w14:textId="77777777" w:rsidTr="00092708">
        <w:trPr>
          <w:trHeight w:val="420"/>
        </w:trPr>
        <w:tc>
          <w:tcPr>
            <w:tcW w:w="9360" w:type="dxa"/>
            <w:gridSpan w:val="4"/>
            <w:shd w:val="clear" w:color="auto" w:fill="auto"/>
            <w:tcMar>
              <w:top w:w="100" w:type="dxa"/>
              <w:left w:w="100" w:type="dxa"/>
              <w:bottom w:w="100" w:type="dxa"/>
              <w:right w:w="100" w:type="dxa"/>
            </w:tcMar>
          </w:tcPr>
          <w:p w14:paraId="32B55704" w14:textId="77777777" w:rsidR="004A1065" w:rsidRPr="00467660" w:rsidRDefault="004A1065" w:rsidP="00092708">
            <w:pPr>
              <w:widowControl w:val="0"/>
              <w:spacing w:line="240" w:lineRule="auto"/>
              <w:jc w:val="center"/>
              <w:rPr>
                <w:color w:val="000000" w:themeColor="text1"/>
                <w:sz w:val="20"/>
                <w:szCs w:val="20"/>
              </w:rPr>
            </w:pPr>
            <w:r w:rsidRPr="00467660">
              <w:rPr>
                <w:color w:val="000000" w:themeColor="text1"/>
                <w:sz w:val="20"/>
                <w:szCs w:val="20"/>
              </w:rPr>
              <w:t>Before Imputation</w:t>
            </w:r>
          </w:p>
        </w:tc>
      </w:tr>
      <w:tr w:rsidR="009A6FDD" w:rsidRPr="00467660" w14:paraId="6A19A042" w14:textId="77777777" w:rsidTr="00092708">
        <w:tc>
          <w:tcPr>
            <w:tcW w:w="2145" w:type="dxa"/>
            <w:shd w:val="clear" w:color="auto" w:fill="auto"/>
            <w:tcMar>
              <w:top w:w="100" w:type="dxa"/>
              <w:left w:w="100" w:type="dxa"/>
              <w:bottom w:w="100" w:type="dxa"/>
              <w:right w:w="100" w:type="dxa"/>
            </w:tcMar>
          </w:tcPr>
          <w:p w14:paraId="1283A445" w14:textId="04016E61"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Dataset</w:t>
            </w:r>
          </w:p>
        </w:tc>
        <w:tc>
          <w:tcPr>
            <w:tcW w:w="2445" w:type="dxa"/>
            <w:shd w:val="clear" w:color="auto" w:fill="auto"/>
            <w:tcMar>
              <w:top w:w="100" w:type="dxa"/>
              <w:left w:w="100" w:type="dxa"/>
              <w:bottom w:w="100" w:type="dxa"/>
              <w:right w:w="100" w:type="dxa"/>
            </w:tcMar>
          </w:tcPr>
          <w:p w14:paraId="5F41A5E2" w14:textId="1FCDECCA" w:rsidR="009A6FDD" w:rsidRPr="00467660" w:rsidRDefault="002625F4" w:rsidP="009A6FDD">
            <w:pPr>
              <w:widowControl w:val="0"/>
              <w:spacing w:line="240" w:lineRule="auto"/>
              <w:jc w:val="center"/>
              <w:rPr>
                <w:color w:val="000000" w:themeColor="text1"/>
                <w:sz w:val="20"/>
                <w:szCs w:val="20"/>
              </w:rPr>
            </w:pPr>
            <w:r w:rsidRPr="00467660">
              <w:rPr>
                <w:color w:val="000000" w:themeColor="text1"/>
                <w:sz w:val="20"/>
                <w:szCs w:val="20"/>
              </w:rPr>
              <w:t>ARCHS4</w:t>
            </w:r>
            <w:r w:rsidR="009A6FDD" w:rsidRPr="00467660">
              <w:rPr>
                <w:color w:val="000000" w:themeColor="text1"/>
                <w:sz w:val="20"/>
                <w:szCs w:val="20"/>
              </w:rPr>
              <w:t xml:space="preserve"> GPL11154 (A)</w:t>
            </w:r>
          </w:p>
        </w:tc>
        <w:tc>
          <w:tcPr>
            <w:tcW w:w="2220" w:type="dxa"/>
            <w:shd w:val="clear" w:color="auto" w:fill="auto"/>
            <w:tcMar>
              <w:top w:w="100" w:type="dxa"/>
              <w:left w:w="100" w:type="dxa"/>
              <w:bottom w:w="100" w:type="dxa"/>
              <w:right w:w="100" w:type="dxa"/>
            </w:tcMar>
          </w:tcPr>
          <w:p w14:paraId="7485BF7E" w14:textId="4461671E"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GEO GPL570 (G)</w:t>
            </w:r>
          </w:p>
        </w:tc>
        <w:tc>
          <w:tcPr>
            <w:tcW w:w="2550" w:type="dxa"/>
            <w:shd w:val="clear" w:color="auto" w:fill="auto"/>
            <w:tcMar>
              <w:top w:w="100" w:type="dxa"/>
              <w:left w:w="100" w:type="dxa"/>
              <w:bottom w:w="100" w:type="dxa"/>
              <w:right w:w="100" w:type="dxa"/>
            </w:tcMar>
          </w:tcPr>
          <w:p w14:paraId="4A10304C" w14:textId="67BDC8AE"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Treehouse OCTAD (T)*</w:t>
            </w:r>
          </w:p>
        </w:tc>
      </w:tr>
      <w:tr w:rsidR="009A6FDD" w:rsidRPr="00467660" w14:paraId="547778DF" w14:textId="77777777" w:rsidTr="00092708">
        <w:tc>
          <w:tcPr>
            <w:tcW w:w="2145" w:type="dxa"/>
            <w:shd w:val="clear" w:color="auto" w:fill="auto"/>
            <w:tcMar>
              <w:top w:w="100" w:type="dxa"/>
              <w:left w:w="100" w:type="dxa"/>
              <w:bottom w:w="100" w:type="dxa"/>
              <w:right w:w="100" w:type="dxa"/>
            </w:tcMar>
          </w:tcPr>
          <w:p w14:paraId="085E6849" w14:textId="327DA70D"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 Labeled Sex</w:t>
            </w:r>
          </w:p>
        </w:tc>
        <w:tc>
          <w:tcPr>
            <w:tcW w:w="2445" w:type="dxa"/>
            <w:shd w:val="clear" w:color="auto" w:fill="auto"/>
            <w:tcMar>
              <w:top w:w="100" w:type="dxa"/>
              <w:left w:w="100" w:type="dxa"/>
              <w:bottom w:w="100" w:type="dxa"/>
              <w:right w:w="100" w:type="dxa"/>
            </w:tcMar>
          </w:tcPr>
          <w:p w14:paraId="28D3639B"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10,680 (17.5%)</w:t>
            </w:r>
          </w:p>
        </w:tc>
        <w:tc>
          <w:tcPr>
            <w:tcW w:w="2220" w:type="dxa"/>
            <w:shd w:val="clear" w:color="auto" w:fill="auto"/>
            <w:tcMar>
              <w:top w:w="100" w:type="dxa"/>
              <w:left w:w="100" w:type="dxa"/>
              <w:bottom w:w="100" w:type="dxa"/>
              <w:right w:w="100" w:type="dxa"/>
            </w:tcMar>
          </w:tcPr>
          <w:p w14:paraId="50A0F5CB"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23,793 (16.7%)</w:t>
            </w:r>
          </w:p>
        </w:tc>
        <w:tc>
          <w:tcPr>
            <w:tcW w:w="2550" w:type="dxa"/>
            <w:shd w:val="clear" w:color="auto" w:fill="auto"/>
            <w:tcMar>
              <w:top w:w="100" w:type="dxa"/>
              <w:left w:w="100" w:type="dxa"/>
              <w:bottom w:w="100" w:type="dxa"/>
              <w:right w:w="100" w:type="dxa"/>
            </w:tcMar>
          </w:tcPr>
          <w:p w14:paraId="4A024756"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17,654 (100%)</w:t>
            </w:r>
          </w:p>
        </w:tc>
      </w:tr>
      <w:tr w:rsidR="009A6FDD" w:rsidRPr="00467660" w14:paraId="42234E70" w14:textId="77777777" w:rsidTr="00092708">
        <w:tc>
          <w:tcPr>
            <w:tcW w:w="2145" w:type="dxa"/>
            <w:shd w:val="clear" w:color="auto" w:fill="auto"/>
            <w:tcMar>
              <w:top w:w="100" w:type="dxa"/>
              <w:left w:w="100" w:type="dxa"/>
              <w:bottom w:w="100" w:type="dxa"/>
              <w:right w:w="100" w:type="dxa"/>
            </w:tcMar>
          </w:tcPr>
          <w:p w14:paraId="0664D98F"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 Labeled Age</w:t>
            </w:r>
          </w:p>
        </w:tc>
        <w:tc>
          <w:tcPr>
            <w:tcW w:w="2445" w:type="dxa"/>
            <w:shd w:val="clear" w:color="auto" w:fill="auto"/>
            <w:tcMar>
              <w:top w:w="100" w:type="dxa"/>
              <w:left w:w="100" w:type="dxa"/>
              <w:bottom w:w="100" w:type="dxa"/>
              <w:right w:w="100" w:type="dxa"/>
            </w:tcMar>
          </w:tcPr>
          <w:p w14:paraId="65FAEE8E"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6180 (10.1%)</w:t>
            </w:r>
          </w:p>
        </w:tc>
        <w:tc>
          <w:tcPr>
            <w:tcW w:w="2220" w:type="dxa"/>
            <w:shd w:val="clear" w:color="auto" w:fill="auto"/>
            <w:tcMar>
              <w:top w:w="100" w:type="dxa"/>
              <w:left w:w="100" w:type="dxa"/>
              <w:bottom w:w="100" w:type="dxa"/>
              <w:right w:w="100" w:type="dxa"/>
            </w:tcMar>
          </w:tcPr>
          <w:p w14:paraId="669EB2D9"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18,685 (13.1%)</w:t>
            </w:r>
          </w:p>
        </w:tc>
        <w:tc>
          <w:tcPr>
            <w:tcW w:w="2550" w:type="dxa"/>
            <w:shd w:val="clear" w:color="auto" w:fill="auto"/>
            <w:tcMar>
              <w:top w:w="100" w:type="dxa"/>
              <w:left w:w="100" w:type="dxa"/>
              <w:bottom w:w="100" w:type="dxa"/>
              <w:right w:w="100" w:type="dxa"/>
            </w:tcMar>
          </w:tcPr>
          <w:p w14:paraId="714012EF"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17,654 (100%)</w:t>
            </w:r>
          </w:p>
        </w:tc>
      </w:tr>
      <w:tr w:rsidR="009A6FDD" w:rsidRPr="00467660" w14:paraId="38374D93" w14:textId="77777777" w:rsidTr="00092708">
        <w:tc>
          <w:tcPr>
            <w:tcW w:w="2145" w:type="dxa"/>
            <w:shd w:val="clear" w:color="auto" w:fill="auto"/>
            <w:tcMar>
              <w:top w:w="100" w:type="dxa"/>
              <w:left w:w="100" w:type="dxa"/>
              <w:bottom w:w="100" w:type="dxa"/>
              <w:right w:w="100" w:type="dxa"/>
            </w:tcMar>
          </w:tcPr>
          <w:p w14:paraId="5F850304"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 Labeled Tissue</w:t>
            </w:r>
          </w:p>
        </w:tc>
        <w:tc>
          <w:tcPr>
            <w:tcW w:w="2445" w:type="dxa"/>
            <w:shd w:val="clear" w:color="auto" w:fill="auto"/>
            <w:tcMar>
              <w:top w:w="100" w:type="dxa"/>
              <w:left w:w="100" w:type="dxa"/>
              <w:bottom w:w="100" w:type="dxa"/>
              <w:right w:w="100" w:type="dxa"/>
            </w:tcMar>
          </w:tcPr>
          <w:p w14:paraId="0CD1929D"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19,702 (32.3%)</w:t>
            </w:r>
          </w:p>
        </w:tc>
        <w:tc>
          <w:tcPr>
            <w:tcW w:w="2220" w:type="dxa"/>
            <w:shd w:val="clear" w:color="auto" w:fill="auto"/>
            <w:tcMar>
              <w:top w:w="100" w:type="dxa"/>
              <w:left w:w="100" w:type="dxa"/>
              <w:bottom w:w="100" w:type="dxa"/>
              <w:right w:w="100" w:type="dxa"/>
            </w:tcMar>
          </w:tcPr>
          <w:p w14:paraId="5EF24290"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55,685 (39.1%)</w:t>
            </w:r>
          </w:p>
        </w:tc>
        <w:tc>
          <w:tcPr>
            <w:tcW w:w="2550" w:type="dxa"/>
            <w:shd w:val="clear" w:color="auto" w:fill="auto"/>
            <w:tcMar>
              <w:top w:w="100" w:type="dxa"/>
              <w:left w:w="100" w:type="dxa"/>
              <w:bottom w:w="100" w:type="dxa"/>
              <w:right w:w="100" w:type="dxa"/>
            </w:tcMar>
          </w:tcPr>
          <w:p w14:paraId="0EF06AA1" w14:textId="1905326E" w:rsidR="009A6FDD" w:rsidRPr="00467660" w:rsidRDefault="001A1C96" w:rsidP="009A6FDD">
            <w:pPr>
              <w:widowControl w:val="0"/>
              <w:spacing w:line="240" w:lineRule="auto"/>
              <w:jc w:val="center"/>
              <w:rPr>
                <w:color w:val="000000" w:themeColor="text1"/>
                <w:sz w:val="20"/>
                <w:szCs w:val="20"/>
              </w:rPr>
            </w:pPr>
            <w:r w:rsidRPr="001A1C96">
              <w:rPr>
                <w:color w:val="000000" w:themeColor="text1"/>
                <w:sz w:val="20"/>
                <w:szCs w:val="20"/>
              </w:rPr>
              <w:t>9</w:t>
            </w:r>
            <w:r>
              <w:rPr>
                <w:color w:val="000000" w:themeColor="text1"/>
                <w:sz w:val="20"/>
                <w:szCs w:val="20"/>
              </w:rPr>
              <w:t>,</w:t>
            </w:r>
            <w:r w:rsidRPr="001A1C96">
              <w:rPr>
                <w:color w:val="000000" w:themeColor="text1"/>
                <w:sz w:val="20"/>
                <w:szCs w:val="20"/>
              </w:rPr>
              <w:t xml:space="preserve">677 </w:t>
            </w:r>
            <w:r>
              <w:rPr>
                <w:color w:val="000000" w:themeColor="text1"/>
                <w:sz w:val="20"/>
                <w:szCs w:val="20"/>
              </w:rPr>
              <w:t>(54.8</w:t>
            </w:r>
            <w:r w:rsidR="009A6FDD" w:rsidRPr="00467660">
              <w:rPr>
                <w:color w:val="000000" w:themeColor="text1"/>
                <w:sz w:val="20"/>
                <w:szCs w:val="20"/>
              </w:rPr>
              <w:t>%)</w:t>
            </w:r>
          </w:p>
        </w:tc>
      </w:tr>
      <w:tr w:rsidR="009A6FDD" w:rsidRPr="00467660" w14:paraId="0B39130F" w14:textId="77777777" w:rsidTr="00092708">
        <w:trPr>
          <w:trHeight w:val="420"/>
        </w:trPr>
        <w:tc>
          <w:tcPr>
            <w:tcW w:w="9360" w:type="dxa"/>
            <w:gridSpan w:val="4"/>
            <w:shd w:val="clear" w:color="auto" w:fill="auto"/>
            <w:tcMar>
              <w:top w:w="100" w:type="dxa"/>
              <w:left w:w="100" w:type="dxa"/>
              <w:bottom w:w="100" w:type="dxa"/>
              <w:right w:w="100" w:type="dxa"/>
            </w:tcMar>
          </w:tcPr>
          <w:p w14:paraId="3CA7C4E3" w14:textId="7A18EA23"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After Imputation</w:t>
            </w:r>
            <w:r w:rsidR="00BD5E8F">
              <w:rPr>
                <w:color w:val="000000" w:themeColor="text1"/>
                <w:sz w:val="20"/>
                <w:szCs w:val="20"/>
              </w:rPr>
              <w:t xml:space="preserve"> and manual correction</w:t>
            </w:r>
          </w:p>
        </w:tc>
      </w:tr>
      <w:tr w:rsidR="009A6FDD" w:rsidRPr="00467660" w14:paraId="0AE9E7C6" w14:textId="77777777" w:rsidTr="00092708">
        <w:tc>
          <w:tcPr>
            <w:tcW w:w="2145" w:type="dxa"/>
            <w:shd w:val="clear" w:color="auto" w:fill="auto"/>
            <w:tcMar>
              <w:top w:w="100" w:type="dxa"/>
              <w:left w:w="100" w:type="dxa"/>
              <w:bottom w:w="100" w:type="dxa"/>
              <w:right w:w="100" w:type="dxa"/>
            </w:tcMar>
          </w:tcPr>
          <w:p w14:paraId="63E2A0B1" w14:textId="5E2716C8"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Dataset</w:t>
            </w:r>
          </w:p>
        </w:tc>
        <w:tc>
          <w:tcPr>
            <w:tcW w:w="2445" w:type="dxa"/>
            <w:shd w:val="clear" w:color="auto" w:fill="auto"/>
            <w:tcMar>
              <w:top w:w="100" w:type="dxa"/>
              <w:left w:w="100" w:type="dxa"/>
              <w:bottom w:w="100" w:type="dxa"/>
              <w:right w:w="100" w:type="dxa"/>
            </w:tcMar>
          </w:tcPr>
          <w:p w14:paraId="083B902E" w14:textId="6E590F88" w:rsidR="009A6FDD" w:rsidRPr="00467660" w:rsidRDefault="002625F4" w:rsidP="009A6FDD">
            <w:pPr>
              <w:widowControl w:val="0"/>
              <w:spacing w:line="240" w:lineRule="auto"/>
              <w:jc w:val="center"/>
              <w:rPr>
                <w:color w:val="000000" w:themeColor="text1"/>
                <w:sz w:val="20"/>
                <w:szCs w:val="20"/>
              </w:rPr>
            </w:pPr>
            <w:r w:rsidRPr="00467660">
              <w:rPr>
                <w:color w:val="000000" w:themeColor="text1"/>
                <w:sz w:val="20"/>
                <w:szCs w:val="20"/>
              </w:rPr>
              <w:t>ARCHS4</w:t>
            </w:r>
            <w:r w:rsidR="009A6FDD" w:rsidRPr="00467660">
              <w:rPr>
                <w:color w:val="000000" w:themeColor="text1"/>
                <w:sz w:val="20"/>
                <w:szCs w:val="20"/>
              </w:rPr>
              <w:t xml:space="preserve"> GPL11154 (A)</w:t>
            </w:r>
          </w:p>
        </w:tc>
        <w:tc>
          <w:tcPr>
            <w:tcW w:w="2220" w:type="dxa"/>
            <w:shd w:val="clear" w:color="auto" w:fill="auto"/>
            <w:tcMar>
              <w:top w:w="100" w:type="dxa"/>
              <w:left w:w="100" w:type="dxa"/>
              <w:bottom w:w="100" w:type="dxa"/>
              <w:right w:w="100" w:type="dxa"/>
            </w:tcMar>
          </w:tcPr>
          <w:p w14:paraId="7016DB12" w14:textId="0752639B"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GEO GPL570 (G)</w:t>
            </w:r>
          </w:p>
        </w:tc>
        <w:tc>
          <w:tcPr>
            <w:tcW w:w="2550" w:type="dxa"/>
            <w:shd w:val="clear" w:color="auto" w:fill="auto"/>
            <w:tcMar>
              <w:top w:w="100" w:type="dxa"/>
              <w:left w:w="100" w:type="dxa"/>
              <w:bottom w:w="100" w:type="dxa"/>
              <w:right w:w="100" w:type="dxa"/>
            </w:tcMar>
          </w:tcPr>
          <w:p w14:paraId="37DF41BE" w14:textId="7EC3DE56"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Treehouse OCTAD (T)*</w:t>
            </w:r>
          </w:p>
        </w:tc>
      </w:tr>
      <w:tr w:rsidR="009A6FDD" w:rsidRPr="00467660" w14:paraId="3DA5CC48" w14:textId="77777777" w:rsidTr="00092708">
        <w:tc>
          <w:tcPr>
            <w:tcW w:w="2145" w:type="dxa"/>
            <w:shd w:val="clear" w:color="auto" w:fill="auto"/>
            <w:tcMar>
              <w:top w:w="100" w:type="dxa"/>
              <w:left w:w="100" w:type="dxa"/>
              <w:bottom w:w="100" w:type="dxa"/>
              <w:right w:w="100" w:type="dxa"/>
            </w:tcMar>
          </w:tcPr>
          <w:p w14:paraId="279CCAB7" w14:textId="1F767243"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 Labeled Sex</w:t>
            </w:r>
          </w:p>
        </w:tc>
        <w:tc>
          <w:tcPr>
            <w:tcW w:w="2445" w:type="dxa"/>
            <w:shd w:val="clear" w:color="auto" w:fill="auto"/>
            <w:tcMar>
              <w:top w:w="100" w:type="dxa"/>
              <w:left w:w="100" w:type="dxa"/>
              <w:bottom w:w="100" w:type="dxa"/>
              <w:right w:w="100" w:type="dxa"/>
            </w:tcMar>
          </w:tcPr>
          <w:p w14:paraId="4519A506"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55,754 (91.5%)</w:t>
            </w:r>
          </w:p>
        </w:tc>
        <w:tc>
          <w:tcPr>
            <w:tcW w:w="2220" w:type="dxa"/>
            <w:shd w:val="clear" w:color="auto" w:fill="auto"/>
            <w:tcMar>
              <w:top w:w="100" w:type="dxa"/>
              <w:left w:w="100" w:type="dxa"/>
              <w:bottom w:w="100" w:type="dxa"/>
              <w:right w:w="100" w:type="dxa"/>
            </w:tcMar>
          </w:tcPr>
          <w:p w14:paraId="03DCA928"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135,961 (95.6%)</w:t>
            </w:r>
          </w:p>
        </w:tc>
        <w:tc>
          <w:tcPr>
            <w:tcW w:w="2550" w:type="dxa"/>
            <w:shd w:val="clear" w:color="auto" w:fill="auto"/>
            <w:tcMar>
              <w:top w:w="100" w:type="dxa"/>
              <w:left w:w="100" w:type="dxa"/>
              <w:bottom w:w="100" w:type="dxa"/>
              <w:right w:w="100" w:type="dxa"/>
            </w:tcMar>
          </w:tcPr>
          <w:p w14:paraId="43520C11"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w:t>
            </w:r>
          </w:p>
        </w:tc>
      </w:tr>
      <w:tr w:rsidR="009A6FDD" w:rsidRPr="00467660" w14:paraId="4BC030C3" w14:textId="77777777" w:rsidTr="00092708">
        <w:tc>
          <w:tcPr>
            <w:tcW w:w="2145" w:type="dxa"/>
            <w:shd w:val="clear" w:color="auto" w:fill="auto"/>
            <w:tcMar>
              <w:top w:w="100" w:type="dxa"/>
              <w:left w:w="100" w:type="dxa"/>
              <w:bottom w:w="100" w:type="dxa"/>
              <w:right w:w="100" w:type="dxa"/>
            </w:tcMar>
          </w:tcPr>
          <w:p w14:paraId="1C9AB369"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lastRenderedPageBreak/>
              <w:t># Labeled Age</w:t>
            </w:r>
          </w:p>
        </w:tc>
        <w:tc>
          <w:tcPr>
            <w:tcW w:w="2445" w:type="dxa"/>
            <w:shd w:val="clear" w:color="auto" w:fill="auto"/>
            <w:tcMar>
              <w:top w:w="100" w:type="dxa"/>
              <w:left w:w="100" w:type="dxa"/>
              <w:bottom w:w="100" w:type="dxa"/>
              <w:right w:w="100" w:type="dxa"/>
            </w:tcMar>
          </w:tcPr>
          <w:p w14:paraId="75E18108"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49,176 (80.7%)</w:t>
            </w:r>
          </w:p>
        </w:tc>
        <w:tc>
          <w:tcPr>
            <w:tcW w:w="2220" w:type="dxa"/>
            <w:shd w:val="clear" w:color="auto" w:fill="auto"/>
            <w:tcMar>
              <w:top w:w="100" w:type="dxa"/>
              <w:left w:w="100" w:type="dxa"/>
              <w:bottom w:w="100" w:type="dxa"/>
              <w:right w:w="100" w:type="dxa"/>
            </w:tcMar>
          </w:tcPr>
          <w:p w14:paraId="67201175"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103,631 (72.9%)</w:t>
            </w:r>
          </w:p>
        </w:tc>
        <w:tc>
          <w:tcPr>
            <w:tcW w:w="2550" w:type="dxa"/>
            <w:shd w:val="clear" w:color="auto" w:fill="auto"/>
            <w:tcMar>
              <w:top w:w="100" w:type="dxa"/>
              <w:left w:w="100" w:type="dxa"/>
              <w:bottom w:w="100" w:type="dxa"/>
              <w:right w:w="100" w:type="dxa"/>
            </w:tcMar>
          </w:tcPr>
          <w:p w14:paraId="544A9197"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w:t>
            </w:r>
          </w:p>
        </w:tc>
      </w:tr>
      <w:tr w:rsidR="009A6FDD" w:rsidRPr="00467660" w14:paraId="00B90C7A" w14:textId="77777777" w:rsidTr="00092708">
        <w:tc>
          <w:tcPr>
            <w:tcW w:w="2145" w:type="dxa"/>
            <w:shd w:val="clear" w:color="auto" w:fill="auto"/>
            <w:tcMar>
              <w:top w:w="100" w:type="dxa"/>
              <w:left w:w="100" w:type="dxa"/>
              <w:bottom w:w="100" w:type="dxa"/>
              <w:right w:w="100" w:type="dxa"/>
            </w:tcMar>
          </w:tcPr>
          <w:p w14:paraId="271B79B0"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 Labeled Tissue</w:t>
            </w:r>
          </w:p>
        </w:tc>
        <w:tc>
          <w:tcPr>
            <w:tcW w:w="2445" w:type="dxa"/>
            <w:shd w:val="clear" w:color="auto" w:fill="auto"/>
            <w:tcMar>
              <w:top w:w="100" w:type="dxa"/>
              <w:left w:w="100" w:type="dxa"/>
              <w:bottom w:w="100" w:type="dxa"/>
              <w:right w:w="100" w:type="dxa"/>
            </w:tcMar>
          </w:tcPr>
          <w:p w14:paraId="64182E66"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49,402 (81.1%)</w:t>
            </w:r>
          </w:p>
        </w:tc>
        <w:tc>
          <w:tcPr>
            <w:tcW w:w="2220" w:type="dxa"/>
            <w:shd w:val="clear" w:color="auto" w:fill="auto"/>
            <w:tcMar>
              <w:top w:w="100" w:type="dxa"/>
              <w:left w:w="100" w:type="dxa"/>
              <w:bottom w:w="100" w:type="dxa"/>
              <w:right w:w="100" w:type="dxa"/>
            </w:tcMar>
          </w:tcPr>
          <w:p w14:paraId="0EB8FA9D"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92,547 (65.1%)</w:t>
            </w:r>
          </w:p>
        </w:tc>
        <w:tc>
          <w:tcPr>
            <w:tcW w:w="2550" w:type="dxa"/>
            <w:shd w:val="clear" w:color="auto" w:fill="auto"/>
            <w:tcMar>
              <w:top w:w="100" w:type="dxa"/>
              <w:left w:w="100" w:type="dxa"/>
              <w:bottom w:w="100" w:type="dxa"/>
              <w:right w:w="100" w:type="dxa"/>
            </w:tcMar>
          </w:tcPr>
          <w:p w14:paraId="697320AA" w14:textId="77777777" w:rsidR="009A6FDD" w:rsidRPr="00467660" w:rsidRDefault="009A6FDD" w:rsidP="009A6FDD">
            <w:pPr>
              <w:widowControl w:val="0"/>
              <w:spacing w:line="240" w:lineRule="auto"/>
              <w:jc w:val="center"/>
              <w:rPr>
                <w:color w:val="000000" w:themeColor="text1"/>
                <w:sz w:val="20"/>
                <w:szCs w:val="20"/>
              </w:rPr>
            </w:pPr>
            <w:r w:rsidRPr="00467660">
              <w:rPr>
                <w:color w:val="000000" w:themeColor="text1"/>
                <w:sz w:val="20"/>
                <w:szCs w:val="20"/>
              </w:rPr>
              <w:t>-</w:t>
            </w:r>
          </w:p>
        </w:tc>
      </w:tr>
    </w:tbl>
    <w:p w14:paraId="56205B51" w14:textId="1AC64412" w:rsidR="004A1065" w:rsidRPr="00467660" w:rsidRDefault="004A1065" w:rsidP="004A1065">
      <w:pPr>
        <w:spacing w:line="480" w:lineRule="auto"/>
        <w:rPr>
          <w:color w:val="000000" w:themeColor="text1"/>
          <w:sz w:val="20"/>
          <w:szCs w:val="20"/>
        </w:rPr>
      </w:pPr>
      <w:r w:rsidRPr="00467660">
        <w:rPr>
          <w:color w:val="000000" w:themeColor="text1"/>
          <w:sz w:val="20"/>
          <w:szCs w:val="20"/>
        </w:rPr>
        <w:t xml:space="preserve">* </w:t>
      </w:r>
      <w:r w:rsidR="006377A2">
        <w:rPr>
          <w:color w:val="000000" w:themeColor="text1"/>
          <w:sz w:val="20"/>
          <w:szCs w:val="20"/>
        </w:rPr>
        <w:t xml:space="preserve">Treehouse </w:t>
      </w:r>
      <w:r w:rsidRPr="00467660">
        <w:rPr>
          <w:color w:val="000000" w:themeColor="text1"/>
          <w:sz w:val="20"/>
          <w:szCs w:val="20"/>
        </w:rPr>
        <w:t>OCTAD (T) serves as a reference dataset therefore no imputation is applied.</w:t>
      </w:r>
    </w:p>
    <w:p w14:paraId="4EA2482F" w14:textId="77777777" w:rsidR="00D1467A" w:rsidRPr="00467660" w:rsidRDefault="00D1467A" w:rsidP="004A1065">
      <w:pPr>
        <w:spacing w:line="480" w:lineRule="auto"/>
        <w:rPr>
          <w:color w:val="000000" w:themeColor="text1"/>
        </w:rPr>
      </w:pPr>
    </w:p>
    <w:p w14:paraId="2A331A6A" w14:textId="77777777" w:rsidR="00D1467A" w:rsidRPr="00467660" w:rsidRDefault="00D1467A" w:rsidP="004A1065">
      <w:pPr>
        <w:spacing w:line="480" w:lineRule="auto"/>
        <w:rPr>
          <w:color w:val="000000" w:themeColor="text1"/>
        </w:rPr>
      </w:pPr>
    </w:p>
    <w:p w14:paraId="7790A2DC" w14:textId="77777777" w:rsidR="00D1467A" w:rsidRPr="00467660" w:rsidRDefault="00D1467A" w:rsidP="004A1065">
      <w:pPr>
        <w:spacing w:line="480" w:lineRule="auto"/>
        <w:rPr>
          <w:color w:val="000000" w:themeColor="text1"/>
        </w:rPr>
      </w:pPr>
    </w:p>
    <w:p w14:paraId="5176618D" w14:textId="77777777" w:rsidR="00D1467A" w:rsidRPr="00467660" w:rsidRDefault="00D1467A" w:rsidP="004A1065">
      <w:pPr>
        <w:spacing w:line="480" w:lineRule="auto"/>
        <w:rPr>
          <w:color w:val="000000" w:themeColor="text1"/>
        </w:rPr>
      </w:pPr>
    </w:p>
    <w:p w14:paraId="3B0AD411" w14:textId="77777777" w:rsidR="00D1467A" w:rsidRPr="00467660" w:rsidRDefault="00D1467A" w:rsidP="004A1065">
      <w:pPr>
        <w:spacing w:line="480" w:lineRule="auto"/>
        <w:rPr>
          <w:color w:val="000000" w:themeColor="text1"/>
        </w:rPr>
      </w:pPr>
    </w:p>
    <w:p w14:paraId="3CEC83B0" w14:textId="7A455E04" w:rsidR="00D1467A" w:rsidRPr="00467660" w:rsidRDefault="00D1467A" w:rsidP="00467660">
      <w:pPr>
        <w:spacing w:line="240" w:lineRule="auto"/>
        <w:rPr>
          <w:color w:val="000000" w:themeColor="text1"/>
        </w:rPr>
      </w:pPr>
      <w:r w:rsidRPr="00467660">
        <w:rPr>
          <w:color w:val="000000" w:themeColor="text1"/>
        </w:rPr>
        <w:br w:type="page"/>
      </w:r>
    </w:p>
    <w:p w14:paraId="122C9460" w14:textId="491185CA" w:rsidR="004A1065" w:rsidRPr="00467660" w:rsidRDefault="004A1065" w:rsidP="004A1065">
      <w:pPr>
        <w:spacing w:line="480" w:lineRule="auto"/>
        <w:rPr>
          <w:color w:val="000000" w:themeColor="text1"/>
        </w:rPr>
      </w:pPr>
      <w:r w:rsidRPr="00467660">
        <w:rPr>
          <w:color w:val="000000" w:themeColor="text1"/>
        </w:rPr>
        <w:lastRenderedPageBreak/>
        <w:t xml:space="preserve">Table S2: Expression of </w:t>
      </w:r>
      <w:r w:rsidRPr="00467660">
        <w:rPr>
          <w:i/>
          <w:color w:val="000000" w:themeColor="text1"/>
        </w:rPr>
        <w:t>ACE2</w:t>
      </w:r>
      <w:r w:rsidRPr="00467660">
        <w:rPr>
          <w:color w:val="000000" w:themeColor="text1"/>
        </w:rPr>
        <w:t>/</w:t>
      </w:r>
      <w:r w:rsidRPr="00467660">
        <w:rPr>
          <w:i/>
          <w:color w:val="000000" w:themeColor="text1"/>
        </w:rPr>
        <w:t>TMPRSS2</w:t>
      </w:r>
      <w:r w:rsidRPr="00467660">
        <w:rPr>
          <w:color w:val="000000" w:themeColor="text1"/>
        </w:rPr>
        <w:t xml:space="preserve"> in different </w:t>
      </w:r>
      <w:r w:rsidR="00FF2095">
        <w:rPr>
          <w:color w:val="000000" w:themeColor="text1"/>
        </w:rPr>
        <w:t>tissues</w:t>
      </w:r>
      <w:r w:rsidRPr="00467660">
        <w:rPr>
          <w:color w:val="000000" w:themeColor="text1"/>
        </w:rPr>
        <w:t>. For each t</w:t>
      </w:r>
      <w:r w:rsidR="007B099E">
        <w:rPr>
          <w:color w:val="000000" w:themeColor="text1"/>
        </w:rPr>
        <w:t xml:space="preserve">issue and entry protein pairs, </w:t>
      </w:r>
      <w:r w:rsidRPr="00467660">
        <w:rPr>
          <w:color w:val="000000" w:themeColor="text1"/>
        </w:rPr>
        <w:t>logistic regression was used to compute odds ratios and p values</w:t>
      </w:r>
      <w:r w:rsidR="00531000" w:rsidRPr="00467660">
        <w:rPr>
          <w:color w:val="000000" w:themeColor="text1"/>
        </w:rPr>
        <w:t>.</w:t>
      </w:r>
      <w:r w:rsidR="0096595B" w:rsidRPr="00467660">
        <w:rPr>
          <w:color w:val="000000" w:themeColor="text1"/>
        </w:rPr>
        <w:t xml:space="preserve"> </w:t>
      </w:r>
      <w:r w:rsidR="00531000" w:rsidRPr="00467660">
        <w:rPr>
          <w:color w:val="000000" w:themeColor="text1"/>
        </w:rPr>
        <w:t xml:space="preserve">Y is the binary expression of an entry protein, and X is sex with female being the reference. </w:t>
      </w:r>
      <w:r w:rsidR="00B70125">
        <w:rPr>
          <w:color w:val="000000" w:themeColor="text1"/>
        </w:rPr>
        <w:t xml:space="preserve">P values were corrected by the </w:t>
      </w:r>
      <w:r w:rsidR="00B70125" w:rsidRPr="00B70125">
        <w:rPr>
          <w:rFonts w:ascii="Calibri" w:hAnsi="Calibri" w:cs="Calibri"/>
          <w:color w:val="000000" w:themeColor="text1"/>
        </w:rPr>
        <w:t>﻿</w:t>
      </w:r>
      <w:proofErr w:type="spellStart"/>
      <w:r w:rsidR="00B70125" w:rsidRPr="00B70125">
        <w:rPr>
          <w:color w:val="000000" w:themeColor="text1"/>
        </w:rPr>
        <w:t>Benjamini</w:t>
      </w:r>
      <w:proofErr w:type="spellEnd"/>
      <w:r w:rsidR="00B70125" w:rsidRPr="00B70125">
        <w:rPr>
          <w:color w:val="000000" w:themeColor="text1"/>
        </w:rPr>
        <w:t xml:space="preserve"> &amp; Hochberg</w:t>
      </w:r>
      <w:r w:rsidR="00B70125">
        <w:rPr>
          <w:color w:val="000000" w:themeColor="text1"/>
        </w:rPr>
        <w:t xml:space="preserve"> method</w:t>
      </w:r>
      <w:r w:rsidRPr="00467660">
        <w:rPr>
          <w:color w:val="000000" w:themeColor="text1"/>
        </w:rPr>
        <w:t>. The all age group was adjusted by age and data source, and the old</w:t>
      </w:r>
      <w:r w:rsidR="003C35B8" w:rsidRPr="00467660">
        <w:rPr>
          <w:color w:val="000000" w:themeColor="text1"/>
        </w:rPr>
        <w:t>er</w:t>
      </w:r>
      <w:r w:rsidRPr="00467660">
        <w:rPr>
          <w:color w:val="000000" w:themeColor="text1"/>
        </w:rPr>
        <w:t xml:space="preserve"> group was adjusted by data source. *: p &lt; 0.001; NA: failed to build the model due to limited samples.</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428"/>
        <w:gridCol w:w="1530"/>
        <w:gridCol w:w="1620"/>
        <w:gridCol w:w="1440"/>
        <w:gridCol w:w="1530"/>
        <w:gridCol w:w="1530"/>
      </w:tblGrid>
      <w:tr w:rsidR="00D1467A" w:rsidRPr="00467660" w14:paraId="332538A4" w14:textId="77777777" w:rsidTr="00E97B0C">
        <w:trPr>
          <w:trHeight w:val="320"/>
        </w:trPr>
        <w:tc>
          <w:tcPr>
            <w:tcW w:w="957" w:type="dxa"/>
            <w:shd w:val="clear" w:color="auto" w:fill="auto"/>
            <w:noWrap/>
            <w:vAlign w:val="bottom"/>
            <w:hideMark/>
          </w:tcPr>
          <w:p w14:paraId="2A953A76" w14:textId="77777777" w:rsidR="00D1467A" w:rsidRPr="00467660" w:rsidRDefault="00D1467A" w:rsidP="00D1467A">
            <w:pPr>
              <w:spacing w:line="240" w:lineRule="auto"/>
              <w:rPr>
                <w:rFonts w:eastAsia="Times New Roman"/>
                <w:sz w:val="18"/>
                <w:szCs w:val="18"/>
                <w:lang w:val="en-US"/>
              </w:rPr>
            </w:pPr>
          </w:p>
        </w:tc>
        <w:tc>
          <w:tcPr>
            <w:tcW w:w="4578" w:type="dxa"/>
            <w:gridSpan w:val="3"/>
            <w:shd w:val="clear" w:color="auto" w:fill="auto"/>
            <w:noWrap/>
            <w:vAlign w:val="bottom"/>
            <w:hideMark/>
          </w:tcPr>
          <w:p w14:paraId="39F090AB" w14:textId="405D08DB"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All</w:t>
            </w:r>
            <w:r w:rsidR="00B213C1" w:rsidRPr="00467660">
              <w:rPr>
                <w:rFonts w:eastAsia="Times New Roman"/>
                <w:color w:val="000000"/>
                <w:sz w:val="18"/>
                <w:szCs w:val="18"/>
                <w:lang w:val="en-US"/>
              </w:rPr>
              <w:t xml:space="preserve"> ages</w:t>
            </w:r>
          </w:p>
        </w:tc>
        <w:tc>
          <w:tcPr>
            <w:tcW w:w="4500" w:type="dxa"/>
            <w:gridSpan w:val="3"/>
            <w:shd w:val="clear" w:color="auto" w:fill="auto"/>
            <w:noWrap/>
            <w:vAlign w:val="bottom"/>
            <w:hideMark/>
          </w:tcPr>
          <w:p w14:paraId="5CEAB4C1" w14:textId="76878548" w:rsidR="00D1467A" w:rsidRPr="00467660" w:rsidRDefault="000320A8"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older</w:t>
            </w:r>
            <w:r w:rsidR="00D1467A" w:rsidRPr="00467660">
              <w:rPr>
                <w:rFonts w:eastAsia="Times New Roman"/>
                <w:color w:val="000000"/>
                <w:sz w:val="18"/>
                <w:szCs w:val="18"/>
                <w:lang w:val="en-US"/>
              </w:rPr>
              <w:t xml:space="preserve"> group</w:t>
            </w:r>
          </w:p>
        </w:tc>
      </w:tr>
      <w:tr w:rsidR="00D1467A" w:rsidRPr="00467660" w14:paraId="3E7BC377" w14:textId="77777777" w:rsidTr="00E97B0C">
        <w:trPr>
          <w:trHeight w:val="320"/>
        </w:trPr>
        <w:tc>
          <w:tcPr>
            <w:tcW w:w="957" w:type="dxa"/>
            <w:shd w:val="clear" w:color="auto" w:fill="auto"/>
            <w:noWrap/>
            <w:vAlign w:val="bottom"/>
            <w:hideMark/>
          </w:tcPr>
          <w:p w14:paraId="35FAADF7" w14:textId="77777777" w:rsidR="00D1467A" w:rsidRPr="00467660" w:rsidRDefault="00D1467A" w:rsidP="00D1467A">
            <w:pPr>
              <w:spacing w:line="240" w:lineRule="auto"/>
              <w:rPr>
                <w:rFonts w:eastAsia="Times New Roman"/>
                <w:color w:val="000000"/>
                <w:sz w:val="18"/>
                <w:szCs w:val="18"/>
                <w:lang w:val="en-US"/>
              </w:rPr>
            </w:pPr>
          </w:p>
        </w:tc>
        <w:tc>
          <w:tcPr>
            <w:tcW w:w="1428" w:type="dxa"/>
            <w:shd w:val="clear" w:color="auto" w:fill="auto"/>
            <w:noWrap/>
            <w:vAlign w:val="bottom"/>
            <w:hideMark/>
          </w:tcPr>
          <w:p w14:paraId="6CF0B405"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ACE2</w:t>
            </w:r>
          </w:p>
        </w:tc>
        <w:tc>
          <w:tcPr>
            <w:tcW w:w="1530" w:type="dxa"/>
            <w:shd w:val="clear" w:color="auto" w:fill="auto"/>
            <w:noWrap/>
            <w:vAlign w:val="bottom"/>
            <w:hideMark/>
          </w:tcPr>
          <w:p w14:paraId="6937151B"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TMPRSS2</w:t>
            </w:r>
          </w:p>
        </w:tc>
        <w:tc>
          <w:tcPr>
            <w:tcW w:w="1620" w:type="dxa"/>
            <w:shd w:val="clear" w:color="auto" w:fill="auto"/>
            <w:noWrap/>
            <w:vAlign w:val="bottom"/>
            <w:hideMark/>
          </w:tcPr>
          <w:p w14:paraId="01319F3A"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ACE2 &amp; TMPRSS2</w:t>
            </w:r>
          </w:p>
        </w:tc>
        <w:tc>
          <w:tcPr>
            <w:tcW w:w="1440" w:type="dxa"/>
            <w:shd w:val="clear" w:color="auto" w:fill="auto"/>
            <w:noWrap/>
            <w:vAlign w:val="bottom"/>
            <w:hideMark/>
          </w:tcPr>
          <w:p w14:paraId="67B6358E"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ACE2</w:t>
            </w:r>
          </w:p>
        </w:tc>
        <w:tc>
          <w:tcPr>
            <w:tcW w:w="1530" w:type="dxa"/>
            <w:shd w:val="clear" w:color="auto" w:fill="auto"/>
            <w:noWrap/>
            <w:vAlign w:val="bottom"/>
            <w:hideMark/>
          </w:tcPr>
          <w:p w14:paraId="54317F59"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TMPRSS2</w:t>
            </w:r>
          </w:p>
        </w:tc>
        <w:tc>
          <w:tcPr>
            <w:tcW w:w="1530" w:type="dxa"/>
            <w:shd w:val="clear" w:color="auto" w:fill="auto"/>
            <w:noWrap/>
            <w:vAlign w:val="bottom"/>
            <w:hideMark/>
          </w:tcPr>
          <w:p w14:paraId="09EF5AD1" w14:textId="77777777" w:rsidR="00D1467A" w:rsidRPr="00467660" w:rsidRDefault="00D1467A" w:rsidP="00D1467A">
            <w:pPr>
              <w:spacing w:line="240" w:lineRule="auto"/>
              <w:rPr>
                <w:rFonts w:eastAsia="Times New Roman"/>
                <w:i/>
                <w:color w:val="000000"/>
                <w:sz w:val="18"/>
                <w:szCs w:val="18"/>
                <w:lang w:val="en-US"/>
              </w:rPr>
            </w:pPr>
            <w:r w:rsidRPr="00467660">
              <w:rPr>
                <w:rFonts w:eastAsia="Times New Roman"/>
                <w:i/>
                <w:color w:val="000000"/>
                <w:sz w:val="18"/>
                <w:szCs w:val="18"/>
                <w:lang w:val="en-US"/>
              </w:rPr>
              <w:t>ACE2 &amp; TMPRSS2</w:t>
            </w:r>
          </w:p>
        </w:tc>
      </w:tr>
      <w:tr w:rsidR="00D1467A" w:rsidRPr="00467660" w14:paraId="3174612C" w14:textId="77777777" w:rsidTr="00E97B0C">
        <w:trPr>
          <w:trHeight w:val="320"/>
        </w:trPr>
        <w:tc>
          <w:tcPr>
            <w:tcW w:w="957" w:type="dxa"/>
            <w:shd w:val="clear" w:color="auto" w:fill="auto"/>
            <w:noWrap/>
            <w:vAlign w:val="bottom"/>
            <w:hideMark/>
          </w:tcPr>
          <w:p w14:paraId="2D06874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blood</w:t>
            </w:r>
          </w:p>
        </w:tc>
        <w:tc>
          <w:tcPr>
            <w:tcW w:w="1428" w:type="dxa"/>
            <w:shd w:val="clear" w:color="auto" w:fill="auto"/>
            <w:noWrap/>
            <w:vAlign w:val="bottom"/>
            <w:hideMark/>
          </w:tcPr>
          <w:p w14:paraId="6E80302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0.53(0.36-0.79)</w:t>
            </w:r>
          </w:p>
        </w:tc>
        <w:tc>
          <w:tcPr>
            <w:tcW w:w="1530" w:type="dxa"/>
            <w:shd w:val="clear" w:color="auto" w:fill="auto"/>
            <w:noWrap/>
            <w:vAlign w:val="bottom"/>
            <w:hideMark/>
          </w:tcPr>
          <w:p w14:paraId="46C3B942"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0.52(0.29-0.88)</w:t>
            </w:r>
          </w:p>
        </w:tc>
        <w:tc>
          <w:tcPr>
            <w:tcW w:w="1620" w:type="dxa"/>
            <w:shd w:val="clear" w:color="auto" w:fill="auto"/>
            <w:noWrap/>
            <w:vAlign w:val="bottom"/>
            <w:hideMark/>
          </w:tcPr>
          <w:p w14:paraId="5DA6ED4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0.2(0.06-0.55)</w:t>
            </w:r>
          </w:p>
        </w:tc>
        <w:tc>
          <w:tcPr>
            <w:tcW w:w="1440" w:type="dxa"/>
            <w:shd w:val="clear" w:color="auto" w:fill="auto"/>
            <w:noWrap/>
            <w:vAlign w:val="bottom"/>
            <w:hideMark/>
          </w:tcPr>
          <w:p w14:paraId="67E9572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0.25(0.04-1.2)</w:t>
            </w:r>
          </w:p>
        </w:tc>
        <w:tc>
          <w:tcPr>
            <w:tcW w:w="1530" w:type="dxa"/>
            <w:shd w:val="clear" w:color="auto" w:fill="auto"/>
            <w:noWrap/>
            <w:vAlign w:val="bottom"/>
            <w:hideMark/>
          </w:tcPr>
          <w:p w14:paraId="7DC1E40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125712A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r>
      <w:tr w:rsidR="00D1467A" w:rsidRPr="00467660" w14:paraId="55D85290" w14:textId="77777777" w:rsidTr="00E97B0C">
        <w:trPr>
          <w:trHeight w:val="320"/>
        </w:trPr>
        <w:tc>
          <w:tcPr>
            <w:tcW w:w="957" w:type="dxa"/>
            <w:shd w:val="clear" w:color="auto" w:fill="auto"/>
            <w:noWrap/>
            <w:vAlign w:val="bottom"/>
            <w:hideMark/>
          </w:tcPr>
          <w:p w14:paraId="58C0A52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bone</w:t>
            </w:r>
          </w:p>
        </w:tc>
        <w:tc>
          <w:tcPr>
            <w:tcW w:w="1428" w:type="dxa"/>
            <w:shd w:val="clear" w:color="auto" w:fill="auto"/>
            <w:noWrap/>
            <w:vAlign w:val="bottom"/>
            <w:hideMark/>
          </w:tcPr>
          <w:p w14:paraId="718CD70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0.48(0.22-0.98)</w:t>
            </w:r>
          </w:p>
        </w:tc>
        <w:tc>
          <w:tcPr>
            <w:tcW w:w="1530" w:type="dxa"/>
            <w:shd w:val="clear" w:color="auto" w:fill="auto"/>
            <w:noWrap/>
            <w:vAlign w:val="bottom"/>
            <w:hideMark/>
          </w:tcPr>
          <w:p w14:paraId="43213BA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0.78(0.4-1.53)</w:t>
            </w:r>
          </w:p>
        </w:tc>
        <w:tc>
          <w:tcPr>
            <w:tcW w:w="1620" w:type="dxa"/>
            <w:shd w:val="clear" w:color="auto" w:fill="auto"/>
            <w:noWrap/>
            <w:vAlign w:val="bottom"/>
            <w:hideMark/>
          </w:tcPr>
          <w:p w14:paraId="6CFA1390"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0.13(0.01-0.72)</w:t>
            </w:r>
          </w:p>
        </w:tc>
        <w:tc>
          <w:tcPr>
            <w:tcW w:w="1440" w:type="dxa"/>
            <w:shd w:val="clear" w:color="auto" w:fill="auto"/>
            <w:noWrap/>
            <w:vAlign w:val="bottom"/>
            <w:hideMark/>
          </w:tcPr>
          <w:p w14:paraId="50CD675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73030B90"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56DF76AB"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r>
      <w:tr w:rsidR="00D1467A" w:rsidRPr="00467660" w14:paraId="5643D89F" w14:textId="77777777" w:rsidTr="00E97B0C">
        <w:trPr>
          <w:trHeight w:val="320"/>
        </w:trPr>
        <w:tc>
          <w:tcPr>
            <w:tcW w:w="957" w:type="dxa"/>
            <w:shd w:val="clear" w:color="auto" w:fill="auto"/>
            <w:noWrap/>
            <w:vAlign w:val="bottom"/>
            <w:hideMark/>
          </w:tcPr>
          <w:p w14:paraId="66E45359"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brain</w:t>
            </w:r>
          </w:p>
        </w:tc>
        <w:tc>
          <w:tcPr>
            <w:tcW w:w="1428" w:type="dxa"/>
            <w:shd w:val="clear" w:color="auto" w:fill="auto"/>
            <w:noWrap/>
            <w:vAlign w:val="bottom"/>
            <w:hideMark/>
          </w:tcPr>
          <w:p w14:paraId="605E72E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0.52(0.33-0.81)</w:t>
            </w:r>
          </w:p>
        </w:tc>
        <w:tc>
          <w:tcPr>
            <w:tcW w:w="1530" w:type="dxa"/>
            <w:shd w:val="clear" w:color="auto" w:fill="auto"/>
            <w:noWrap/>
            <w:vAlign w:val="bottom"/>
            <w:hideMark/>
          </w:tcPr>
          <w:p w14:paraId="226A94C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0.59(0.39-0.88)</w:t>
            </w:r>
          </w:p>
        </w:tc>
        <w:tc>
          <w:tcPr>
            <w:tcW w:w="1620" w:type="dxa"/>
            <w:shd w:val="clear" w:color="auto" w:fill="auto"/>
            <w:noWrap/>
            <w:vAlign w:val="bottom"/>
            <w:hideMark/>
          </w:tcPr>
          <w:p w14:paraId="6DDB85F7"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0.87(0.3-2.83)</w:t>
            </w:r>
          </w:p>
        </w:tc>
        <w:tc>
          <w:tcPr>
            <w:tcW w:w="1440" w:type="dxa"/>
            <w:shd w:val="clear" w:color="auto" w:fill="auto"/>
            <w:noWrap/>
            <w:vAlign w:val="bottom"/>
            <w:hideMark/>
          </w:tcPr>
          <w:p w14:paraId="19AF3A7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7263744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6C716BD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r>
      <w:tr w:rsidR="00D1467A" w:rsidRPr="00467660" w14:paraId="48A9B06E" w14:textId="77777777" w:rsidTr="00E97B0C">
        <w:trPr>
          <w:trHeight w:val="320"/>
        </w:trPr>
        <w:tc>
          <w:tcPr>
            <w:tcW w:w="957" w:type="dxa"/>
            <w:shd w:val="clear" w:color="auto" w:fill="auto"/>
            <w:noWrap/>
            <w:vAlign w:val="bottom"/>
            <w:hideMark/>
          </w:tcPr>
          <w:p w14:paraId="03DA35C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colon</w:t>
            </w:r>
          </w:p>
        </w:tc>
        <w:tc>
          <w:tcPr>
            <w:tcW w:w="1428" w:type="dxa"/>
            <w:shd w:val="clear" w:color="auto" w:fill="auto"/>
            <w:noWrap/>
            <w:vAlign w:val="bottom"/>
            <w:hideMark/>
          </w:tcPr>
          <w:p w14:paraId="654E3AA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0.98(0.88-1.09)</w:t>
            </w:r>
          </w:p>
        </w:tc>
        <w:tc>
          <w:tcPr>
            <w:tcW w:w="1530" w:type="dxa"/>
            <w:shd w:val="clear" w:color="auto" w:fill="auto"/>
            <w:noWrap/>
            <w:vAlign w:val="bottom"/>
            <w:hideMark/>
          </w:tcPr>
          <w:p w14:paraId="052E1D2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1.07(0.96-1.2)</w:t>
            </w:r>
          </w:p>
        </w:tc>
        <w:tc>
          <w:tcPr>
            <w:tcW w:w="1620" w:type="dxa"/>
            <w:shd w:val="clear" w:color="auto" w:fill="auto"/>
            <w:noWrap/>
            <w:vAlign w:val="bottom"/>
            <w:hideMark/>
          </w:tcPr>
          <w:p w14:paraId="5521F36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1(0.91-1.11)</w:t>
            </w:r>
          </w:p>
        </w:tc>
        <w:tc>
          <w:tcPr>
            <w:tcW w:w="1440" w:type="dxa"/>
            <w:shd w:val="clear" w:color="auto" w:fill="auto"/>
            <w:noWrap/>
            <w:vAlign w:val="bottom"/>
            <w:hideMark/>
          </w:tcPr>
          <w:p w14:paraId="1283AF2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1.04(0.91-1.2)</w:t>
            </w:r>
          </w:p>
        </w:tc>
        <w:tc>
          <w:tcPr>
            <w:tcW w:w="1530" w:type="dxa"/>
            <w:shd w:val="clear" w:color="auto" w:fill="auto"/>
            <w:noWrap/>
            <w:vAlign w:val="bottom"/>
            <w:hideMark/>
          </w:tcPr>
          <w:p w14:paraId="60E2505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1.09(0.93-1.29)</w:t>
            </w:r>
          </w:p>
        </w:tc>
        <w:tc>
          <w:tcPr>
            <w:tcW w:w="1530" w:type="dxa"/>
            <w:shd w:val="clear" w:color="auto" w:fill="auto"/>
            <w:noWrap/>
            <w:vAlign w:val="bottom"/>
            <w:hideMark/>
          </w:tcPr>
          <w:p w14:paraId="6531F5A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1.04(0.91-1.18)</w:t>
            </w:r>
          </w:p>
        </w:tc>
      </w:tr>
      <w:tr w:rsidR="00D1467A" w:rsidRPr="00467660" w14:paraId="3DDFC2F0" w14:textId="77777777" w:rsidTr="00E97B0C">
        <w:trPr>
          <w:trHeight w:val="320"/>
        </w:trPr>
        <w:tc>
          <w:tcPr>
            <w:tcW w:w="957" w:type="dxa"/>
            <w:shd w:val="clear" w:color="auto" w:fill="auto"/>
            <w:noWrap/>
            <w:vAlign w:val="bottom"/>
            <w:hideMark/>
          </w:tcPr>
          <w:p w14:paraId="30E23E9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heart</w:t>
            </w:r>
          </w:p>
        </w:tc>
        <w:tc>
          <w:tcPr>
            <w:tcW w:w="1428" w:type="dxa"/>
            <w:shd w:val="clear" w:color="auto" w:fill="auto"/>
            <w:noWrap/>
            <w:vAlign w:val="bottom"/>
            <w:hideMark/>
          </w:tcPr>
          <w:p w14:paraId="7288A78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0.67(0.51-0.88)</w:t>
            </w:r>
          </w:p>
        </w:tc>
        <w:tc>
          <w:tcPr>
            <w:tcW w:w="1530" w:type="dxa"/>
            <w:shd w:val="clear" w:color="auto" w:fill="auto"/>
            <w:noWrap/>
            <w:vAlign w:val="bottom"/>
            <w:hideMark/>
          </w:tcPr>
          <w:p w14:paraId="7F90FE53"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0.68(0.03-17.34)</w:t>
            </w:r>
          </w:p>
        </w:tc>
        <w:tc>
          <w:tcPr>
            <w:tcW w:w="1620" w:type="dxa"/>
            <w:shd w:val="clear" w:color="auto" w:fill="auto"/>
            <w:noWrap/>
            <w:vAlign w:val="bottom"/>
            <w:hideMark/>
          </w:tcPr>
          <w:p w14:paraId="7879AD36"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0.68(0.03-17.34)</w:t>
            </w:r>
          </w:p>
        </w:tc>
        <w:tc>
          <w:tcPr>
            <w:tcW w:w="1440" w:type="dxa"/>
            <w:shd w:val="clear" w:color="auto" w:fill="auto"/>
            <w:noWrap/>
            <w:vAlign w:val="bottom"/>
            <w:hideMark/>
          </w:tcPr>
          <w:p w14:paraId="6EF6E29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0.69(0.33-1.44)</w:t>
            </w:r>
          </w:p>
        </w:tc>
        <w:tc>
          <w:tcPr>
            <w:tcW w:w="1530" w:type="dxa"/>
            <w:shd w:val="clear" w:color="auto" w:fill="auto"/>
            <w:noWrap/>
            <w:vAlign w:val="bottom"/>
            <w:hideMark/>
          </w:tcPr>
          <w:p w14:paraId="105F529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33F0F47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r>
      <w:tr w:rsidR="00D1467A" w:rsidRPr="00467660" w14:paraId="6A9F62FA" w14:textId="77777777" w:rsidTr="00E97B0C">
        <w:trPr>
          <w:trHeight w:val="320"/>
        </w:trPr>
        <w:tc>
          <w:tcPr>
            <w:tcW w:w="957" w:type="dxa"/>
            <w:shd w:val="clear" w:color="auto" w:fill="auto"/>
            <w:noWrap/>
            <w:vAlign w:val="bottom"/>
            <w:hideMark/>
          </w:tcPr>
          <w:p w14:paraId="4C464A2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kidney</w:t>
            </w:r>
          </w:p>
        </w:tc>
        <w:tc>
          <w:tcPr>
            <w:tcW w:w="1428" w:type="dxa"/>
            <w:shd w:val="clear" w:color="auto" w:fill="auto"/>
            <w:noWrap/>
            <w:vAlign w:val="bottom"/>
            <w:hideMark/>
          </w:tcPr>
          <w:p w14:paraId="3F969EC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1.45(1.26-1.67)*</w:t>
            </w:r>
          </w:p>
        </w:tc>
        <w:tc>
          <w:tcPr>
            <w:tcW w:w="1530" w:type="dxa"/>
            <w:shd w:val="clear" w:color="auto" w:fill="auto"/>
            <w:noWrap/>
            <w:vAlign w:val="bottom"/>
            <w:hideMark/>
          </w:tcPr>
          <w:p w14:paraId="1055A9A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1.06(0.87-1.3)</w:t>
            </w:r>
          </w:p>
        </w:tc>
        <w:tc>
          <w:tcPr>
            <w:tcW w:w="1620" w:type="dxa"/>
            <w:shd w:val="clear" w:color="auto" w:fill="auto"/>
            <w:noWrap/>
            <w:vAlign w:val="bottom"/>
            <w:hideMark/>
          </w:tcPr>
          <w:p w14:paraId="415B684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1.14(0.9-1.45)</w:t>
            </w:r>
          </w:p>
        </w:tc>
        <w:tc>
          <w:tcPr>
            <w:tcW w:w="1440" w:type="dxa"/>
            <w:shd w:val="clear" w:color="auto" w:fill="auto"/>
            <w:noWrap/>
            <w:vAlign w:val="bottom"/>
            <w:hideMark/>
          </w:tcPr>
          <w:p w14:paraId="6ABD47F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1.14(0.89-1.46)</w:t>
            </w:r>
          </w:p>
        </w:tc>
        <w:tc>
          <w:tcPr>
            <w:tcW w:w="1530" w:type="dxa"/>
            <w:shd w:val="clear" w:color="auto" w:fill="auto"/>
            <w:noWrap/>
            <w:vAlign w:val="bottom"/>
            <w:hideMark/>
          </w:tcPr>
          <w:p w14:paraId="7A7F6B9B"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0.84(0.67-1.07)</w:t>
            </w:r>
          </w:p>
        </w:tc>
        <w:tc>
          <w:tcPr>
            <w:tcW w:w="1530" w:type="dxa"/>
            <w:shd w:val="clear" w:color="auto" w:fill="auto"/>
            <w:noWrap/>
            <w:vAlign w:val="bottom"/>
            <w:hideMark/>
          </w:tcPr>
          <w:p w14:paraId="05500A1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0.86(0.67-1.12)</w:t>
            </w:r>
          </w:p>
        </w:tc>
      </w:tr>
      <w:tr w:rsidR="00D1467A" w:rsidRPr="00467660" w14:paraId="2453DB90" w14:textId="77777777" w:rsidTr="00E97B0C">
        <w:trPr>
          <w:trHeight w:val="320"/>
        </w:trPr>
        <w:tc>
          <w:tcPr>
            <w:tcW w:w="957" w:type="dxa"/>
            <w:shd w:val="clear" w:color="auto" w:fill="auto"/>
            <w:noWrap/>
            <w:vAlign w:val="bottom"/>
            <w:hideMark/>
          </w:tcPr>
          <w:p w14:paraId="7FA4F61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liver</w:t>
            </w:r>
          </w:p>
        </w:tc>
        <w:tc>
          <w:tcPr>
            <w:tcW w:w="1428" w:type="dxa"/>
            <w:shd w:val="clear" w:color="auto" w:fill="auto"/>
            <w:noWrap/>
            <w:vAlign w:val="bottom"/>
            <w:hideMark/>
          </w:tcPr>
          <w:p w14:paraId="7682F347"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1.46(1.25-1.7)*</w:t>
            </w:r>
          </w:p>
        </w:tc>
        <w:tc>
          <w:tcPr>
            <w:tcW w:w="1530" w:type="dxa"/>
            <w:shd w:val="clear" w:color="auto" w:fill="auto"/>
            <w:noWrap/>
            <w:vAlign w:val="bottom"/>
            <w:hideMark/>
          </w:tcPr>
          <w:p w14:paraId="18BBD9E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1.21(1.01-1.46)</w:t>
            </w:r>
          </w:p>
        </w:tc>
        <w:tc>
          <w:tcPr>
            <w:tcW w:w="1620" w:type="dxa"/>
            <w:shd w:val="clear" w:color="auto" w:fill="auto"/>
            <w:noWrap/>
            <w:vAlign w:val="bottom"/>
            <w:hideMark/>
          </w:tcPr>
          <w:p w14:paraId="79A3A7D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1.78(1.34-2.39)*</w:t>
            </w:r>
          </w:p>
        </w:tc>
        <w:tc>
          <w:tcPr>
            <w:tcW w:w="1440" w:type="dxa"/>
            <w:shd w:val="clear" w:color="auto" w:fill="auto"/>
            <w:noWrap/>
            <w:vAlign w:val="bottom"/>
            <w:hideMark/>
          </w:tcPr>
          <w:p w14:paraId="166BE2E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1.43(1.05-1.95)</w:t>
            </w:r>
          </w:p>
        </w:tc>
        <w:tc>
          <w:tcPr>
            <w:tcW w:w="1530" w:type="dxa"/>
            <w:shd w:val="clear" w:color="auto" w:fill="auto"/>
            <w:noWrap/>
            <w:vAlign w:val="bottom"/>
            <w:hideMark/>
          </w:tcPr>
          <w:p w14:paraId="43EC066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0.95(0.67-1.34)</w:t>
            </w:r>
          </w:p>
        </w:tc>
        <w:tc>
          <w:tcPr>
            <w:tcW w:w="1530" w:type="dxa"/>
            <w:shd w:val="clear" w:color="auto" w:fill="auto"/>
            <w:noWrap/>
            <w:vAlign w:val="bottom"/>
            <w:hideMark/>
          </w:tcPr>
          <w:p w14:paraId="50BE01B2"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1.14(0.73-1.82)</w:t>
            </w:r>
          </w:p>
        </w:tc>
      </w:tr>
      <w:tr w:rsidR="00D1467A" w:rsidRPr="00467660" w14:paraId="2F23A0FD" w14:textId="77777777" w:rsidTr="00E97B0C">
        <w:trPr>
          <w:trHeight w:val="320"/>
        </w:trPr>
        <w:tc>
          <w:tcPr>
            <w:tcW w:w="957" w:type="dxa"/>
            <w:shd w:val="clear" w:color="auto" w:fill="auto"/>
            <w:noWrap/>
            <w:vAlign w:val="bottom"/>
            <w:hideMark/>
          </w:tcPr>
          <w:p w14:paraId="401AEB3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lung</w:t>
            </w:r>
          </w:p>
        </w:tc>
        <w:tc>
          <w:tcPr>
            <w:tcW w:w="1428" w:type="dxa"/>
            <w:shd w:val="clear" w:color="auto" w:fill="auto"/>
            <w:noWrap/>
            <w:vAlign w:val="bottom"/>
            <w:hideMark/>
          </w:tcPr>
          <w:p w14:paraId="63BF91BF"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0.9(0.78-1.04)</w:t>
            </w:r>
          </w:p>
        </w:tc>
        <w:tc>
          <w:tcPr>
            <w:tcW w:w="1530" w:type="dxa"/>
            <w:shd w:val="clear" w:color="auto" w:fill="auto"/>
            <w:noWrap/>
            <w:vAlign w:val="bottom"/>
            <w:hideMark/>
          </w:tcPr>
          <w:p w14:paraId="47473FA0"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0.71(0.64-0.78)*</w:t>
            </w:r>
          </w:p>
        </w:tc>
        <w:tc>
          <w:tcPr>
            <w:tcW w:w="1620" w:type="dxa"/>
            <w:shd w:val="clear" w:color="auto" w:fill="auto"/>
            <w:noWrap/>
            <w:vAlign w:val="bottom"/>
            <w:hideMark/>
          </w:tcPr>
          <w:p w14:paraId="1360C4E7"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0.68(0.56-0.82)*</w:t>
            </w:r>
          </w:p>
        </w:tc>
        <w:tc>
          <w:tcPr>
            <w:tcW w:w="1440" w:type="dxa"/>
            <w:shd w:val="clear" w:color="auto" w:fill="auto"/>
            <w:noWrap/>
            <w:vAlign w:val="bottom"/>
            <w:hideMark/>
          </w:tcPr>
          <w:p w14:paraId="026E9B5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0.72(0.58-0.9)</w:t>
            </w:r>
          </w:p>
        </w:tc>
        <w:tc>
          <w:tcPr>
            <w:tcW w:w="1530" w:type="dxa"/>
            <w:shd w:val="clear" w:color="auto" w:fill="auto"/>
            <w:noWrap/>
            <w:vAlign w:val="bottom"/>
            <w:hideMark/>
          </w:tcPr>
          <w:p w14:paraId="684A7F7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0.68(0.58-0.79)*</w:t>
            </w:r>
          </w:p>
        </w:tc>
        <w:tc>
          <w:tcPr>
            <w:tcW w:w="1530" w:type="dxa"/>
            <w:shd w:val="clear" w:color="auto" w:fill="auto"/>
            <w:noWrap/>
            <w:vAlign w:val="bottom"/>
            <w:hideMark/>
          </w:tcPr>
          <w:p w14:paraId="0D090C2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0.57(0.42-0.76)*</w:t>
            </w:r>
          </w:p>
        </w:tc>
      </w:tr>
      <w:tr w:rsidR="00D1467A" w:rsidRPr="00467660" w14:paraId="243D2FD8" w14:textId="77777777" w:rsidTr="00E97B0C">
        <w:trPr>
          <w:trHeight w:val="320"/>
        </w:trPr>
        <w:tc>
          <w:tcPr>
            <w:tcW w:w="957" w:type="dxa"/>
            <w:shd w:val="clear" w:color="auto" w:fill="auto"/>
            <w:noWrap/>
            <w:vAlign w:val="bottom"/>
            <w:hideMark/>
          </w:tcPr>
          <w:p w14:paraId="04E3D092"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pancreas</w:t>
            </w:r>
          </w:p>
        </w:tc>
        <w:tc>
          <w:tcPr>
            <w:tcW w:w="1428" w:type="dxa"/>
            <w:shd w:val="clear" w:color="auto" w:fill="auto"/>
            <w:noWrap/>
            <w:vAlign w:val="bottom"/>
            <w:hideMark/>
          </w:tcPr>
          <w:p w14:paraId="32C52F8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0.89(0.71-1.12)</w:t>
            </w:r>
          </w:p>
        </w:tc>
        <w:tc>
          <w:tcPr>
            <w:tcW w:w="1530" w:type="dxa"/>
            <w:shd w:val="clear" w:color="auto" w:fill="auto"/>
            <w:noWrap/>
            <w:vAlign w:val="bottom"/>
            <w:hideMark/>
          </w:tcPr>
          <w:p w14:paraId="51BD3A9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0.79(0.63-0.99)</w:t>
            </w:r>
          </w:p>
        </w:tc>
        <w:tc>
          <w:tcPr>
            <w:tcW w:w="1620" w:type="dxa"/>
            <w:shd w:val="clear" w:color="auto" w:fill="auto"/>
            <w:noWrap/>
            <w:vAlign w:val="bottom"/>
            <w:hideMark/>
          </w:tcPr>
          <w:p w14:paraId="637E7A7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0.71(0.51-0.97)</w:t>
            </w:r>
          </w:p>
        </w:tc>
        <w:tc>
          <w:tcPr>
            <w:tcW w:w="1440" w:type="dxa"/>
            <w:shd w:val="clear" w:color="auto" w:fill="auto"/>
            <w:noWrap/>
            <w:vAlign w:val="bottom"/>
            <w:hideMark/>
          </w:tcPr>
          <w:p w14:paraId="062C1FF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0.72(0.5-1.02)</w:t>
            </w:r>
          </w:p>
        </w:tc>
        <w:tc>
          <w:tcPr>
            <w:tcW w:w="1530" w:type="dxa"/>
            <w:shd w:val="clear" w:color="auto" w:fill="auto"/>
            <w:noWrap/>
            <w:vAlign w:val="bottom"/>
            <w:hideMark/>
          </w:tcPr>
          <w:p w14:paraId="65D3E5B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1.09(0.76-1.56)</w:t>
            </w:r>
          </w:p>
        </w:tc>
        <w:tc>
          <w:tcPr>
            <w:tcW w:w="1530" w:type="dxa"/>
            <w:shd w:val="clear" w:color="auto" w:fill="auto"/>
            <w:noWrap/>
            <w:vAlign w:val="bottom"/>
            <w:hideMark/>
          </w:tcPr>
          <w:p w14:paraId="0D201E75"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0.73(0.45-1.19)</w:t>
            </w:r>
          </w:p>
        </w:tc>
      </w:tr>
      <w:tr w:rsidR="00D1467A" w:rsidRPr="00467660" w14:paraId="1D93BBB2" w14:textId="77777777" w:rsidTr="00E97B0C">
        <w:trPr>
          <w:trHeight w:val="320"/>
        </w:trPr>
        <w:tc>
          <w:tcPr>
            <w:tcW w:w="957" w:type="dxa"/>
            <w:shd w:val="clear" w:color="auto" w:fill="auto"/>
            <w:noWrap/>
            <w:vAlign w:val="bottom"/>
            <w:hideMark/>
          </w:tcPr>
          <w:p w14:paraId="5A6133E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skin</w:t>
            </w:r>
          </w:p>
        </w:tc>
        <w:tc>
          <w:tcPr>
            <w:tcW w:w="1428" w:type="dxa"/>
            <w:shd w:val="clear" w:color="auto" w:fill="auto"/>
            <w:noWrap/>
            <w:vAlign w:val="bottom"/>
            <w:hideMark/>
          </w:tcPr>
          <w:p w14:paraId="5E120FB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1.53(1.22-1.92)</w:t>
            </w:r>
          </w:p>
        </w:tc>
        <w:tc>
          <w:tcPr>
            <w:tcW w:w="1530" w:type="dxa"/>
            <w:shd w:val="clear" w:color="auto" w:fill="auto"/>
            <w:noWrap/>
            <w:vAlign w:val="bottom"/>
            <w:hideMark/>
          </w:tcPr>
          <w:p w14:paraId="75F1F303"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1.33(0.75-2.42)</w:t>
            </w:r>
          </w:p>
        </w:tc>
        <w:tc>
          <w:tcPr>
            <w:tcW w:w="1620" w:type="dxa"/>
            <w:shd w:val="clear" w:color="auto" w:fill="auto"/>
            <w:noWrap/>
            <w:vAlign w:val="bottom"/>
            <w:hideMark/>
          </w:tcPr>
          <w:p w14:paraId="5E04ACE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0.91(0.35-2.34)</w:t>
            </w:r>
          </w:p>
        </w:tc>
        <w:tc>
          <w:tcPr>
            <w:tcW w:w="1440" w:type="dxa"/>
            <w:shd w:val="clear" w:color="auto" w:fill="auto"/>
            <w:noWrap/>
            <w:vAlign w:val="bottom"/>
            <w:hideMark/>
          </w:tcPr>
          <w:p w14:paraId="74691810"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0.12(0.03-0.36)</w:t>
            </w:r>
          </w:p>
        </w:tc>
        <w:tc>
          <w:tcPr>
            <w:tcW w:w="1530" w:type="dxa"/>
            <w:shd w:val="clear" w:color="auto" w:fill="auto"/>
            <w:noWrap/>
            <w:vAlign w:val="bottom"/>
            <w:hideMark/>
          </w:tcPr>
          <w:p w14:paraId="7ECD265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c>
          <w:tcPr>
            <w:tcW w:w="1530" w:type="dxa"/>
            <w:shd w:val="clear" w:color="auto" w:fill="auto"/>
            <w:noWrap/>
            <w:vAlign w:val="bottom"/>
            <w:hideMark/>
          </w:tcPr>
          <w:p w14:paraId="1F4462EC"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NA</w:t>
            </w:r>
          </w:p>
        </w:tc>
      </w:tr>
      <w:tr w:rsidR="00D1467A" w:rsidRPr="00467660" w14:paraId="7C8A308E" w14:textId="77777777" w:rsidTr="00E97B0C">
        <w:trPr>
          <w:trHeight w:val="320"/>
        </w:trPr>
        <w:tc>
          <w:tcPr>
            <w:tcW w:w="957" w:type="dxa"/>
            <w:shd w:val="clear" w:color="auto" w:fill="auto"/>
            <w:noWrap/>
            <w:vAlign w:val="bottom"/>
            <w:hideMark/>
          </w:tcPr>
          <w:p w14:paraId="47946BD6"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small intestine</w:t>
            </w:r>
          </w:p>
        </w:tc>
        <w:tc>
          <w:tcPr>
            <w:tcW w:w="1428" w:type="dxa"/>
            <w:shd w:val="clear" w:color="auto" w:fill="auto"/>
            <w:noWrap/>
            <w:vAlign w:val="bottom"/>
            <w:hideMark/>
          </w:tcPr>
          <w:p w14:paraId="23F9D838"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1.24(0.81-1.92)</w:t>
            </w:r>
          </w:p>
        </w:tc>
        <w:tc>
          <w:tcPr>
            <w:tcW w:w="1530" w:type="dxa"/>
            <w:shd w:val="clear" w:color="auto" w:fill="auto"/>
            <w:noWrap/>
            <w:vAlign w:val="bottom"/>
            <w:hideMark/>
          </w:tcPr>
          <w:p w14:paraId="42E8B043"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0.7(0.48-1.03)</w:t>
            </w:r>
          </w:p>
        </w:tc>
        <w:tc>
          <w:tcPr>
            <w:tcW w:w="1620" w:type="dxa"/>
            <w:shd w:val="clear" w:color="auto" w:fill="auto"/>
            <w:noWrap/>
            <w:vAlign w:val="bottom"/>
            <w:hideMark/>
          </w:tcPr>
          <w:p w14:paraId="73BEE4F6"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0.67(0.45-0.97)</w:t>
            </w:r>
          </w:p>
        </w:tc>
        <w:tc>
          <w:tcPr>
            <w:tcW w:w="1440" w:type="dxa"/>
            <w:shd w:val="clear" w:color="auto" w:fill="auto"/>
            <w:noWrap/>
            <w:vAlign w:val="bottom"/>
            <w:hideMark/>
          </w:tcPr>
          <w:p w14:paraId="7D629D69"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0.17(0.05-0.47)</w:t>
            </w:r>
          </w:p>
        </w:tc>
        <w:tc>
          <w:tcPr>
            <w:tcW w:w="1530" w:type="dxa"/>
            <w:shd w:val="clear" w:color="auto" w:fill="auto"/>
            <w:noWrap/>
            <w:vAlign w:val="bottom"/>
            <w:hideMark/>
          </w:tcPr>
          <w:p w14:paraId="4B3DC2A6"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0.18(0.07-0.41)</w:t>
            </w:r>
          </w:p>
        </w:tc>
        <w:tc>
          <w:tcPr>
            <w:tcW w:w="1530" w:type="dxa"/>
            <w:shd w:val="clear" w:color="auto" w:fill="auto"/>
            <w:noWrap/>
            <w:vAlign w:val="bottom"/>
            <w:hideMark/>
          </w:tcPr>
          <w:p w14:paraId="1B613DB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0.15(0.06-0.35)*</w:t>
            </w:r>
          </w:p>
        </w:tc>
      </w:tr>
      <w:tr w:rsidR="00D1467A" w:rsidRPr="00467660" w14:paraId="462ECFB1" w14:textId="77777777" w:rsidTr="00E97B0C">
        <w:trPr>
          <w:trHeight w:val="320"/>
        </w:trPr>
        <w:tc>
          <w:tcPr>
            <w:tcW w:w="957" w:type="dxa"/>
            <w:shd w:val="clear" w:color="auto" w:fill="auto"/>
            <w:noWrap/>
            <w:vAlign w:val="bottom"/>
            <w:hideMark/>
          </w:tcPr>
          <w:p w14:paraId="5C75C0EE"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unknown</w:t>
            </w:r>
          </w:p>
        </w:tc>
        <w:tc>
          <w:tcPr>
            <w:tcW w:w="1428" w:type="dxa"/>
            <w:shd w:val="clear" w:color="auto" w:fill="auto"/>
            <w:noWrap/>
            <w:vAlign w:val="bottom"/>
            <w:hideMark/>
          </w:tcPr>
          <w:p w14:paraId="2C77425A"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1.12(1.05-1.2)</w:t>
            </w:r>
          </w:p>
        </w:tc>
        <w:tc>
          <w:tcPr>
            <w:tcW w:w="1530" w:type="dxa"/>
            <w:shd w:val="clear" w:color="auto" w:fill="auto"/>
            <w:noWrap/>
            <w:vAlign w:val="bottom"/>
            <w:hideMark/>
          </w:tcPr>
          <w:p w14:paraId="76395301"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1.92(1.79-2.06)*</w:t>
            </w:r>
          </w:p>
        </w:tc>
        <w:tc>
          <w:tcPr>
            <w:tcW w:w="1620" w:type="dxa"/>
            <w:shd w:val="clear" w:color="auto" w:fill="auto"/>
            <w:noWrap/>
            <w:vAlign w:val="bottom"/>
            <w:hideMark/>
          </w:tcPr>
          <w:p w14:paraId="1032452D"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1.62(1.44-1.81)*</w:t>
            </w:r>
          </w:p>
        </w:tc>
        <w:tc>
          <w:tcPr>
            <w:tcW w:w="1440" w:type="dxa"/>
            <w:shd w:val="clear" w:color="auto" w:fill="auto"/>
            <w:noWrap/>
            <w:vAlign w:val="bottom"/>
            <w:hideMark/>
          </w:tcPr>
          <w:p w14:paraId="739493E7"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1.57(1.4-1.76)*</w:t>
            </w:r>
          </w:p>
        </w:tc>
        <w:tc>
          <w:tcPr>
            <w:tcW w:w="1530" w:type="dxa"/>
            <w:shd w:val="clear" w:color="auto" w:fill="auto"/>
            <w:noWrap/>
            <w:vAlign w:val="bottom"/>
            <w:hideMark/>
          </w:tcPr>
          <w:p w14:paraId="25FB0CD7"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2.26(2.04-2.52)*</w:t>
            </w:r>
          </w:p>
        </w:tc>
        <w:tc>
          <w:tcPr>
            <w:tcW w:w="1530" w:type="dxa"/>
            <w:shd w:val="clear" w:color="auto" w:fill="auto"/>
            <w:noWrap/>
            <w:vAlign w:val="bottom"/>
            <w:hideMark/>
          </w:tcPr>
          <w:p w14:paraId="2B285AC4" w14:textId="77777777" w:rsidR="00D1467A" w:rsidRPr="00467660" w:rsidRDefault="00D1467A" w:rsidP="00D1467A">
            <w:pPr>
              <w:spacing w:line="240" w:lineRule="auto"/>
              <w:rPr>
                <w:rFonts w:eastAsia="Times New Roman"/>
                <w:color w:val="000000"/>
                <w:sz w:val="18"/>
                <w:szCs w:val="18"/>
                <w:lang w:val="en-US"/>
              </w:rPr>
            </w:pPr>
            <w:r w:rsidRPr="00467660">
              <w:rPr>
                <w:rFonts w:eastAsia="Times New Roman"/>
                <w:color w:val="000000"/>
                <w:sz w:val="18"/>
                <w:szCs w:val="18"/>
                <w:lang w:val="en-US"/>
              </w:rPr>
              <w:t>1.9(1.63-2.22)*</w:t>
            </w:r>
          </w:p>
        </w:tc>
      </w:tr>
    </w:tbl>
    <w:p w14:paraId="5344D854" w14:textId="68A60388" w:rsidR="004A1065" w:rsidRPr="00467660" w:rsidRDefault="004A1065" w:rsidP="004A1065">
      <w:pPr>
        <w:spacing w:line="480" w:lineRule="auto"/>
        <w:jc w:val="both"/>
        <w:rPr>
          <w:b/>
          <w:color w:val="000000" w:themeColor="text1"/>
          <w:sz w:val="28"/>
          <w:szCs w:val="28"/>
        </w:rPr>
      </w:pPr>
    </w:p>
    <w:p w14:paraId="132BE3DD" w14:textId="77777777" w:rsidR="004A1065" w:rsidRPr="00467660" w:rsidRDefault="004A1065" w:rsidP="004A1065">
      <w:pPr>
        <w:spacing w:line="480" w:lineRule="auto"/>
        <w:jc w:val="both"/>
        <w:rPr>
          <w:b/>
          <w:color w:val="000000" w:themeColor="text1"/>
          <w:sz w:val="28"/>
          <w:szCs w:val="28"/>
        </w:rPr>
      </w:pPr>
    </w:p>
    <w:p w14:paraId="3EFBEB0E" w14:textId="77777777" w:rsidR="00D1467A" w:rsidRPr="00467660" w:rsidRDefault="00D1467A">
      <w:pPr>
        <w:spacing w:line="240" w:lineRule="auto"/>
        <w:rPr>
          <w:color w:val="000000" w:themeColor="text1"/>
        </w:rPr>
      </w:pPr>
      <w:r w:rsidRPr="00467660">
        <w:rPr>
          <w:color w:val="000000" w:themeColor="text1"/>
        </w:rPr>
        <w:br w:type="page"/>
      </w:r>
    </w:p>
    <w:p w14:paraId="183D59E3" w14:textId="2CE69D1B" w:rsidR="004A1065" w:rsidRPr="00467660" w:rsidRDefault="004A1065" w:rsidP="004A1065">
      <w:pPr>
        <w:spacing w:line="480" w:lineRule="auto"/>
        <w:rPr>
          <w:color w:val="000000" w:themeColor="text1"/>
        </w:rPr>
      </w:pPr>
      <w:r w:rsidRPr="00467660">
        <w:rPr>
          <w:color w:val="000000" w:themeColor="text1"/>
        </w:rPr>
        <w:lastRenderedPageBreak/>
        <w:t>Table S</w:t>
      </w:r>
      <w:r w:rsidR="00C9356A" w:rsidRPr="00467660">
        <w:rPr>
          <w:color w:val="000000" w:themeColor="text1"/>
        </w:rPr>
        <w:t>3</w:t>
      </w:r>
      <w:r w:rsidRPr="00467660">
        <w:rPr>
          <w:color w:val="000000" w:themeColor="text1"/>
        </w:rPr>
        <w:t>. 5-fold average accuracy (standard deviation) for all datasets and targets of interest.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A1065" w:rsidRPr="00467660" w14:paraId="1A509FDE" w14:textId="77777777" w:rsidTr="00D1467A">
        <w:tc>
          <w:tcPr>
            <w:tcW w:w="3120" w:type="dxa"/>
            <w:shd w:val="clear" w:color="auto" w:fill="auto"/>
            <w:tcMar>
              <w:top w:w="100" w:type="dxa"/>
              <w:left w:w="100" w:type="dxa"/>
              <w:bottom w:w="100" w:type="dxa"/>
              <w:right w:w="100" w:type="dxa"/>
            </w:tcMar>
            <w:vAlign w:val="center"/>
          </w:tcPr>
          <w:p w14:paraId="04AE1137" w14:textId="77777777" w:rsidR="004A1065" w:rsidRPr="00467660" w:rsidRDefault="004A1065" w:rsidP="00D1467A">
            <w:pPr>
              <w:widowControl w:val="0"/>
              <w:spacing w:line="480" w:lineRule="auto"/>
              <w:jc w:val="center"/>
              <w:rPr>
                <w:color w:val="000000" w:themeColor="text1"/>
                <w:sz w:val="20"/>
                <w:szCs w:val="20"/>
              </w:rPr>
            </w:pPr>
          </w:p>
        </w:tc>
        <w:tc>
          <w:tcPr>
            <w:tcW w:w="3120" w:type="dxa"/>
            <w:shd w:val="clear" w:color="auto" w:fill="auto"/>
            <w:tcMar>
              <w:top w:w="100" w:type="dxa"/>
              <w:left w:w="100" w:type="dxa"/>
              <w:bottom w:w="100" w:type="dxa"/>
              <w:right w:w="100" w:type="dxa"/>
            </w:tcMar>
            <w:vAlign w:val="center"/>
          </w:tcPr>
          <w:p w14:paraId="24D723DA" w14:textId="7D5CF101" w:rsidR="004A1065" w:rsidRPr="00467660" w:rsidRDefault="002625F4" w:rsidP="00D1467A">
            <w:pPr>
              <w:widowControl w:val="0"/>
              <w:spacing w:line="480" w:lineRule="auto"/>
              <w:jc w:val="center"/>
              <w:rPr>
                <w:color w:val="000000" w:themeColor="text1"/>
                <w:sz w:val="20"/>
                <w:szCs w:val="20"/>
              </w:rPr>
            </w:pPr>
            <w:r w:rsidRPr="00467660">
              <w:rPr>
                <w:color w:val="000000" w:themeColor="text1"/>
                <w:sz w:val="20"/>
                <w:szCs w:val="20"/>
              </w:rPr>
              <w:t>ARCHS4</w:t>
            </w:r>
            <w:r w:rsidR="004A1065" w:rsidRPr="00467660">
              <w:rPr>
                <w:color w:val="000000" w:themeColor="text1"/>
                <w:sz w:val="20"/>
                <w:szCs w:val="20"/>
              </w:rPr>
              <w:t xml:space="preserve"> GPL11154 (A)</w:t>
            </w:r>
          </w:p>
        </w:tc>
        <w:tc>
          <w:tcPr>
            <w:tcW w:w="3120" w:type="dxa"/>
            <w:shd w:val="clear" w:color="auto" w:fill="auto"/>
            <w:tcMar>
              <w:top w:w="100" w:type="dxa"/>
              <w:left w:w="100" w:type="dxa"/>
              <w:bottom w:w="100" w:type="dxa"/>
              <w:right w:w="100" w:type="dxa"/>
            </w:tcMar>
            <w:vAlign w:val="center"/>
          </w:tcPr>
          <w:p w14:paraId="6C8736DD"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GEO GPL570 (G)</w:t>
            </w:r>
          </w:p>
        </w:tc>
      </w:tr>
      <w:tr w:rsidR="004A1065" w:rsidRPr="00467660" w14:paraId="3D7F6CFF" w14:textId="77777777" w:rsidTr="00D1467A">
        <w:tc>
          <w:tcPr>
            <w:tcW w:w="3120" w:type="dxa"/>
            <w:shd w:val="clear" w:color="auto" w:fill="auto"/>
            <w:tcMar>
              <w:top w:w="100" w:type="dxa"/>
              <w:left w:w="100" w:type="dxa"/>
              <w:bottom w:w="100" w:type="dxa"/>
              <w:right w:w="100" w:type="dxa"/>
            </w:tcMar>
            <w:vAlign w:val="center"/>
          </w:tcPr>
          <w:p w14:paraId="2211CA90" w14:textId="062AB42A" w:rsidR="004A1065" w:rsidRPr="00467660" w:rsidRDefault="000320A8" w:rsidP="00D1467A">
            <w:pPr>
              <w:widowControl w:val="0"/>
              <w:spacing w:line="480" w:lineRule="auto"/>
              <w:jc w:val="center"/>
              <w:rPr>
                <w:color w:val="000000" w:themeColor="text1"/>
                <w:sz w:val="20"/>
                <w:szCs w:val="20"/>
              </w:rPr>
            </w:pPr>
            <w:r w:rsidRPr="00467660">
              <w:rPr>
                <w:color w:val="000000" w:themeColor="text1"/>
                <w:sz w:val="20"/>
                <w:szCs w:val="20"/>
              </w:rPr>
              <w:t>Sex</w:t>
            </w:r>
          </w:p>
        </w:tc>
        <w:tc>
          <w:tcPr>
            <w:tcW w:w="3120" w:type="dxa"/>
            <w:shd w:val="clear" w:color="auto" w:fill="auto"/>
            <w:tcMar>
              <w:top w:w="100" w:type="dxa"/>
              <w:left w:w="100" w:type="dxa"/>
              <w:bottom w:w="100" w:type="dxa"/>
              <w:right w:w="100" w:type="dxa"/>
            </w:tcMar>
            <w:vAlign w:val="center"/>
          </w:tcPr>
          <w:p w14:paraId="1F94B1A8"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0.953 (0.026)</w:t>
            </w:r>
          </w:p>
        </w:tc>
        <w:tc>
          <w:tcPr>
            <w:tcW w:w="3120" w:type="dxa"/>
            <w:shd w:val="clear" w:color="auto" w:fill="auto"/>
            <w:tcMar>
              <w:top w:w="100" w:type="dxa"/>
              <w:left w:w="100" w:type="dxa"/>
              <w:bottom w:w="100" w:type="dxa"/>
              <w:right w:w="100" w:type="dxa"/>
            </w:tcMar>
            <w:vAlign w:val="center"/>
          </w:tcPr>
          <w:p w14:paraId="26704E7A"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0.919 (0.044)</w:t>
            </w:r>
          </w:p>
        </w:tc>
      </w:tr>
      <w:tr w:rsidR="004A1065" w:rsidRPr="00467660" w14:paraId="34C08D44" w14:textId="77777777" w:rsidTr="00D1467A">
        <w:tc>
          <w:tcPr>
            <w:tcW w:w="3120" w:type="dxa"/>
            <w:shd w:val="clear" w:color="auto" w:fill="auto"/>
            <w:tcMar>
              <w:top w:w="100" w:type="dxa"/>
              <w:left w:w="100" w:type="dxa"/>
              <w:bottom w:w="100" w:type="dxa"/>
              <w:right w:w="100" w:type="dxa"/>
            </w:tcMar>
            <w:vAlign w:val="center"/>
          </w:tcPr>
          <w:p w14:paraId="5C8541D6" w14:textId="676E9429"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Age</w:t>
            </w:r>
          </w:p>
        </w:tc>
        <w:tc>
          <w:tcPr>
            <w:tcW w:w="3120" w:type="dxa"/>
            <w:shd w:val="clear" w:color="auto" w:fill="auto"/>
            <w:tcMar>
              <w:top w:w="100" w:type="dxa"/>
              <w:left w:w="100" w:type="dxa"/>
              <w:bottom w:w="100" w:type="dxa"/>
              <w:right w:w="100" w:type="dxa"/>
            </w:tcMar>
            <w:vAlign w:val="center"/>
          </w:tcPr>
          <w:p w14:paraId="7F3B885A"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0.862 (0.014)</w:t>
            </w:r>
          </w:p>
        </w:tc>
        <w:tc>
          <w:tcPr>
            <w:tcW w:w="3120" w:type="dxa"/>
            <w:shd w:val="clear" w:color="auto" w:fill="auto"/>
            <w:tcMar>
              <w:top w:w="100" w:type="dxa"/>
              <w:left w:w="100" w:type="dxa"/>
              <w:bottom w:w="100" w:type="dxa"/>
              <w:right w:w="100" w:type="dxa"/>
            </w:tcMar>
            <w:vAlign w:val="center"/>
          </w:tcPr>
          <w:p w14:paraId="29EAEE31"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0.754 (0.028)</w:t>
            </w:r>
          </w:p>
        </w:tc>
      </w:tr>
      <w:tr w:rsidR="004A1065" w:rsidRPr="00467660" w14:paraId="3E6805B4" w14:textId="77777777" w:rsidTr="00D1467A">
        <w:tc>
          <w:tcPr>
            <w:tcW w:w="3120" w:type="dxa"/>
            <w:shd w:val="clear" w:color="auto" w:fill="auto"/>
            <w:tcMar>
              <w:top w:w="100" w:type="dxa"/>
              <w:left w:w="100" w:type="dxa"/>
              <w:bottom w:w="100" w:type="dxa"/>
              <w:right w:w="100" w:type="dxa"/>
            </w:tcMar>
            <w:vAlign w:val="center"/>
          </w:tcPr>
          <w:p w14:paraId="59F83DC5" w14:textId="732FDD6A"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Tissue</w:t>
            </w:r>
          </w:p>
        </w:tc>
        <w:tc>
          <w:tcPr>
            <w:tcW w:w="3120" w:type="dxa"/>
            <w:shd w:val="clear" w:color="auto" w:fill="auto"/>
            <w:tcMar>
              <w:top w:w="100" w:type="dxa"/>
              <w:left w:w="100" w:type="dxa"/>
              <w:bottom w:w="100" w:type="dxa"/>
              <w:right w:w="100" w:type="dxa"/>
            </w:tcMar>
            <w:vAlign w:val="center"/>
          </w:tcPr>
          <w:p w14:paraId="2366A721"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0.858 (0.038)</w:t>
            </w:r>
          </w:p>
        </w:tc>
        <w:tc>
          <w:tcPr>
            <w:tcW w:w="3120" w:type="dxa"/>
            <w:shd w:val="clear" w:color="auto" w:fill="auto"/>
            <w:tcMar>
              <w:top w:w="100" w:type="dxa"/>
              <w:left w:w="100" w:type="dxa"/>
              <w:bottom w:w="100" w:type="dxa"/>
              <w:right w:w="100" w:type="dxa"/>
            </w:tcMar>
            <w:vAlign w:val="center"/>
          </w:tcPr>
          <w:p w14:paraId="34265A6E" w14:textId="77777777" w:rsidR="004A1065" w:rsidRPr="00467660" w:rsidRDefault="004A1065" w:rsidP="00D1467A">
            <w:pPr>
              <w:widowControl w:val="0"/>
              <w:spacing w:line="480" w:lineRule="auto"/>
              <w:jc w:val="center"/>
              <w:rPr>
                <w:color w:val="000000" w:themeColor="text1"/>
                <w:sz w:val="20"/>
                <w:szCs w:val="20"/>
              </w:rPr>
            </w:pPr>
            <w:r w:rsidRPr="00467660">
              <w:rPr>
                <w:color w:val="000000" w:themeColor="text1"/>
                <w:sz w:val="20"/>
                <w:szCs w:val="20"/>
              </w:rPr>
              <w:t>0.887 (0.017)</w:t>
            </w:r>
          </w:p>
        </w:tc>
      </w:tr>
    </w:tbl>
    <w:p w14:paraId="37AF98C4" w14:textId="219D0A6D" w:rsidR="004A1065" w:rsidRPr="00467660" w:rsidRDefault="004A1065" w:rsidP="004A1065">
      <w:pPr>
        <w:spacing w:line="480" w:lineRule="auto"/>
        <w:rPr>
          <w:color w:val="000000" w:themeColor="text1"/>
        </w:rPr>
      </w:pPr>
    </w:p>
    <w:p w14:paraId="668470E4" w14:textId="44C0600E" w:rsidR="004A1065" w:rsidRPr="00467660" w:rsidRDefault="004A1065" w:rsidP="004A1065">
      <w:pPr>
        <w:spacing w:line="480" w:lineRule="auto"/>
        <w:rPr>
          <w:color w:val="000000" w:themeColor="text1"/>
        </w:rPr>
      </w:pPr>
    </w:p>
    <w:p w14:paraId="01EBC4EE" w14:textId="7715BF1E" w:rsidR="004A1065" w:rsidRPr="00467660" w:rsidRDefault="006A2628" w:rsidP="004A1065">
      <w:pPr>
        <w:spacing w:line="480" w:lineRule="auto"/>
        <w:rPr>
          <w:color w:val="000000" w:themeColor="text1"/>
        </w:rPr>
      </w:pPr>
      <w:r>
        <w:rPr>
          <w:color w:val="000000" w:themeColor="text1"/>
        </w:rPr>
        <w:t>Table S4: COVID-19 patient datasets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8"/>
        <w:gridCol w:w="2394"/>
        <w:gridCol w:w="1348"/>
        <w:gridCol w:w="1349"/>
        <w:gridCol w:w="1348"/>
        <w:gridCol w:w="1225"/>
      </w:tblGrid>
      <w:tr w:rsidR="001945E8" w:rsidRPr="001945E8" w14:paraId="26B9A911" w14:textId="77777777" w:rsidTr="002E4067">
        <w:trPr>
          <w:trHeight w:val="490"/>
        </w:trPr>
        <w:tc>
          <w:tcPr>
            <w:tcW w:w="1678" w:type="dxa"/>
            <w:vMerge w:val="restart"/>
            <w:shd w:val="clear" w:color="auto" w:fill="auto"/>
            <w:tcMar>
              <w:top w:w="15" w:type="dxa"/>
              <w:left w:w="108" w:type="dxa"/>
              <w:bottom w:w="0" w:type="dxa"/>
              <w:right w:w="108" w:type="dxa"/>
            </w:tcMar>
            <w:vAlign w:val="center"/>
            <w:hideMark/>
          </w:tcPr>
          <w:p w14:paraId="0EC5FD4E" w14:textId="079858C6" w:rsidR="001945E8" w:rsidRPr="001945E8" w:rsidRDefault="001945E8" w:rsidP="001945E8">
            <w:pPr>
              <w:spacing w:line="480" w:lineRule="auto"/>
              <w:rPr>
                <w:color w:val="000000" w:themeColor="text1"/>
                <w:lang w:val="en-US"/>
              </w:rPr>
            </w:pPr>
            <w:r w:rsidRPr="001945E8">
              <w:rPr>
                <w:b/>
                <w:bCs/>
                <w:color w:val="000000" w:themeColor="text1"/>
                <w:lang w:val="en-US"/>
              </w:rPr>
              <w:t>GEO</w:t>
            </w:r>
            <w:r w:rsidR="002E4067">
              <w:rPr>
                <w:b/>
                <w:bCs/>
                <w:color w:val="000000" w:themeColor="text1"/>
                <w:lang w:val="en-US"/>
              </w:rPr>
              <w:t xml:space="preserve"> ID</w:t>
            </w:r>
          </w:p>
        </w:tc>
        <w:tc>
          <w:tcPr>
            <w:tcW w:w="2394" w:type="dxa"/>
            <w:vMerge w:val="restart"/>
            <w:shd w:val="clear" w:color="auto" w:fill="auto"/>
            <w:tcMar>
              <w:top w:w="15" w:type="dxa"/>
              <w:left w:w="108" w:type="dxa"/>
              <w:bottom w:w="0" w:type="dxa"/>
              <w:right w:w="108" w:type="dxa"/>
            </w:tcMar>
            <w:vAlign w:val="center"/>
            <w:hideMark/>
          </w:tcPr>
          <w:p w14:paraId="5C9357AD"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Tissue</w:t>
            </w:r>
          </w:p>
        </w:tc>
        <w:tc>
          <w:tcPr>
            <w:tcW w:w="2697" w:type="dxa"/>
            <w:gridSpan w:val="2"/>
            <w:shd w:val="clear" w:color="auto" w:fill="auto"/>
            <w:tcMar>
              <w:top w:w="15" w:type="dxa"/>
              <w:left w:w="108" w:type="dxa"/>
              <w:bottom w:w="0" w:type="dxa"/>
              <w:right w:w="108" w:type="dxa"/>
            </w:tcMar>
            <w:vAlign w:val="bottom"/>
            <w:hideMark/>
          </w:tcPr>
          <w:p w14:paraId="1B97667C"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Male</w:t>
            </w:r>
          </w:p>
        </w:tc>
        <w:tc>
          <w:tcPr>
            <w:tcW w:w="2573" w:type="dxa"/>
            <w:gridSpan w:val="2"/>
            <w:shd w:val="clear" w:color="auto" w:fill="auto"/>
            <w:tcMar>
              <w:top w:w="15" w:type="dxa"/>
              <w:left w:w="108" w:type="dxa"/>
              <w:bottom w:w="0" w:type="dxa"/>
              <w:right w:w="108" w:type="dxa"/>
            </w:tcMar>
            <w:vAlign w:val="bottom"/>
            <w:hideMark/>
          </w:tcPr>
          <w:p w14:paraId="1A436656"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Female</w:t>
            </w:r>
          </w:p>
        </w:tc>
      </w:tr>
      <w:tr w:rsidR="001945E8" w:rsidRPr="001945E8" w14:paraId="268CA60B" w14:textId="77777777" w:rsidTr="002E4067">
        <w:trPr>
          <w:trHeight w:val="490"/>
        </w:trPr>
        <w:tc>
          <w:tcPr>
            <w:tcW w:w="0" w:type="auto"/>
            <w:vMerge/>
            <w:vAlign w:val="center"/>
            <w:hideMark/>
          </w:tcPr>
          <w:p w14:paraId="3B97B104" w14:textId="77777777" w:rsidR="001945E8" w:rsidRPr="001945E8" w:rsidRDefault="001945E8" w:rsidP="001945E8">
            <w:pPr>
              <w:spacing w:line="480" w:lineRule="auto"/>
              <w:rPr>
                <w:color w:val="000000" w:themeColor="text1"/>
                <w:lang w:val="en-US"/>
              </w:rPr>
            </w:pPr>
          </w:p>
        </w:tc>
        <w:tc>
          <w:tcPr>
            <w:tcW w:w="0" w:type="auto"/>
            <w:vMerge/>
            <w:vAlign w:val="center"/>
            <w:hideMark/>
          </w:tcPr>
          <w:p w14:paraId="456EB700" w14:textId="77777777" w:rsidR="001945E8" w:rsidRPr="001945E8" w:rsidRDefault="001945E8" w:rsidP="001945E8">
            <w:pPr>
              <w:spacing w:line="480" w:lineRule="auto"/>
              <w:rPr>
                <w:color w:val="000000" w:themeColor="text1"/>
                <w:lang w:val="en-US"/>
              </w:rPr>
            </w:pPr>
          </w:p>
        </w:tc>
        <w:tc>
          <w:tcPr>
            <w:tcW w:w="1348" w:type="dxa"/>
            <w:shd w:val="clear" w:color="auto" w:fill="auto"/>
            <w:tcMar>
              <w:top w:w="15" w:type="dxa"/>
              <w:left w:w="108" w:type="dxa"/>
              <w:bottom w:w="0" w:type="dxa"/>
              <w:right w:w="108" w:type="dxa"/>
            </w:tcMar>
            <w:vAlign w:val="bottom"/>
            <w:hideMark/>
          </w:tcPr>
          <w:p w14:paraId="436F5EF4"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COVID-19</w:t>
            </w:r>
          </w:p>
        </w:tc>
        <w:tc>
          <w:tcPr>
            <w:tcW w:w="1348" w:type="dxa"/>
            <w:shd w:val="clear" w:color="auto" w:fill="auto"/>
            <w:tcMar>
              <w:top w:w="15" w:type="dxa"/>
              <w:left w:w="108" w:type="dxa"/>
              <w:bottom w:w="0" w:type="dxa"/>
              <w:right w:w="108" w:type="dxa"/>
            </w:tcMar>
            <w:vAlign w:val="bottom"/>
            <w:hideMark/>
          </w:tcPr>
          <w:p w14:paraId="229A9C52"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Control</w:t>
            </w:r>
          </w:p>
        </w:tc>
        <w:tc>
          <w:tcPr>
            <w:tcW w:w="1348" w:type="dxa"/>
            <w:shd w:val="clear" w:color="auto" w:fill="auto"/>
            <w:tcMar>
              <w:top w:w="15" w:type="dxa"/>
              <w:left w:w="108" w:type="dxa"/>
              <w:bottom w:w="0" w:type="dxa"/>
              <w:right w:w="108" w:type="dxa"/>
            </w:tcMar>
            <w:vAlign w:val="bottom"/>
            <w:hideMark/>
          </w:tcPr>
          <w:p w14:paraId="206BBBED"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COVID-19</w:t>
            </w:r>
          </w:p>
        </w:tc>
        <w:tc>
          <w:tcPr>
            <w:tcW w:w="1224" w:type="dxa"/>
            <w:shd w:val="clear" w:color="auto" w:fill="auto"/>
            <w:tcMar>
              <w:top w:w="15" w:type="dxa"/>
              <w:left w:w="108" w:type="dxa"/>
              <w:bottom w:w="0" w:type="dxa"/>
              <w:right w:w="108" w:type="dxa"/>
            </w:tcMar>
            <w:vAlign w:val="bottom"/>
            <w:hideMark/>
          </w:tcPr>
          <w:p w14:paraId="6015272C" w14:textId="77777777" w:rsidR="001945E8" w:rsidRPr="001945E8" w:rsidRDefault="001945E8" w:rsidP="001945E8">
            <w:pPr>
              <w:spacing w:line="480" w:lineRule="auto"/>
              <w:rPr>
                <w:color w:val="000000" w:themeColor="text1"/>
                <w:lang w:val="en-US"/>
              </w:rPr>
            </w:pPr>
            <w:r w:rsidRPr="001945E8">
              <w:rPr>
                <w:b/>
                <w:bCs/>
                <w:color w:val="000000" w:themeColor="text1"/>
                <w:lang w:val="en-US"/>
              </w:rPr>
              <w:t>Control</w:t>
            </w:r>
          </w:p>
        </w:tc>
      </w:tr>
      <w:tr w:rsidR="001945E8" w:rsidRPr="001945E8" w14:paraId="2CE63D42" w14:textId="77777777" w:rsidTr="002E4067">
        <w:trPr>
          <w:trHeight w:val="490"/>
        </w:trPr>
        <w:tc>
          <w:tcPr>
            <w:tcW w:w="1678" w:type="dxa"/>
            <w:shd w:val="clear" w:color="auto" w:fill="auto"/>
            <w:tcMar>
              <w:top w:w="15" w:type="dxa"/>
              <w:left w:w="108" w:type="dxa"/>
              <w:bottom w:w="0" w:type="dxa"/>
              <w:right w:w="108" w:type="dxa"/>
            </w:tcMar>
            <w:vAlign w:val="bottom"/>
            <w:hideMark/>
          </w:tcPr>
          <w:p w14:paraId="7CCAAC6A" w14:textId="77777777" w:rsidR="001945E8" w:rsidRPr="001945E8" w:rsidRDefault="001945E8" w:rsidP="001945E8">
            <w:pPr>
              <w:spacing w:line="480" w:lineRule="auto"/>
              <w:rPr>
                <w:color w:val="000000" w:themeColor="text1"/>
                <w:lang w:val="en-US"/>
              </w:rPr>
            </w:pPr>
            <w:r w:rsidRPr="001945E8">
              <w:rPr>
                <w:color w:val="000000" w:themeColor="text1"/>
                <w:lang w:val="en-US"/>
              </w:rPr>
              <w:t>GSE152075</w:t>
            </w:r>
          </w:p>
        </w:tc>
        <w:tc>
          <w:tcPr>
            <w:tcW w:w="2394" w:type="dxa"/>
            <w:shd w:val="clear" w:color="auto" w:fill="auto"/>
            <w:tcMar>
              <w:top w:w="15" w:type="dxa"/>
              <w:left w:w="108" w:type="dxa"/>
              <w:bottom w:w="0" w:type="dxa"/>
              <w:right w:w="108" w:type="dxa"/>
            </w:tcMar>
            <w:vAlign w:val="bottom"/>
            <w:hideMark/>
          </w:tcPr>
          <w:p w14:paraId="06455619" w14:textId="77777777" w:rsidR="001945E8" w:rsidRPr="001945E8" w:rsidRDefault="001945E8" w:rsidP="001945E8">
            <w:pPr>
              <w:spacing w:line="480" w:lineRule="auto"/>
              <w:rPr>
                <w:color w:val="000000" w:themeColor="text1"/>
                <w:lang w:val="en-US"/>
              </w:rPr>
            </w:pPr>
            <w:r w:rsidRPr="001945E8">
              <w:rPr>
                <w:color w:val="000000" w:themeColor="text1"/>
                <w:lang w:val="en-US"/>
              </w:rPr>
              <w:t>Nasal swab</w:t>
            </w:r>
          </w:p>
        </w:tc>
        <w:tc>
          <w:tcPr>
            <w:tcW w:w="1348" w:type="dxa"/>
            <w:shd w:val="clear" w:color="auto" w:fill="auto"/>
            <w:tcMar>
              <w:top w:w="15" w:type="dxa"/>
              <w:left w:w="108" w:type="dxa"/>
              <w:bottom w:w="0" w:type="dxa"/>
              <w:right w:w="108" w:type="dxa"/>
            </w:tcMar>
            <w:vAlign w:val="bottom"/>
            <w:hideMark/>
          </w:tcPr>
          <w:p w14:paraId="2D04ACAA" w14:textId="77777777" w:rsidR="001945E8" w:rsidRPr="001945E8" w:rsidRDefault="001945E8" w:rsidP="001945E8">
            <w:pPr>
              <w:spacing w:line="480" w:lineRule="auto"/>
              <w:rPr>
                <w:color w:val="000000" w:themeColor="text1"/>
                <w:lang w:val="en-US"/>
              </w:rPr>
            </w:pPr>
            <w:r w:rsidRPr="001945E8">
              <w:rPr>
                <w:color w:val="000000" w:themeColor="text1"/>
                <w:lang w:val="en-US"/>
              </w:rPr>
              <w:t>176</w:t>
            </w:r>
          </w:p>
        </w:tc>
        <w:tc>
          <w:tcPr>
            <w:tcW w:w="1348" w:type="dxa"/>
            <w:shd w:val="clear" w:color="auto" w:fill="auto"/>
            <w:tcMar>
              <w:top w:w="15" w:type="dxa"/>
              <w:left w:w="108" w:type="dxa"/>
              <w:bottom w:w="0" w:type="dxa"/>
              <w:right w:w="108" w:type="dxa"/>
            </w:tcMar>
            <w:vAlign w:val="bottom"/>
            <w:hideMark/>
          </w:tcPr>
          <w:p w14:paraId="2760B659" w14:textId="77777777" w:rsidR="001945E8" w:rsidRPr="001945E8" w:rsidRDefault="001945E8" w:rsidP="001945E8">
            <w:pPr>
              <w:spacing w:line="480" w:lineRule="auto"/>
              <w:rPr>
                <w:color w:val="000000" w:themeColor="text1"/>
                <w:lang w:val="en-US"/>
              </w:rPr>
            </w:pPr>
            <w:r w:rsidRPr="001945E8">
              <w:rPr>
                <w:color w:val="000000" w:themeColor="text1"/>
                <w:lang w:val="en-US"/>
              </w:rPr>
              <w:t>24</w:t>
            </w:r>
          </w:p>
        </w:tc>
        <w:tc>
          <w:tcPr>
            <w:tcW w:w="1348" w:type="dxa"/>
            <w:shd w:val="clear" w:color="auto" w:fill="auto"/>
            <w:tcMar>
              <w:top w:w="15" w:type="dxa"/>
              <w:left w:w="108" w:type="dxa"/>
              <w:bottom w:w="0" w:type="dxa"/>
              <w:right w:w="108" w:type="dxa"/>
            </w:tcMar>
            <w:vAlign w:val="bottom"/>
            <w:hideMark/>
          </w:tcPr>
          <w:p w14:paraId="44403DD6" w14:textId="77777777" w:rsidR="001945E8" w:rsidRPr="001945E8" w:rsidRDefault="001945E8" w:rsidP="001945E8">
            <w:pPr>
              <w:spacing w:line="480" w:lineRule="auto"/>
              <w:rPr>
                <w:color w:val="000000" w:themeColor="text1"/>
                <w:lang w:val="en-US"/>
              </w:rPr>
            </w:pPr>
            <w:r w:rsidRPr="001945E8">
              <w:rPr>
                <w:color w:val="000000" w:themeColor="text1"/>
                <w:lang w:val="en-US"/>
              </w:rPr>
              <w:t>201</w:t>
            </w:r>
          </w:p>
        </w:tc>
        <w:tc>
          <w:tcPr>
            <w:tcW w:w="1224" w:type="dxa"/>
            <w:shd w:val="clear" w:color="auto" w:fill="auto"/>
            <w:tcMar>
              <w:top w:w="15" w:type="dxa"/>
              <w:left w:w="108" w:type="dxa"/>
              <w:bottom w:w="0" w:type="dxa"/>
              <w:right w:w="108" w:type="dxa"/>
            </w:tcMar>
            <w:vAlign w:val="bottom"/>
            <w:hideMark/>
          </w:tcPr>
          <w:p w14:paraId="6F911BD9" w14:textId="77777777" w:rsidR="001945E8" w:rsidRPr="001945E8" w:rsidRDefault="001945E8" w:rsidP="001945E8">
            <w:pPr>
              <w:spacing w:line="480" w:lineRule="auto"/>
              <w:rPr>
                <w:color w:val="000000" w:themeColor="text1"/>
                <w:lang w:val="en-US"/>
              </w:rPr>
            </w:pPr>
            <w:r w:rsidRPr="001945E8">
              <w:rPr>
                <w:color w:val="000000" w:themeColor="text1"/>
                <w:lang w:val="en-US"/>
              </w:rPr>
              <w:t>30</w:t>
            </w:r>
          </w:p>
        </w:tc>
      </w:tr>
      <w:tr w:rsidR="001945E8" w:rsidRPr="001945E8" w14:paraId="6ABE208B" w14:textId="77777777" w:rsidTr="002E4067">
        <w:trPr>
          <w:trHeight w:val="490"/>
        </w:trPr>
        <w:tc>
          <w:tcPr>
            <w:tcW w:w="1678" w:type="dxa"/>
            <w:shd w:val="clear" w:color="auto" w:fill="auto"/>
            <w:tcMar>
              <w:top w:w="15" w:type="dxa"/>
              <w:left w:w="108" w:type="dxa"/>
              <w:bottom w:w="0" w:type="dxa"/>
              <w:right w:w="108" w:type="dxa"/>
            </w:tcMar>
            <w:vAlign w:val="bottom"/>
            <w:hideMark/>
          </w:tcPr>
          <w:p w14:paraId="17C8D656" w14:textId="77777777" w:rsidR="001945E8" w:rsidRPr="001945E8" w:rsidRDefault="001945E8" w:rsidP="001945E8">
            <w:pPr>
              <w:spacing w:line="480" w:lineRule="auto"/>
              <w:rPr>
                <w:color w:val="000000" w:themeColor="text1"/>
                <w:lang w:val="en-US"/>
              </w:rPr>
            </w:pPr>
            <w:r w:rsidRPr="001945E8">
              <w:rPr>
                <w:color w:val="000000" w:themeColor="text1"/>
                <w:lang w:val="en-US"/>
              </w:rPr>
              <w:t>GSE156063</w:t>
            </w:r>
          </w:p>
        </w:tc>
        <w:tc>
          <w:tcPr>
            <w:tcW w:w="2394" w:type="dxa"/>
            <w:shd w:val="clear" w:color="auto" w:fill="auto"/>
            <w:tcMar>
              <w:top w:w="15" w:type="dxa"/>
              <w:left w:w="108" w:type="dxa"/>
              <w:bottom w:w="0" w:type="dxa"/>
              <w:right w:w="108" w:type="dxa"/>
            </w:tcMar>
            <w:vAlign w:val="bottom"/>
            <w:hideMark/>
          </w:tcPr>
          <w:p w14:paraId="0ED34E0D" w14:textId="17C60394" w:rsidR="001945E8" w:rsidRPr="001945E8" w:rsidRDefault="001945E8" w:rsidP="001945E8">
            <w:pPr>
              <w:spacing w:line="480" w:lineRule="auto"/>
              <w:rPr>
                <w:color w:val="000000" w:themeColor="text1"/>
                <w:lang w:val="en-US"/>
              </w:rPr>
            </w:pPr>
            <w:r w:rsidRPr="001945E8">
              <w:rPr>
                <w:color w:val="000000" w:themeColor="text1"/>
                <w:lang w:val="en-US"/>
              </w:rPr>
              <w:t xml:space="preserve">upper airway </w:t>
            </w:r>
            <w:r w:rsidR="00C72431">
              <w:rPr>
                <w:color w:val="000000" w:themeColor="text1"/>
                <w:lang w:val="en-US"/>
              </w:rPr>
              <w:t>(NP/OP swab)</w:t>
            </w:r>
          </w:p>
        </w:tc>
        <w:tc>
          <w:tcPr>
            <w:tcW w:w="1348" w:type="dxa"/>
            <w:shd w:val="clear" w:color="auto" w:fill="auto"/>
            <w:tcMar>
              <w:top w:w="15" w:type="dxa"/>
              <w:left w:w="108" w:type="dxa"/>
              <w:bottom w:w="0" w:type="dxa"/>
              <w:right w:w="108" w:type="dxa"/>
            </w:tcMar>
            <w:vAlign w:val="bottom"/>
            <w:hideMark/>
          </w:tcPr>
          <w:p w14:paraId="5B661406" w14:textId="77777777" w:rsidR="001945E8" w:rsidRPr="001945E8" w:rsidRDefault="001945E8" w:rsidP="001945E8">
            <w:pPr>
              <w:spacing w:line="480" w:lineRule="auto"/>
              <w:rPr>
                <w:color w:val="000000" w:themeColor="text1"/>
                <w:lang w:val="en-US"/>
              </w:rPr>
            </w:pPr>
            <w:r w:rsidRPr="001945E8">
              <w:rPr>
                <w:color w:val="000000" w:themeColor="text1"/>
                <w:lang w:val="en-US"/>
              </w:rPr>
              <w:t>43</w:t>
            </w:r>
          </w:p>
        </w:tc>
        <w:tc>
          <w:tcPr>
            <w:tcW w:w="1348" w:type="dxa"/>
            <w:shd w:val="clear" w:color="auto" w:fill="auto"/>
            <w:tcMar>
              <w:top w:w="15" w:type="dxa"/>
              <w:left w:w="108" w:type="dxa"/>
              <w:bottom w:w="0" w:type="dxa"/>
              <w:right w:w="108" w:type="dxa"/>
            </w:tcMar>
            <w:vAlign w:val="bottom"/>
            <w:hideMark/>
          </w:tcPr>
          <w:p w14:paraId="761B1912" w14:textId="77777777" w:rsidR="001945E8" w:rsidRPr="001945E8" w:rsidRDefault="001945E8" w:rsidP="001945E8">
            <w:pPr>
              <w:spacing w:line="480" w:lineRule="auto"/>
              <w:rPr>
                <w:color w:val="000000" w:themeColor="text1"/>
                <w:lang w:val="en-US"/>
              </w:rPr>
            </w:pPr>
            <w:r w:rsidRPr="001945E8">
              <w:rPr>
                <w:color w:val="000000" w:themeColor="text1"/>
                <w:lang w:val="en-US"/>
              </w:rPr>
              <w:t>45</w:t>
            </w:r>
          </w:p>
        </w:tc>
        <w:tc>
          <w:tcPr>
            <w:tcW w:w="1348" w:type="dxa"/>
            <w:shd w:val="clear" w:color="auto" w:fill="auto"/>
            <w:tcMar>
              <w:top w:w="15" w:type="dxa"/>
              <w:left w:w="108" w:type="dxa"/>
              <w:bottom w:w="0" w:type="dxa"/>
              <w:right w:w="108" w:type="dxa"/>
            </w:tcMar>
            <w:vAlign w:val="bottom"/>
            <w:hideMark/>
          </w:tcPr>
          <w:p w14:paraId="089DC127" w14:textId="77777777" w:rsidR="001945E8" w:rsidRPr="001945E8" w:rsidRDefault="001945E8" w:rsidP="001945E8">
            <w:pPr>
              <w:spacing w:line="480" w:lineRule="auto"/>
              <w:rPr>
                <w:color w:val="000000" w:themeColor="text1"/>
                <w:lang w:val="en-US"/>
              </w:rPr>
            </w:pPr>
            <w:r w:rsidRPr="001945E8">
              <w:rPr>
                <w:color w:val="000000" w:themeColor="text1"/>
                <w:lang w:val="en-US"/>
              </w:rPr>
              <w:t>50</w:t>
            </w:r>
          </w:p>
        </w:tc>
        <w:tc>
          <w:tcPr>
            <w:tcW w:w="1224" w:type="dxa"/>
            <w:shd w:val="clear" w:color="auto" w:fill="auto"/>
            <w:tcMar>
              <w:top w:w="15" w:type="dxa"/>
              <w:left w:w="108" w:type="dxa"/>
              <w:bottom w:w="0" w:type="dxa"/>
              <w:right w:w="108" w:type="dxa"/>
            </w:tcMar>
            <w:vAlign w:val="bottom"/>
            <w:hideMark/>
          </w:tcPr>
          <w:p w14:paraId="2707A127" w14:textId="77777777" w:rsidR="001945E8" w:rsidRPr="001945E8" w:rsidRDefault="001945E8" w:rsidP="001945E8">
            <w:pPr>
              <w:spacing w:line="480" w:lineRule="auto"/>
              <w:rPr>
                <w:color w:val="000000" w:themeColor="text1"/>
                <w:lang w:val="en-US"/>
              </w:rPr>
            </w:pPr>
            <w:r w:rsidRPr="001945E8">
              <w:rPr>
                <w:color w:val="000000" w:themeColor="text1"/>
                <w:lang w:val="en-US"/>
              </w:rPr>
              <w:t>55</w:t>
            </w:r>
          </w:p>
        </w:tc>
      </w:tr>
      <w:tr w:rsidR="001945E8" w:rsidRPr="001945E8" w14:paraId="083A486A" w14:textId="77777777" w:rsidTr="002E4067">
        <w:trPr>
          <w:trHeight w:val="490"/>
        </w:trPr>
        <w:tc>
          <w:tcPr>
            <w:tcW w:w="1678" w:type="dxa"/>
            <w:shd w:val="clear" w:color="auto" w:fill="auto"/>
            <w:tcMar>
              <w:top w:w="15" w:type="dxa"/>
              <w:left w:w="108" w:type="dxa"/>
              <w:bottom w:w="0" w:type="dxa"/>
              <w:right w:w="108" w:type="dxa"/>
            </w:tcMar>
            <w:vAlign w:val="bottom"/>
            <w:hideMark/>
          </w:tcPr>
          <w:p w14:paraId="1AF36A5C" w14:textId="77777777" w:rsidR="001945E8" w:rsidRPr="001945E8" w:rsidRDefault="001945E8" w:rsidP="001945E8">
            <w:pPr>
              <w:spacing w:line="480" w:lineRule="auto"/>
              <w:rPr>
                <w:color w:val="000000" w:themeColor="text1"/>
                <w:lang w:val="en-US"/>
              </w:rPr>
            </w:pPr>
            <w:r w:rsidRPr="001945E8">
              <w:rPr>
                <w:color w:val="000000" w:themeColor="text1"/>
                <w:lang w:val="en-US"/>
              </w:rPr>
              <w:t>GSE152418</w:t>
            </w:r>
          </w:p>
        </w:tc>
        <w:tc>
          <w:tcPr>
            <w:tcW w:w="2394" w:type="dxa"/>
            <w:shd w:val="clear" w:color="auto" w:fill="auto"/>
            <w:tcMar>
              <w:top w:w="15" w:type="dxa"/>
              <w:left w:w="108" w:type="dxa"/>
              <w:bottom w:w="0" w:type="dxa"/>
              <w:right w:w="108" w:type="dxa"/>
            </w:tcMar>
            <w:vAlign w:val="bottom"/>
            <w:hideMark/>
          </w:tcPr>
          <w:p w14:paraId="07441A8D" w14:textId="77777777" w:rsidR="001945E8" w:rsidRPr="001945E8" w:rsidRDefault="001945E8" w:rsidP="001945E8">
            <w:pPr>
              <w:spacing w:line="480" w:lineRule="auto"/>
              <w:rPr>
                <w:color w:val="000000" w:themeColor="text1"/>
                <w:lang w:val="en-US"/>
              </w:rPr>
            </w:pPr>
            <w:r w:rsidRPr="001945E8">
              <w:rPr>
                <w:color w:val="000000" w:themeColor="text1"/>
                <w:lang w:val="en-US"/>
              </w:rPr>
              <w:t>PBMC</w:t>
            </w:r>
          </w:p>
        </w:tc>
        <w:tc>
          <w:tcPr>
            <w:tcW w:w="1348" w:type="dxa"/>
            <w:shd w:val="clear" w:color="auto" w:fill="auto"/>
            <w:tcMar>
              <w:top w:w="15" w:type="dxa"/>
              <w:left w:w="108" w:type="dxa"/>
              <w:bottom w:w="0" w:type="dxa"/>
              <w:right w:w="108" w:type="dxa"/>
            </w:tcMar>
            <w:vAlign w:val="bottom"/>
            <w:hideMark/>
          </w:tcPr>
          <w:p w14:paraId="5ABB3F81" w14:textId="77777777" w:rsidR="001945E8" w:rsidRPr="001945E8" w:rsidRDefault="001945E8" w:rsidP="001945E8">
            <w:pPr>
              <w:spacing w:line="480" w:lineRule="auto"/>
              <w:rPr>
                <w:color w:val="000000" w:themeColor="text1"/>
                <w:lang w:val="en-US"/>
              </w:rPr>
            </w:pPr>
            <w:r w:rsidRPr="001945E8">
              <w:rPr>
                <w:color w:val="000000" w:themeColor="text1"/>
                <w:lang w:val="en-US"/>
              </w:rPr>
              <w:t>7</w:t>
            </w:r>
          </w:p>
        </w:tc>
        <w:tc>
          <w:tcPr>
            <w:tcW w:w="1348" w:type="dxa"/>
            <w:shd w:val="clear" w:color="auto" w:fill="auto"/>
            <w:tcMar>
              <w:top w:w="15" w:type="dxa"/>
              <w:left w:w="108" w:type="dxa"/>
              <w:bottom w:w="0" w:type="dxa"/>
              <w:right w:w="108" w:type="dxa"/>
            </w:tcMar>
            <w:vAlign w:val="bottom"/>
            <w:hideMark/>
          </w:tcPr>
          <w:p w14:paraId="5C801F1D" w14:textId="77777777" w:rsidR="001945E8" w:rsidRPr="001945E8" w:rsidRDefault="001945E8" w:rsidP="001945E8">
            <w:pPr>
              <w:spacing w:line="480" w:lineRule="auto"/>
              <w:rPr>
                <w:color w:val="000000" w:themeColor="text1"/>
                <w:lang w:val="en-US"/>
              </w:rPr>
            </w:pPr>
            <w:r w:rsidRPr="001945E8">
              <w:rPr>
                <w:color w:val="000000" w:themeColor="text1"/>
                <w:lang w:val="en-US"/>
              </w:rPr>
              <w:t>8</w:t>
            </w:r>
          </w:p>
        </w:tc>
        <w:tc>
          <w:tcPr>
            <w:tcW w:w="1348" w:type="dxa"/>
            <w:shd w:val="clear" w:color="auto" w:fill="auto"/>
            <w:tcMar>
              <w:top w:w="15" w:type="dxa"/>
              <w:left w:w="108" w:type="dxa"/>
              <w:bottom w:w="0" w:type="dxa"/>
              <w:right w:w="108" w:type="dxa"/>
            </w:tcMar>
            <w:vAlign w:val="bottom"/>
            <w:hideMark/>
          </w:tcPr>
          <w:p w14:paraId="3A3680EA" w14:textId="77777777" w:rsidR="001945E8" w:rsidRPr="001945E8" w:rsidRDefault="001945E8" w:rsidP="001945E8">
            <w:pPr>
              <w:spacing w:line="480" w:lineRule="auto"/>
              <w:rPr>
                <w:color w:val="000000" w:themeColor="text1"/>
                <w:lang w:val="en-US"/>
              </w:rPr>
            </w:pPr>
            <w:r w:rsidRPr="001945E8">
              <w:rPr>
                <w:color w:val="000000" w:themeColor="text1"/>
                <w:lang w:val="en-US"/>
              </w:rPr>
              <w:t>9</w:t>
            </w:r>
          </w:p>
        </w:tc>
        <w:tc>
          <w:tcPr>
            <w:tcW w:w="1224" w:type="dxa"/>
            <w:shd w:val="clear" w:color="auto" w:fill="auto"/>
            <w:tcMar>
              <w:top w:w="15" w:type="dxa"/>
              <w:left w:w="108" w:type="dxa"/>
              <w:bottom w:w="0" w:type="dxa"/>
              <w:right w:w="108" w:type="dxa"/>
            </w:tcMar>
            <w:vAlign w:val="bottom"/>
            <w:hideMark/>
          </w:tcPr>
          <w:p w14:paraId="57FC61A1" w14:textId="77777777" w:rsidR="001945E8" w:rsidRPr="001945E8" w:rsidRDefault="001945E8" w:rsidP="001945E8">
            <w:pPr>
              <w:spacing w:line="480" w:lineRule="auto"/>
              <w:rPr>
                <w:color w:val="000000" w:themeColor="text1"/>
                <w:lang w:val="en-US"/>
              </w:rPr>
            </w:pPr>
            <w:r w:rsidRPr="001945E8">
              <w:rPr>
                <w:color w:val="000000" w:themeColor="text1"/>
                <w:lang w:val="en-US"/>
              </w:rPr>
              <w:t>9</w:t>
            </w:r>
          </w:p>
        </w:tc>
      </w:tr>
      <w:tr w:rsidR="001945E8" w:rsidRPr="001945E8" w14:paraId="64060FA7" w14:textId="77777777" w:rsidTr="002E4067">
        <w:trPr>
          <w:trHeight w:val="490"/>
        </w:trPr>
        <w:tc>
          <w:tcPr>
            <w:tcW w:w="1678" w:type="dxa"/>
            <w:shd w:val="clear" w:color="auto" w:fill="auto"/>
            <w:tcMar>
              <w:top w:w="15" w:type="dxa"/>
              <w:left w:w="108" w:type="dxa"/>
              <w:bottom w:w="0" w:type="dxa"/>
              <w:right w:w="108" w:type="dxa"/>
            </w:tcMar>
            <w:vAlign w:val="bottom"/>
            <w:hideMark/>
          </w:tcPr>
          <w:p w14:paraId="3EF8C5B4" w14:textId="77777777" w:rsidR="001945E8" w:rsidRPr="001945E8" w:rsidRDefault="001945E8" w:rsidP="001945E8">
            <w:pPr>
              <w:spacing w:line="480" w:lineRule="auto"/>
              <w:rPr>
                <w:color w:val="000000" w:themeColor="text1"/>
                <w:lang w:val="en-US"/>
              </w:rPr>
            </w:pPr>
            <w:r w:rsidRPr="001945E8">
              <w:rPr>
                <w:color w:val="000000" w:themeColor="text1"/>
                <w:lang w:val="en-US"/>
              </w:rPr>
              <w:t>GSE157103</w:t>
            </w:r>
          </w:p>
        </w:tc>
        <w:tc>
          <w:tcPr>
            <w:tcW w:w="2394" w:type="dxa"/>
            <w:shd w:val="clear" w:color="auto" w:fill="auto"/>
            <w:tcMar>
              <w:top w:w="15" w:type="dxa"/>
              <w:left w:w="108" w:type="dxa"/>
              <w:bottom w:w="0" w:type="dxa"/>
              <w:right w:w="108" w:type="dxa"/>
            </w:tcMar>
            <w:vAlign w:val="bottom"/>
            <w:hideMark/>
          </w:tcPr>
          <w:p w14:paraId="68C550E5" w14:textId="77777777" w:rsidR="001945E8" w:rsidRPr="001945E8" w:rsidRDefault="001945E8" w:rsidP="001945E8">
            <w:pPr>
              <w:spacing w:line="480" w:lineRule="auto"/>
              <w:rPr>
                <w:color w:val="000000" w:themeColor="text1"/>
                <w:lang w:val="en-US"/>
              </w:rPr>
            </w:pPr>
            <w:r w:rsidRPr="001945E8">
              <w:rPr>
                <w:color w:val="000000" w:themeColor="text1"/>
                <w:lang w:val="en-US"/>
              </w:rPr>
              <w:t>Leucocytes</w:t>
            </w:r>
          </w:p>
        </w:tc>
        <w:tc>
          <w:tcPr>
            <w:tcW w:w="1348" w:type="dxa"/>
            <w:shd w:val="clear" w:color="auto" w:fill="auto"/>
            <w:tcMar>
              <w:top w:w="15" w:type="dxa"/>
              <w:left w:w="108" w:type="dxa"/>
              <w:bottom w:w="0" w:type="dxa"/>
              <w:right w:w="108" w:type="dxa"/>
            </w:tcMar>
            <w:vAlign w:val="bottom"/>
            <w:hideMark/>
          </w:tcPr>
          <w:p w14:paraId="74BD5E78" w14:textId="77777777" w:rsidR="001945E8" w:rsidRPr="001945E8" w:rsidRDefault="001945E8" w:rsidP="001945E8">
            <w:pPr>
              <w:spacing w:line="480" w:lineRule="auto"/>
              <w:rPr>
                <w:color w:val="000000" w:themeColor="text1"/>
                <w:lang w:val="en-US"/>
              </w:rPr>
            </w:pPr>
            <w:r w:rsidRPr="001945E8">
              <w:rPr>
                <w:color w:val="000000" w:themeColor="text1"/>
                <w:lang w:val="en-US"/>
              </w:rPr>
              <w:t>62</w:t>
            </w:r>
          </w:p>
        </w:tc>
        <w:tc>
          <w:tcPr>
            <w:tcW w:w="1348" w:type="dxa"/>
            <w:shd w:val="clear" w:color="auto" w:fill="auto"/>
            <w:tcMar>
              <w:top w:w="15" w:type="dxa"/>
              <w:left w:w="108" w:type="dxa"/>
              <w:bottom w:w="0" w:type="dxa"/>
              <w:right w:w="108" w:type="dxa"/>
            </w:tcMar>
            <w:vAlign w:val="bottom"/>
            <w:hideMark/>
          </w:tcPr>
          <w:p w14:paraId="1FDE1669" w14:textId="77777777" w:rsidR="001945E8" w:rsidRPr="001945E8" w:rsidRDefault="001945E8" w:rsidP="001945E8">
            <w:pPr>
              <w:spacing w:line="480" w:lineRule="auto"/>
              <w:rPr>
                <w:color w:val="000000" w:themeColor="text1"/>
                <w:lang w:val="en-US"/>
              </w:rPr>
            </w:pPr>
            <w:r w:rsidRPr="001945E8">
              <w:rPr>
                <w:color w:val="000000" w:themeColor="text1"/>
                <w:lang w:val="en-US"/>
              </w:rPr>
              <w:t>12</w:t>
            </w:r>
          </w:p>
        </w:tc>
        <w:tc>
          <w:tcPr>
            <w:tcW w:w="1348" w:type="dxa"/>
            <w:shd w:val="clear" w:color="auto" w:fill="auto"/>
            <w:tcMar>
              <w:top w:w="15" w:type="dxa"/>
              <w:left w:w="108" w:type="dxa"/>
              <w:bottom w:w="0" w:type="dxa"/>
              <w:right w:w="108" w:type="dxa"/>
            </w:tcMar>
            <w:vAlign w:val="bottom"/>
            <w:hideMark/>
          </w:tcPr>
          <w:p w14:paraId="260E7484" w14:textId="77777777" w:rsidR="001945E8" w:rsidRPr="001945E8" w:rsidRDefault="001945E8" w:rsidP="001945E8">
            <w:pPr>
              <w:spacing w:line="480" w:lineRule="auto"/>
              <w:rPr>
                <w:color w:val="000000" w:themeColor="text1"/>
                <w:lang w:val="en-US"/>
              </w:rPr>
            </w:pPr>
            <w:r w:rsidRPr="001945E8">
              <w:rPr>
                <w:color w:val="000000" w:themeColor="text1"/>
                <w:lang w:val="en-US"/>
              </w:rPr>
              <w:t>38</w:t>
            </w:r>
          </w:p>
        </w:tc>
        <w:tc>
          <w:tcPr>
            <w:tcW w:w="1224" w:type="dxa"/>
            <w:shd w:val="clear" w:color="auto" w:fill="auto"/>
            <w:tcMar>
              <w:top w:w="15" w:type="dxa"/>
              <w:left w:w="108" w:type="dxa"/>
              <w:bottom w:w="0" w:type="dxa"/>
              <w:right w:w="108" w:type="dxa"/>
            </w:tcMar>
            <w:vAlign w:val="bottom"/>
            <w:hideMark/>
          </w:tcPr>
          <w:p w14:paraId="1398B28A" w14:textId="77777777" w:rsidR="001945E8" w:rsidRPr="001945E8" w:rsidRDefault="001945E8" w:rsidP="001945E8">
            <w:pPr>
              <w:spacing w:line="480" w:lineRule="auto"/>
              <w:rPr>
                <w:color w:val="000000" w:themeColor="text1"/>
                <w:lang w:val="en-US"/>
              </w:rPr>
            </w:pPr>
            <w:r w:rsidRPr="001945E8">
              <w:rPr>
                <w:color w:val="000000" w:themeColor="text1"/>
                <w:lang w:val="en-US"/>
              </w:rPr>
              <w:t>13</w:t>
            </w:r>
          </w:p>
        </w:tc>
      </w:tr>
    </w:tbl>
    <w:p w14:paraId="4CEE99BB" w14:textId="0D2719D3" w:rsidR="004A1065" w:rsidRPr="00467660" w:rsidRDefault="004A1065" w:rsidP="004A1065">
      <w:pPr>
        <w:spacing w:line="480" w:lineRule="auto"/>
        <w:rPr>
          <w:color w:val="000000" w:themeColor="text1"/>
        </w:rPr>
      </w:pPr>
    </w:p>
    <w:p w14:paraId="788C6869" w14:textId="3E5A66AB" w:rsidR="004A1065" w:rsidRPr="00467660" w:rsidRDefault="004A1065" w:rsidP="004A1065">
      <w:pPr>
        <w:spacing w:line="480" w:lineRule="auto"/>
        <w:rPr>
          <w:color w:val="000000" w:themeColor="text1"/>
        </w:rPr>
      </w:pPr>
    </w:p>
    <w:p w14:paraId="3D8E6DF2" w14:textId="7EFC46B9" w:rsidR="004A1065" w:rsidRPr="00467660" w:rsidRDefault="004A1065" w:rsidP="004A1065">
      <w:pPr>
        <w:spacing w:line="480" w:lineRule="auto"/>
        <w:rPr>
          <w:color w:val="000000" w:themeColor="text1"/>
        </w:rPr>
      </w:pPr>
    </w:p>
    <w:p w14:paraId="1C1CA2AD" w14:textId="0394759E" w:rsidR="004A1065" w:rsidRPr="00467660" w:rsidRDefault="004A1065" w:rsidP="004A1065">
      <w:pPr>
        <w:spacing w:line="480" w:lineRule="auto"/>
        <w:rPr>
          <w:color w:val="000000" w:themeColor="text1"/>
        </w:rPr>
      </w:pPr>
    </w:p>
    <w:p w14:paraId="11997E73" w14:textId="77777777" w:rsidR="004A1065" w:rsidRPr="00467660" w:rsidRDefault="004A1065" w:rsidP="004A1065">
      <w:pPr>
        <w:spacing w:line="480" w:lineRule="auto"/>
        <w:rPr>
          <w:color w:val="000000" w:themeColor="text1"/>
        </w:rPr>
      </w:pPr>
    </w:p>
    <w:p w14:paraId="4894ACB6" w14:textId="77777777" w:rsidR="004A1065" w:rsidRPr="00467660" w:rsidRDefault="004A1065" w:rsidP="004A1065">
      <w:pPr>
        <w:spacing w:line="480" w:lineRule="auto"/>
        <w:jc w:val="both"/>
        <w:rPr>
          <w:b/>
          <w:color w:val="000000" w:themeColor="text1"/>
          <w:sz w:val="28"/>
          <w:szCs w:val="28"/>
        </w:rPr>
      </w:pPr>
    </w:p>
    <w:p w14:paraId="0AB29F08" w14:textId="77777777" w:rsidR="004A1065" w:rsidRPr="00467660" w:rsidRDefault="004A1065" w:rsidP="004A1065">
      <w:pPr>
        <w:spacing w:line="480" w:lineRule="auto"/>
        <w:jc w:val="both"/>
        <w:rPr>
          <w:b/>
          <w:color w:val="000000" w:themeColor="text1"/>
          <w:sz w:val="28"/>
          <w:szCs w:val="28"/>
        </w:rPr>
      </w:pPr>
      <w:r w:rsidRPr="00467660">
        <w:rPr>
          <w:color w:val="000000" w:themeColor="text1"/>
        </w:rPr>
        <w:br w:type="page"/>
      </w:r>
    </w:p>
    <w:p w14:paraId="018BB261" w14:textId="77777777" w:rsidR="004A1065" w:rsidRPr="00467660" w:rsidRDefault="004A1065" w:rsidP="004A1065">
      <w:pPr>
        <w:spacing w:line="480" w:lineRule="auto"/>
        <w:jc w:val="both"/>
        <w:rPr>
          <w:b/>
          <w:color w:val="000000" w:themeColor="text1"/>
          <w:sz w:val="28"/>
          <w:szCs w:val="28"/>
        </w:rPr>
      </w:pPr>
      <w:bookmarkStart w:id="0" w:name="_GoBack"/>
      <w:r w:rsidRPr="00467660">
        <w:rPr>
          <w:b/>
          <w:color w:val="000000" w:themeColor="text1"/>
          <w:sz w:val="28"/>
          <w:szCs w:val="28"/>
        </w:rPr>
        <w:lastRenderedPageBreak/>
        <w:t>Figure</w:t>
      </w:r>
      <w:bookmarkEnd w:id="0"/>
      <w:r w:rsidRPr="00467660">
        <w:rPr>
          <w:b/>
          <w:color w:val="000000" w:themeColor="text1"/>
          <w:sz w:val="28"/>
          <w:szCs w:val="28"/>
        </w:rPr>
        <w:t xml:space="preserve">s </w:t>
      </w:r>
    </w:p>
    <w:p w14:paraId="6746D6C1" w14:textId="77777777" w:rsidR="004A1065" w:rsidRPr="00467660" w:rsidRDefault="004A1065" w:rsidP="004A1065">
      <w:pPr>
        <w:spacing w:line="480" w:lineRule="auto"/>
        <w:jc w:val="both"/>
        <w:rPr>
          <w:b/>
          <w:color w:val="000000" w:themeColor="text1"/>
          <w:sz w:val="28"/>
          <w:szCs w:val="28"/>
        </w:rPr>
      </w:pPr>
      <w:r w:rsidRPr="00467660">
        <w:rPr>
          <w:b/>
          <w:noProof/>
          <w:color w:val="000000" w:themeColor="text1"/>
          <w:sz w:val="28"/>
          <w:szCs w:val="28"/>
          <w:lang w:val="en-US" w:eastAsia="ko-KR"/>
        </w:rPr>
        <w:drawing>
          <wp:inline distT="114300" distB="114300" distL="114300" distR="114300" wp14:anchorId="3C552A8F" wp14:editId="38C4AD2A">
            <wp:extent cx="5131882" cy="439536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extLst>
                        <a:ext uri="{28A0092B-C50C-407E-A947-70E740481C1C}">
                          <a14:useLocalDpi xmlns:a14="http://schemas.microsoft.com/office/drawing/2010/main"/>
                        </a:ext>
                      </a:extLst>
                    </a:blip>
                    <a:stretch>
                      <a:fillRect/>
                    </a:stretch>
                  </pic:blipFill>
                  <pic:spPr bwMode="auto">
                    <a:xfrm>
                      <a:off x="0" y="0"/>
                      <a:ext cx="5131882" cy="4395361"/>
                    </a:xfrm>
                    <a:prstGeom prst="rect">
                      <a:avLst/>
                    </a:prstGeom>
                    <a:ln>
                      <a:noFill/>
                    </a:ln>
                    <a:extLst>
                      <a:ext uri="{53640926-AAD7-44D8-BBD7-CCE9431645EC}">
                        <a14:shadowObscured xmlns:a14="http://schemas.microsoft.com/office/drawing/2010/main"/>
                      </a:ext>
                    </a:extLst>
                  </pic:spPr>
                </pic:pic>
              </a:graphicData>
            </a:graphic>
          </wp:inline>
        </w:drawing>
      </w:r>
    </w:p>
    <w:p w14:paraId="23A987B4" w14:textId="0885066F" w:rsidR="004A1065" w:rsidRPr="00467660" w:rsidRDefault="004A1065" w:rsidP="004A1065">
      <w:pPr>
        <w:spacing w:line="480" w:lineRule="auto"/>
        <w:jc w:val="both"/>
        <w:rPr>
          <w:color w:val="000000" w:themeColor="text1"/>
        </w:rPr>
      </w:pPr>
      <w:r w:rsidRPr="00467660">
        <w:rPr>
          <w:color w:val="000000" w:themeColor="text1"/>
        </w:rPr>
        <w:t>Figure S1</w:t>
      </w:r>
      <w:r w:rsidR="00201DB3" w:rsidRPr="00467660">
        <w:rPr>
          <w:color w:val="000000" w:themeColor="text1"/>
        </w:rPr>
        <w:t>.</w:t>
      </w:r>
      <w:r w:rsidRPr="00467660">
        <w:rPr>
          <w:color w:val="000000" w:themeColor="text1"/>
        </w:rPr>
        <w:t xml:space="preserve"> Data collection and analysis workflow. </w:t>
      </w:r>
      <w:r w:rsidR="00A5495D">
        <w:rPr>
          <w:color w:val="000000" w:themeColor="text1"/>
        </w:rPr>
        <w:t>We defined high-expression as the top 10% within individual datasets (T, G, A)</w:t>
      </w:r>
      <w:r w:rsidR="00815AFF">
        <w:rPr>
          <w:color w:val="000000" w:themeColor="text1"/>
        </w:rPr>
        <w:t xml:space="preserve"> and explored other thresholds as well</w:t>
      </w:r>
      <w:r w:rsidR="00A5495D">
        <w:rPr>
          <w:color w:val="000000" w:themeColor="text1"/>
        </w:rPr>
        <w:t xml:space="preserve">. </w:t>
      </w:r>
      <w:r w:rsidR="002625F4" w:rsidRPr="00467660">
        <w:rPr>
          <w:color w:val="000000" w:themeColor="text1"/>
        </w:rPr>
        <w:t>ARCHS4</w:t>
      </w:r>
      <w:r w:rsidRPr="00467660">
        <w:rPr>
          <w:color w:val="000000" w:themeColor="text1"/>
        </w:rPr>
        <w:t>: All RNA-</w:t>
      </w:r>
      <w:proofErr w:type="spellStart"/>
      <w:r w:rsidRPr="00467660">
        <w:rPr>
          <w:color w:val="000000" w:themeColor="text1"/>
        </w:rPr>
        <w:t>seq</w:t>
      </w:r>
      <w:proofErr w:type="spellEnd"/>
      <w:r w:rsidRPr="00467660">
        <w:rPr>
          <w:color w:val="000000" w:themeColor="text1"/>
        </w:rPr>
        <w:t xml:space="preserve"> and CHIP-</w:t>
      </w:r>
      <w:proofErr w:type="spellStart"/>
      <w:r w:rsidRPr="00467660">
        <w:rPr>
          <w:color w:val="000000" w:themeColor="text1"/>
        </w:rPr>
        <w:t>Seq</w:t>
      </w:r>
      <w:proofErr w:type="spellEnd"/>
      <w:r w:rsidRPr="00467660">
        <w:rPr>
          <w:color w:val="000000" w:themeColor="text1"/>
        </w:rPr>
        <w:t xml:space="preserve"> Signature Search Space developed by </w:t>
      </w:r>
      <w:proofErr w:type="spellStart"/>
      <w:r w:rsidRPr="00467660">
        <w:rPr>
          <w:color w:val="000000" w:themeColor="text1"/>
        </w:rPr>
        <w:t>Ma'ayan</w:t>
      </w:r>
      <w:proofErr w:type="spellEnd"/>
      <w:r w:rsidRPr="00467660">
        <w:rPr>
          <w:color w:val="000000" w:themeColor="text1"/>
        </w:rPr>
        <w:t xml:space="preserve"> Laboratory; GEO: Gene Expression Omnibus; GTEx: The Genotype-Tissue Expression; </w:t>
      </w:r>
      <w:proofErr w:type="spellStart"/>
      <w:r w:rsidRPr="00467660">
        <w:rPr>
          <w:color w:val="000000" w:themeColor="text1"/>
        </w:rPr>
        <w:t>Kallisto</w:t>
      </w:r>
      <w:proofErr w:type="spellEnd"/>
      <w:r w:rsidRPr="00467660">
        <w:rPr>
          <w:color w:val="000000" w:themeColor="text1"/>
        </w:rPr>
        <w:t>: program for quantifying abundances of transcripts from bulk and single-cell RNA-</w:t>
      </w:r>
      <w:proofErr w:type="spellStart"/>
      <w:r w:rsidRPr="00467660">
        <w:rPr>
          <w:color w:val="000000" w:themeColor="text1"/>
        </w:rPr>
        <w:t>Seq</w:t>
      </w:r>
      <w:proofErr w:type="spellEnd"/>
      <w:r w:rsidRPr="00467660">
        <w:rPr>
          <w:color w:val="000000" w:themeColor="text1"/>
        </w:rPr>
        <w:t xml:space="preserve"> data; Meta500: 500 metastatic cancers; RMA: Robust Multi-array Average; SRA: Sequence Read Archive; TARGET: The Therapeutically Applicable Research to Generate Effective Treatments; TCGA: The Cancer Genome Atlas; TOIL: A </w:t>
      </w:r>
      <w:proofErr w:type="spellStart"/>
      <w:r w:rsidRPr="00467660">
        <w:rPr>
          <w:color w:val="000000" w:themeColor="text1"/>
        </w:rPr>
        <w:t>RNASeq</w:t>
      </w:r>
      <w:proofErr w:type="spellEnd"/>
      <w:r w:rsidRPr="00467660">
        <w:rPr>
          <w:color w:val="000000" w:themeColor="text1"/>
        </w:rPr>
        <w:t xml:space="preserve"> processing pipeline developed by UC Santa Cruz; Treehouse: Treehouse Childhood Cancer Initiative; TPM: Transcripts Per Million.</w:t>
      </w:r>
    </w:p>
    <w:p w14:paraId="3F3747B3" w14:textId="77777777" w:rsidR="004A1065" w:rsidRPr="00467660" w:rsidRDefault="004A1065" w:rsidP="004A1065">
      <w:pPr>
        <w:spacing w:line="480" w:lineRule="auto"/>
        <w:jc w:val="both"/>
        <w:rPr>
          <w:b/>
          <w:color w:val="000000" w:themeColor="text1"/>
          <w:sz w:val="28"/>
          <w:szCs w:val="28"/>
        </w:rPr>
      </w:pPr>
    </w:p>
    <w:p w14:paraId="46C68282" w14:textId="0F90DC4C" w:rsidR="004A1065" w:rsidRPr="00467660" w:rsidRDefault="005C7ABC" w:rsidP="004A1065">
      <w:pPr>
        <w:spacing w:line="480" w:lineRule="auto"/>
        <w:rPr>
          <w:color w:val="000000" w:themeColor="text1"/>
        </w:rPr>
      </w:pPr>
      <w:r w:rsidRPr="00467660">
        <w:rPr>
          <w:noProof/>
          <w:color w:val="000000" w:themeColor="text1"/>
          <w:lang w:val="en-US" w:eastAsia="ko-KR"/>
        </w:rPr>
        <w:lastRenderedPageBreak/>
        <w:drawing>
          <wp:inline distT="0" distB="0" distL="0" distR="0" wp14:anchorId="435FFD17" wp14:editId="1ACBCD79">
            <wp:extent cx="6647643" cy="604359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_TMPRSS2.pdf"/>
                    <pic:cNvPicPr/>
                  </pic:nvPicPr>
                  <pic:blipFill>
                    <a:blip r:embed="rId5">
                      <a:extLst>
                        <a:ext uri="{28A0092B-C50C-407E-A947-70E740481C1C}">
                          <a14:useLocalDpi xmlns:a14="http://schemas.microsoft.com/office/drawing/2010/main" val="0"/>
                        </a:ext>
                      </a:extLst>
                    </a:blip>
                    <a:stretch>
                      <a:fillRect/>
                    </a:stretch>
                  </pic:blipFill>
                  <pic:spPr>
                    <a:xfrm>
                      <a:off x="0" y="0"/>
                      <a:ext cx="6647643" cy="6043591"/>
                    </a:xfrm>
                    <a:prstGeom prst="rect">
                      <a:avLst/>
                    </a:prstGeom>
                  </pic:spPr>
                </pic:pic>
              </a:graphicData>
            </a:graphic>
          </wp:inline>
        </w:drawing>
      </w:r>
    </w:p>
    <w:p w14:paraId="5DD84CA7" w14:textId="527BB344" w:rsidR="004A1065" w:rsidRPr="00467660" w:rsidRDefault="004A1065" w:rsidP="00C16BEA">
      <w:pPr>
        <w:spacing w:line="480" w:lineRule="auto"/>
        <w:rPr>
          <w:b/>
          <w:color w:val="000000" w:themeColor="text1"/>
          <w:sz w:val="28"/>
          <w:szCs w:val="28"/>
        </w:rPr>
      </w:pPr>
      <w:r w:rsidRPr="00467660">
        <w:rPr>
          <w:color w:val="000000" w:themeColor="text1"/>
        </w:rPr>
        <w:t>Figure S</w:t>
      </w:r>
      <w:r w:rsidR="001315FD" w:rsidRPr="00467660">
        <w:rPr>
          <w:color w:val="000000" w:themeColor="text1"/>
        </w:rPr>
        <w:t>2</w:t>
      </w:r>
      <w:r w:rsidRPr="00467660">
        <w:rPr>
          <w:color w:val="000000" w:themeColor="text1"/>
        </w:rPr>
        <w:t xml:space="preserve">. </w:t>
      </w:r>
      <w:r w:rsidR="0090240E" w:rsidRPr="00467660">
        <w:rPr>
          <w:i/>
          <w:color w:val="000000" w:themeColor="text1"/>
        </w:rPr>
        <w:t>TMPRSS2</w:t>
      </w:r>
      <w:r w:rsidR="0090240E" w:rsidRPr="00467660">
        <w:rPr>
          <w:color w:val="000000" w:themeColor="text1"/>
        </w:rPr>
        <w:t xml:space="preserve"> expression </w:t>
      </w:r>
      <w:r w:rsidR="00C16BEA" w:rsidRPr="00467660">
        <w:rPr>
          <w:color w:val="000000" w:themeColor="text1"/>
        </w:rPr>
        <w:t xml:space="preserve">across </w:t>
      </w:r>
      <w:r w:rsidR="0090240E" w:rsidRPr="00467660">
        <w:rPr>
          <w:color w:val="000000" w:themeColor="text1"/>
        </w:rPr>
        <w:t xml:space="preserve">(A) age groups and (B) across tissues in three datasets Treehouse (T), </w:t>
      </w:r>
      <w:r w:rsidR="002625F4" w:rsidRPr="00467660">
        <w:rPr>
          <w:color w:val="000000" w:themeColor="text1"/>
        </w:rPr>
        <w:t>ARCHS4</w:t>
      </w:r>
      <w:r w:rsidR="0090240E" w:rsidRPr="00467660">
        <w:rPr>
          <w:color w:val="000000" w:themeColor="text1"/>
        </w:rPr>
        <w:t xml:space="preserve"> (A)</w:t>
      </w:r>
      <w:r w:rsidR="00730D47">
        <w:rPr>
          <w:color w:val="000000" w:themeColor="text1"/>
        </w:rPr>
        <w:t>,</w:t>
      </w:r>
      <w:r w:rsidR="0090240E" w:rsidRPr="00467660">
        <w:rPr>
          <w:color w:val="000000" w:themeColor="text1"/>
        </w:rPr>
        <w:t xml:space="preserve"> and GPL570 (G). </w:t>
      </w:r>
      <w:r w:rsidR="00C16BEA" w:rsidRPr="00C16BEA">
        <w:rPr>
          <w:color w:val="000000" w:themeColor="text1"/>
        </w:rPr>
        <w:t xml:space="preserve">In T, only normal and </w:t>
      </w:r>
      <w:r w:rsidR="00730D47">
        <w:rPr>
          <w:color w:val="000000" w:themeColor="text1"/>
        </w:rPr>
        <w:t>peritumoral</w:t>
      </w:r>
      <w:r w:rsidR="00C16BEA" w:rsidRPr="00C16BEA">
        <w:rPr>
          <w:color w:val="000000" w:themeColor="text1"/>
        </w:rPr>
        <w:t xml:space="preserve"> tissue samples were selected. Due to </w:t>
      </w:r>
      <w:r w:rsidR="00D21844">
        <w:rPr>
          <w:color w:val="000000" w:themeColor="text1"/>
        </w:rPr>
        <w:t xml:space="preserve">the </w:t>
      </w:r>
      <w:r w:rsidR="00C16BEA" w:rsidRPr="00C16BEA">
        <w:rPr>
          <w:color w:val="000000" w:themeColor="text1"/>
        </w:rPr>
        <w:t xml:space="preserve">limited sample size (n), </w:t>
      </w:r>
      <w:r w:rsidR="00730D47">
        <w:rPr>
          <w:color w:val="000000" w:themeColor="text1"/>
        </w:rPr>
        <w:t xml:space="preserve">in </w:t>
      </w:r>
      <w:r w:rsidR="00C16BEA" w:rsidRPr="00C16BEA">
        <w:rPr>
          <w:color w:val="000000" w:themeColor="text1"/>
        </w:rPr>
        <w:t>the 0-</w:t>
      </w:r>
      <w:r w:rsidR="00730D47">
        <w:rPr>
          <w:color w:val="000000" w:themeColor="text1"/>
        </w:rPr>
        <w:t>19</w:t>
      </w:r>
      <w:r w:rsidR="00C16BEA" w:rsidRPr="00C16BEA">
        <w:rPr>
          <w:color w:val="000000" w:themeColor="text1"/>
        </w:rPr>
        <w:t xml:space="preserve"> age group, and blood and bone tissues were not included in (A) and (B), respectively.  For T and A, samples with </w:t>
      </w:r>
      <w:r w:rsidR="009E4CE0">
        <w:rPr>
          <w:color w:val="000000" w:themeColor="text1"/>
        </w:rPr>
        <w:t>TPM</w:t>
      </w:r>
      <w:r w:rsidR="00C16BEA" w:rsidRPr="00C16BEA">
        <w:rPr>
          <w:color w:val="000000" w:themeColor="text1"/>
        </w:rPr>
        <w:t xml:space="preserve"> &lt; 0.5 were removed. M/F represents the ratio of mean expression between male and female. The 95% confidence interval of ratio was obtained using bootstrapping, i.e., sampling with replacement and calculating the ratio for 1000 times with 2.5% and 97.5% quantile reported. P value was computed from a two-sided Wilcoxon rank sum test on the difference of </w:t>
      </w:r>
      <w:r w:rsidR="00B46A48">
        <w:rPr>
          <w:color w:val="000000" w:themeColor="text1"/>
        </w:rPr>
        <w:t>median</w:t>
      </w:r>
      <w:r w:rsidR="00C16BEA" w:rsidRPr="00C16BEA">
        <w:rPr>
          <w:color w:val="000000" w:themeColor="text1"/>
        </w:rPr>
        <w:t xml:space="preserve"> expression between male and female group. </w:t>
      </w:r>
      <w:r w:rsidR="00A82906" w:rsidRPr="00A82906">
        <w:rPr>
          <w:color w:val="000000" w:themeColor="text1"/>
        </w:rPr>
        <w:t xml:space="preserve"> * means P &lt; 0.001.</w:t>
      </w:r>
      <w:r w:rsidR="00C16BEA" w:rsidRPr="00C16BEA">
        <w:rPr>
          <w:color w:val="000000" w:themeColor="text1"/>
        </w:rPr>
        <w:t>The bar and the dash</w:t>
      </w:r>
      <w:r w:rsidR="006D059E">
        <w:rPr>
          <w:color w:val="000000" w:themeColor="text1"/>
        </w:rPr>
        <w:t>ed</w:t>
      </w:r>
      <w:r w:rsidR="00C16BEA" w:rsidRPr="00C16BEA">
        <w:rPr>
          <w:color w:val="000000" w:themeColor="text1"/>
        </w:rPr>
        <w:t xml:space="preserve"> line show the mean of expressions in each group and the mean of all expressions, respectively.</w:t>
      </w:r>
    </w:p>
    <w:p w14:paraId="7F253957" w14:textId="5215ACD3" w:rsidR="008153C0" w:rsidRPr="00467660" w:rsidRDefault="008153C0" w:rsidP="004A1065">
      <w:pPr>
        <w:spacing w:line="480" w:lineRule="auto"/>
        <w:jc w:val="both"/>
        <w:rPr>
          <w:b/>
          <w:color w:val="000000" w:themeColor="text1"/>
          <w:sz w:val="28"/>
          <w:szCs w:val="28"/>
        </w:rPr>
      </w:pPr>
    </w:p>
    <w:p w14:paraId="21BF24A2" w14:textId="77777777" w:rsidR="001315FD" w:rsidRPr="00467660" w:rsidRDefault="001315FD" w:rsidP="001315FD">
      <w:pPr>
        <w:spacing w:line="480" w:lineRule="auto"/>
        <w:rPr>
          <w:color w:val="000000" w:themeColor="text1"/>
        </w:rPr>
      </w:pPr>
      <w:r w:rsidRPr="00467660">
        <w:rPr>
          <w:noProof/>
          <w:color w:val="000000" w:themeColor="text1"/>
          <w:lang w:val="en-US" w:eastAsia="ko-KR"/>
        </w:rPr>
        <w:lastRenderedPageBreak/>
        <w:drawing>
          <wp:inline distT="114300" distB="114300" distL="114300" distR="114300" wp14:anchorId="71678EDA" wp14:editId="2CE034D0">
            <wp:extent cx="5943600" cy="47625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943600" cy="4762500"/>
                    </a:xfrm>
                    <a:prstGeom prst="rect">
                      <a:avLst/>
                    </a:prstGeom>
                    <a:ln/>
                  </pic:spPr>
                </pic:pic>
              </a:graphicData>
            </a:graphic>
          </wp:inline>
        </w:drawing>
      </w:r>
    </w:p>
    <w:p w14:paraId="3CED29C0" w14:textId="7F9E700B" w:rsidR="001315FD" w:rsidRPr="00467660" w:rsidRDefault="001315FD" w:rsidP="001315FD">
      <w:pPr>
        <w:spacing w:line="480" w:lineRule="auto"/>
        <w:rPr>
          <w:b/>
          <w:color w:val="000000" w:themeColor="text1"/>
          <w:sz w:val="28"/>
          <w:szCs w:val="28"/>
          <w:lang w:val="en-US"/>
        </w:rPr>
      </w:pPr>
      <w:r w:rsidRPr="00467660">
        <w:rPr>
          <w:color w:val="000000" w:themeColor="text1"/>
        </w:rPr>
        <w:t xml:space="preserve">Figure S3. Expression of </w:t>
      </w:r>
      <w:r w:rsidRPr="00467660">
        <w:rPr>
          <w:i/>
          <w:color w:val="000000" w:themeColor="text1"/>
        </w:rPr>
        <w:t>ACE2</w:t>
      </w:r>
      <w:r w:rsidRPr="00467660">
        <w:rPr>
          <w:color w:val="000000" w:themeColor="text1"/>
        </w:rPr>
        <w:t xml:space="preserve"> in diseases with very high expression of </w:t>
      </w:r>
      <w:r w:rsidRPr="00467660">
        <w:rPr>
          <w:i/>
          <w:color w:val="000000" w:themeColor="text1"/>
        </w:rPr>
        <w:t>ACE2</w:t>
      </w:r>
      <w:r w:rsidRPr="00467660">
        <w:rPr>
          <w:color w:val="000000" w:themeColor="text1"/>
        </w:rPr>
        <w:t xml:space="preserve">. </w:t>
      </w:r>
      <w:r w:rsidR="007257EB">
        <w:rPr>
          <w:color w:val="000000" w:themeColor="text1"/>
        </w:rPr>
        <w:t>We first identified diseases with</w:t>
      </w:r>
      <w:r w:rsidR="007257EB" w:rsidRPr="007257EB">
        <w:rPr>
          <w:color w:val="000000" w:themeColor="text1"/>
        </w:rPr>
        <w:t xml:space="preserve"> </w:t>
      </w:r>
      <w:r w:rsidR="007257EB" w:rsidRPr="00467660">
        <w:rPr>
          <w:color w:val="000000" w:themeColor="text1"/>
        </w:rPr>
        <w:t xml:space="preserve">very high expression of </w:t>
      </w:r>
      <w:r w:rsidR="007257EB" w:rsidRPr="00467660">
        <w:rPr>
          <w:i/>
          <w:color w:val="000000" w:themeColor="text1"/>
        </w:rPr>
        <w:t>ACE2</w:t>
      </w:r>
      <w:r w:rsidR="007257EB">
        <w:rPr>
          <w:i/>
          <w:color w:val="000000" w:themeColor="text1"/>
        </w:rPr>
        <w:t xml:space="preserve"> </w:t>
      </w:r>
      <w:r w:rsidR="007257EB" w:rsidRPr="007257EB">
        <w:rPr>
          <w:color w:val="000000" w:themeColor="text1"/>
        </w:rPr>
        <w:t>and then</w:t>
      </w:r>
      <w:r w:rsidR="007257EB">
        <w:rPr>
          <w:color w:val="000000" w:themeColor="text1"/>
        </w:rPr>
        <w:t xml:space="preserve"> searched GEO for related datasets with both disease and control samples.</w:t>
      </w:r>
      <w:r w:rsidR="007257EB" w:rsidRPr="007257EB">
        <w:rPr>
          <w:color w:val="000000" w:themeColor="text1"/>
        </w:rPr>
        <w:t xml:space="preserve"> </w:t>
      </w:r>
      <w:r w:rsidR="007257EB">
        <w:rPr>
          <w:color w:val="000000" w:themeColor="text1"/>
        </w:rPr>
        <w:t xml:space="preserve"> </w:t>
      </w:r>
      <w:r w:rsidR="007257EB" w:rsidRPr="00467660">
        <w:rPr>
          <w:color w:val="000000" w:themeColor="text1"/>
        </w:rPr>
        <w:t xml:space="preserve">Control samples </w:t>
      </w:r>
      <w:r w:rsidR="00771170">
        <w:rPr>
          <w:color w:val="000000" w:themeColor="text1"/>
        </w:rPr>
        <w:t>are</w:t>
      </w:r>
      <w:r w:rsidR="007257EB" w:rsidRPr="00467660">
        <w:rPr>
          <w:color w:val="000000" w:themeColor="text1"/>
        </w:rPr>
        <w:t xml:space="preserve"> often matched normal tissues.</w:t>
      </w:r>
      <w:r w:rsidR="007257EB">
        <w:rPr>
          <w:color w:val="000000" w:themeColor="text1"/>
        </w:rPr>
        <w:t xml:space="preserve"> </w:t>
      </w:r>
      <w:r w:rsidRPr="00467660">
        <w:rPr>
          <w:color w:val="000000" w:themeColor="text1"/>
        </w:rPr>
        <w:t>Expression values were downloaded from GEO</w:t>
      </w:r>
      <w:r w:rsidR="007257EB">
        <w:rPr>
          <w:color w:val="000000" w:themeColor="text1"/>
        </w:rPr>
        <w:t xml:space="preserve"> and t-test was performed to compute the significance. Only significant pairs are listed here (p &lt; 0.05).</w:t>
      </w:r>
      <w:r w:rsidR="00290EE5">
        <w:rPr>
          <w:color w:val="000000" w:themeColor="text1"/>
        </w:rPr>
        <w:t xml:space="preserve"> Due to the limited sample size, we did not examine sex differences for those samples.</w:t>
      </w:r>
    </w:p>
    <w:p w14:paraId="2493FBFC" w14:textId="5C36CA83" w:rsidR="008153C0" w:rsidRPr="00467660" w:rsidRDefault="008153C0" w:rsidP="004A1065">
      <w:pPr>
        <w:spacing w:line="480" w:lineRule="auto"/>
        <w:jc w:val="both"/>
        <w:rPr>
          <w:b/>
          <w:color w:val="000000" w:themeColor="text1"/>
          <w:sz w:val="28"/>
          <w:szCs w:val="28"/>
        </w:rPr>
      </w:pPr>
    </w:p>
    <w:p w14:paraId="250926FC" w14:textId="37774252" w:rsidR="00FF7D72" w:rsidRPr="00467660" w:rsidRDefault="005A54E3" w:rsidP="004A1065">
      <w:pPr>
        <w:spacing w:line="480" w:lineRule="auto"/>
        <w:jc w:val="both"/>
        <w:rPr>
          <w:b/>
          <w:color w:val="000000" w:themeColor="text1"/>
          <w:sz w:val="28"/>
          <w:szCs w:val="28"/>
        </w:rPr>
      </w:pPr>
      <w:r>
        <w:rPr>
          <w:b/>
          <w:noProof/>
          <w:color w:val="000000" w:themeColor="text1"/>
          <w:sz w:val="28"/>
          <w:szCs w:val="28"/>
        </w:rPr>
        <w:lastRenderedPageBreak/>
        <w:drawing>
          <wp:inline distT="0" distB="0" distL="0" distR="0" wp14:anchorId="7538068C" wp14:editId="7753D908">
            <wp:extent cx="6646545" cy="8539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ney_v1.pdf"/>
                    <pic:cNvPicPr/>
                  </pic:nvPicPr>
                  <pic:blipFill>
                    <a:blip r:embed="rId7">
                      <a:extLst>
                        <a:ext uri="{28A0092B-C50C-407E-A947-70E740481C1C}">
                          <a14:useLocalDpi xmlns:a14="http://schemas.microsoft.com/office/drawing/2010/main" val="0"/>
                        </a:ext>
                      </a:extLst>
                    </a:blip>
                    <a:stretch>
                      <a:fillRect/>
                    </a:stretch>
                  </pic:blipFill>
                  <pic:spPr>
                    <a:xfrm>
                      <a:off x="0" y="0"/>
                      <a:ext cx="6646545" cy="8539480"/>
                    </a:xfrm>
                    <a:prstGeom prst="rect">
                      <a:avLst/>
                    </a:prstGeom>
                  </pic:spPr>
                </pic:pic>
              </a:graphicData>
            </a:graphic>
          </wp:inline>
        </w:drawing>
      </w:r>
    </w:p>
    <w:p w14:paraId="6E0B73FA" w14:textId="4F149E6A" w:rsidR="004A1065" w:rsidRPr="00467660" w:rsidRDefault="00FF7D72" w:rsidP="00176008">
      <w:pPr>
        <w:spacing w:line="480" w:lineRule="auto"/>
        <w:rPr>
          <w:color w:val="000000" w:themeColor="text1"/>
        </w:rPr>
      </w:pPr>
      <w:r w:rsidRPr="00467660">
        <w:rPr>
          <w:color w:val="000000" w:themeColor="text1"/>
        </w:rPr>
        <w:t>Figure S</w:t>
      </w:r>
      <w:r w:rsidR="00E91738" w:rsidRPr="00467660">
        <w:rPr>
          <w:color w:val="000000" w:themeColor="text1"/>
        </w:rPr>
        <w:t>4</w:t>
      </w:r>
      <w:r w:rsidRPr="00467660">
        <w:rPr>
          <w:color w:val="000000" w:themeColor="text1"/>
        </w:rPr>
        <w:t xml:space="preserve">. </w:t>
      </w:r>
      <w:r w:rsidR="00C269F3" w:rsidRPr="00467660">
        <w:rPr>
          <w:color w:val="000000" w:themeColor="text1"/>
        </w:rPr>
        <w:t>Correlation between</w:t>
      </w:r>
      <w:r w:rsidRPr="00467660">
        <w:rPr>
          <w:color w:val="000000" w:themeColor="text1"/>
        </w:rPr>
        <w:t xml:space="preserve"> ACE2 and </w:t>
      </w:r>
      <w:r w:rsidR="00C269F3" w:rsidRPr="00467660">
        <w:rPr>
          <w:color w:val="000000" w:themeColor="text1"/>
        </w:rPr>
        <w:t xml:space="preserve">steroid hormone receptors. </w:t>
      </w:r>
      <w:r w:rsidR="002532EC" w:rsidRPr="00467660">
        <w:rPr>
          <w:color w:val="000000" w:themeColor="text1"/>
        </w:rPr>
        <w:t xml:space="preserve">(A) </w:t>
      </w:r>
      <w:r w:rsidR="005E7579" w:rsidRPr="00467660">
        <w:rPr>
          <w:color w:val="000000" w:themeColor="text1"/>
        </w:rPr>
        <w:t xml:space="preserve">Expression correlation between </w:t>
      </w:r>
      <w:r w:rsidR="005A54E3">
        <w:rPr>
          <w:color w:val="000000" w:themeColor="text1"/>
        </w:rPr>
        <w:t>ACE2</w:t>
      </w:r>
      <w:r w:rsidR="005E7579" w:rsidRPr="00467660">
        <w:rPr>
          <w:color w:val="000000" w:themeColor="text1"/>
        </w:rPr>
        <w:t xml:space="preserve"> and </w:t>
      </w:r>
      <w:r w:rsidR="005A54E3">
        <w:rPr>
          <w:color w:val="000000" w:themeColor="text1"/>
        </w:rPr>
        <w:t xml:space="preserve">sex steroid hormone receptors </w:t>
      </w:r>
      <w:r w:rsidR="005E7579" w:rsidRPr="00467660">
        <w:rPr>
          <w:color w:val="000000" w:themeColor="text1"/>
        </w:rPr>
        <w:t>in kidney.</w:t>
      </w:r>
      <w:r w:rsidR="00D25046" w:rsidRPr="00467660">
        <w:rPr>
          <w:color w:val="000000" w:themeColor="text1"/>
        </w:rPr>
        <w:t xml:space="preserve"> All kidney samples in GPL570 were used. </w:t>
      </w:r>
      <w:r w:rsidR="00AE0144">
        <w:rPr>
          <w:color w:val="000000" w:themeColor="text1"/>
        </w:rPr>
        <w:t>Similar correlations were observed in men and women,</w:t>
      </w:r>
      <w:r w:rsidR="005B61C7">
        <w:rPr>
          <w:color w:val="000000" w:themeColor="text1"/>
        </w:rPr>
        <w:t xml:space="preserve"> separately</w:t>
      </w:r>
      <w:r w:rsidR="005A54E3">
        <w:rPr>
          <w:color w:val="000000" w:themeColor="text1"/>
        </w:rPr>
        <w:t xml:space="preserve"> (data not shown)</w:t>
      </w:r>
      <w:r w:rsidR="005B61C7">
        <w:rPr>
          <w:color w:val="000000" w:themeColor="text1"/>
        </w:rPr>
        <w:t xml:space="preserve">. </w:t>
      </w:r>
      <w:r w:rsidR="008D1760" w:rsidRPr="00467660">
        <w:rPr>
          <w:color w:val="000000" w:themeColor="text1"/>
        </w:rPr>
        <w:t>(B)</w:t>
      </w:r>
      <w:r w:rsidR="0052713B" w:rsidRPr="00467660">
        <w:rPr>
          <w:color w:val="000000" w:themeColor="text1"/>
        </w:rPr>
        <w:t xml:space="preserve"> </w:t>
      </w:r>
      <w:r w:rsidR="002A20AB">
        <w:rPr>
          <w:color w:val="000000" w:themeColor="text1"/>
        </w:rPr>
        <w:t>Association</w:t>
      </w:r>
      <w:r w:rsidR="0052713B" w:rsidRPr="00467660">
        <w:rPr>
          <w:color w:val="000000" w:themeColor="text1"/>
        </w:rPr>
        <w:t xml:space="preserve"> between </w:t>
      </w:r>
      <w:r w:rsidR="0052713B" w:rsidRPr="00467660">
        <w:rPr>
          <w:color w:val="000000" w:themeColor="text1"/>
        </w:rPr>
        <w:lastRenderedPageBreak/>
        <w:t xml:space="preserve">transcription factor target genes and </w:t>
      </w:r>
      <w:r w:rsidR="001B797B" w:rsidRPr="00467660">
        <w:rPr>
          <w:color w:val="000000" w:themeColor="text1"/>
        </w:rPr>
        <w:t xml:space="preserve">ACE2 co-expressed genes. The target genes of ESR1 and AR were downloaded from </w:t>
      </w:r>
      <w:proofErr w:type="spellStart"/>
      <w:r w:rsidR="001B797B" w:rsidRPr="00467660">
        <w:rPr>
          <w:color w:val="000000" w:themeColor="text1"/>
        </w:rPr>
        <w:t>enrichR</w:t>
      </w:r>
      <w:proofErr w:type="spellEnd"/>
      <w:r w:rsidR="001B797B" w:rsidRPr="00467660">
        <w:rPr>
          <w:color w:val="000000" w:themeColor="text1"/>
        </w:rPr>
        <w:t xml:space="preserve"> </w:t>
      </w:r>
      <w:r w:rsidR="001B797B" w:rsidRPr="00467660">
        <w:rPr>
          <w:color w:val="000000" w:themeColor="text1"/>
        </w:rPr>
        <w:fldChar w:fldCharType="begin"/>
      </w:r>
      <w:r w:rsidR="001B797B" w:rsidRPr="00467660">
        <w:rPr>
          <w:color w:val="000000" w:themeColor="text1"/>
        </w:rPr>
        <w:instrText xml:space="preserve"> ADDIN ZOTERO_ITEM CSL_CITATION {"citationID":"KWTjbL0m","properties":{"formattedCitation":"\\super 8\\nosupersub{}","plainCitation":"8","noteIndex":0},"citationItems":[{"id":533,"uris":["http://zotero.org/users/3438922/items/XJ57V49C"],"uri":["http://zotero.org/users/3438922/items/XJ57V49C"],"itemData":{"id":533,"type":"article-journal","abstract":"BACKGROUND: System-wide profiling of genes and proteins in mammalian cells produce lists of differentially expressed genes/proteins that need to be further analyzed for their collective functions in order to extract new knowledge. Once unbiased lists of genes or proteins are generated from such experiments, these lists are used as input for computing enrichment with existing lists created from prior knowledge organized into gene-set libraries. While many enrichment analysis tools and gene-set libraries databases have been developed, there is still room for improvement. RESULTS: Here, we present Enrichr, an integrative web-based and mobile software application that includes new gene-set libraries, an alternative approach to rank enriched terms, and various interactive visualization approaches to display enrichment results using the JavaScript library, Data Driven Documents (D3). The software can also be embedded into any tool that performs gene list analysis. We applied Enrichr to analyze nine cancer cell lines by comparing their enrichment signatures to the enrichment signatures of matched normal tissues. We observed a common pattern of up regulation of the polycomb group PRC2 and enrichment for the histone mark H3K27me3 in many cancer cell lines, as well as alterations in Toll-like receptor and interlukin signaling in K562 cells when compared with normal myeloid CD33+ cells. Such analyses provide global visualization of critical differences between normal tissues and cancer cell lines but can be applied to many other scenarios. CONCLUSIONS: Enrichr is an easy to use intuitive enrichment analysis web-based tool providing various types of visualization summaries of collective functions of gene lists. Enrichr is open source and freely available online at: http://amp.pharm.mssm.edu/Enrichr.","container-title":"BMC Bioinformatics","DOI":"10.1186/1471-2105-14-128","ISSN":"1471-2105 (Electronic) 1471-2105 (Linking)","journalAbbreviation":"BMC bioinformatics","page":"128","title":"Enrichr: interactive and collaborative HTML5 gene list enrichment analysis tool","volume":"14","author":[{"family":"Chen","given":"E. Y."},{"family":"Tan","given":"C. M."},{"family":"Kou","given":"Y."},{"family":"Duan","given":"Q."},{"family":"Wang","given":"Z."},{"family":"Meirelles","given":"G. V."},{"family":"Clark","given":"N. R."},{"family":"Ma'ayan","given":"A."}],"issued":{"date-parts":[["2013"]]}}}],"schema":"https://github.com/citation-style-language/schema/raw/master/csl-citation.json"} </w:instrText>
      </w:r>
      <w:r w:rsidR="001B797B" w:rsidRPr="00467660">
        <w:rPr>
          <w:color w:val="000000" w:themeColor="text1"/>
        </w:rPr>
        <w:fldChar w:fldCharType="separate"/>
      </w:r>
      <w:r w:rsidR="001B797B" w:rsidRPr="00467660">
        <w:rPr>
          <w:color w:val="000000"/>
          <w:vertAlign w:val="superscript"/>
        </w:rPr>
        <w:t>8</w:t>
      </w:r>
      <w:r w:rsidR="001B797B" w:rsidRPr="00467660">
        <w:rPr>
          <w:color w:val="000000" w:themeColor="text1"/>
        </w:rPr>
        <w:fldChar w:fldCharType="end"/>
      </w:r>
      <w:r w:rsidR="001B797B" w:rsidRPr="00467660">
        <w:rPr>
          <w:color w:val="000000" w:themeColor="text1"/>
        </w:rPr>
        <w:t xml:space="preserve"> (</w:t>
      </w:r>
      <w:proofErr w:type="spellStart"/>
      <w:r w:rsidR="001B797B" w:rsidRPr="00467660">
        <w:rPr>
          <w:color w:val="000000" w:themeColor="text1"/>
        </w:rPr>
        <w:t>ENCODE_and_ChEA_Consensus_TFs_from_ChIP</w:t>
      </w:r>
      <w:proofErr w:type="spellEnd"/>
      <w:r w:rsidR="001B797B" w:rsidRPr="00467660">
        <w:rPr>
          <w:color w:val="000000" w:themeColor="text1"/>
        </w:rPr>
        <w:t>-X)</w:t>
      </w:r>
      <w:r w:rsidR="007E3DB2" w:rsidRPr="00467660">
        <w:rPr>
          <w:color w:val="000000" w:themeColor="text1"/>
        </w:rPr>
        <w:t xml:space="preserve">. </w:t>
      </w:r>
      <w:r w:rsidR="00BC0F82">
        <w:rPr>
          <w:color w:val="000000" w:themeColor="text1"/>
        </w:rPr>
        <w:t>T</w:t>
      </w:r>
      <w:r w:rsidR="00BC0F82" w:rsidRPr="00BC0F82">
        <w:rPr>
          <w:color w:val="000000" w:themeColor="text1"/>
        </w:rPr>
        <w:t>ranscription factor regulation</w:t>
      </w:r>
      <w:r w:rsidR="000C3380">
        <w:rPr>
          <w:color w:val="000000" w:themeColor="text1"/>
        </w:rPr>
        <w:t>s</w:t>
      </w:r>
      <w:r w:rsidR="00BC0F82" w:rsidRPr="00BC0F82">
        <w:rPr>
          <w:color w:val="000000" w:themeColor="text1"/>
        </w:rPr>
        <w:t xml:space="preserve"> </w:t>
      </w:r>
      <w:r w:rsidR="000C3380">
        <w:rPr>
          <w:color w:val="000000" w:themeColor="text1"/>
        </w:rPr>
        <w:t xml:space="preserve">listed in ENCODE and </w:t>
      </w:r>
      <w:proofErr w:type="spellStart"/>
      <w:r w:rsidR="000C3380">
        <w:rPr>
          <w:color w:val="000000" w:themeColor="text1"/>
        </w:rPr>
        <w:t>ChEA</w:t>
      </w:r>
      <w:proofErr w:type="spellEnd"/>
      <w:r w:rsidR="000C3380">
        <w:rPr>
          <w:color w:val="000000" w:themeColor="text1"/>
        </w:rPr>
        <w:t xml:space="preserve"> were</w:t>
      </w:r>
      <w:r w:rsidR="00BC0F82">
        <w:rPr>
          <w:color w:val="000000" w:themeColor="text1"/>
        </w:rPr>
        <w:t xml:space="preserve"> </w:t>
      </w:r>
      <w:r w:rsidR="00BC0F82" w:rsidRPr="00BC0F82">
        <w:rPr>
          <w:color w:val="000000" w:themeColor="text1"/>
        </w:rPr>
        <w:t>inferred from genome-wide experiments</w:t>
      </w:r>
      <w:r w:rsidR="00BC0F82">
        <w:rPr>
          <w:color w:val="000000" w:themeColor="text1"/>
        </w:rPr>
        <w:t xml:space="preserve"> such as </w:t>
      </w:r>
      <w:proofErr w:type="spellStart"/>
      <w:r w:rsidR="00BC0F82">
        <w:rPr>
          <w:color w:val="000000" w:themeColor="text1"/>
        </w:rPr>
        <w:t>ChIP</w:t>
      </w:r>
      <w:proofErr w:type="spellEnd"/>
      <w:r w:rsidR="00BC0F82">
        <w:rPr>
          <w:color w:val="000000" w:themeColor="text1"/>
        </w:rPr>
        <w:t xml:space="preserve">-chip and </w:t>
      </w:r>
      <w:proofErr w:type="spellStart"/>
      <w:r w:rsidR="00BC0F82">
        <w:rPr>
          <w:color w:val="000000" w:themeColor="text1"/>
        </w:rPr>
        <w:t>ChIP</w:t>
      </w:r>
      <w:proofErr w:type="spellEnd"/>
      <w:r w:rsidR="00BC0F82">
        <w:rPr>
          <w:color w:val="000000" w:themeColor="text1"/>
        </w:rPr>
        <w:t>-Seq.</w:t>
      </w:r>
      <w:r w:rsidR="00BC0F82" w:rsidRPr="00BC0F82">
        <w:rPr>
          <w:color w:val="000000" w:themeColor="text1"/>
        </w:rPr>
        <w:t xml:space="preserve"> </w:t>
      </w:r>
      <w:r w:rsidR="005A54E3">
        <w:rPr>
          <w:color w:val="000000" w:themeColor="text1"/>
        </w:rPr>
        <w:t xml:space="preserve">ESR2 target genes were not provided in this datasets. </w:t>
      </w:r>
      <w:r w:rsidR="005D6BED" w:rsidRPr="00467660">
        <w:rPr>
          <w:color w:val="000000" w:themeColor="text1"/>
        </w:rPr>
        <w:t xml:space="preserve">Top 200 positively/negatively co-expressed genes with ACE2 were computed using </w:t>
      </w:r>
      <w:r w:rsidR="007A4B02" w:rsidRPr="00467660">
        <w:rPr>
          <w:color w:val="000000" w:themeColor="text1"/>
        </w:rPr>
        <w:t>GTEx</w:t>
      </w:r>
      <w:r w:rsidR="00974168" w:rsidRPr="00467660">
        <w:rPr>
          <w:color w:val="000000" w:themeColor="text1"/>
        </w:rPr>
        <w:t xml:space="preserve"> data</w:t>
      </w:r>
      <w:r w:rsidR="007A4B02" w:rsidRPr="00467660">
        <w:rPr>
          <w:color w:val="000000" w:themeColor="text1"/>
        </w:rPr>
        <w:t xml:space="preserve">. Only </w:t>
      </w:r>
      <w:r w:rsidR="00A818A6">
        <w:rPr>
          <w:color w:val="000000" w:themeColor="text1"/>
        </w:rPr>
        <w:t xml:space="preserve">the </w:t>
      </w:r>
      <w:r w:rsidR="007A4B02" w:rsidRPr="00467660">
        <w:rPr>
          <w:color w:val="000000" w:themeColor="text1"/>
        </w:rPr>
        <w:t xml:space="preserve">tissue with over 30 samples </w:t>
      </w:r>
      <w:r w:rsidR="00A818A6">
        <w:rPr>
          <w:color w:val="000000" w:themeColor="text1"/>
        </w:rPr>
        <w:t>was</w:t>
      </w:r>
      <w:r w:rsidR="007A4B02" w:rsidRPr="00467660">
        <w:rPr>
          <w:color w:val="000000" w:themeColor="text1"/>
        </w:rPr>
        <w:t xml:space="preserve"> selected. </w:t>
      </w:r>
      <w:r w:rsidR="00C75709">
        <w:rPr>
          <w:color w:val="000000" w:themeColor="text1"/>
        </w:rPr>
        <w:t>A h</w:t>
      </w:r>
      <w:r w:rsidR="001D6C92" w:rsidRPr="00467660">
        <w:rPr>
          <w:color w:val="000000" w:themeColor="text1"/>
        </w:rPr>
        <w:t xml:space="preserve">ypergeometric test was used to compute the significance. </w:t>
      </w:r>
      <w:r w:rsidR="00991D5C" w:rsidRPr="00467660">
        <w:rPr>
          <w:color w:val="000000" w:themeColor="text1"/>
        </w:rPr>
        <w:t xml:space="preserve">The heatmap </w:t>
      </w:r>
      <w:r w:rsidR="00AB03C1" w:rsidRPr="00467660">
        <w:rPr>
          <w:color w:val="000000" w:themeColor="text1"/>
        </w:rPr>
        <w:t>was</w:t>
      </w:r>
      <w:r w:rsidR="00991D5C" w:rsidRPr="00467660">
        <w:rPr>
          <w:color w:val="000000" w:themeColor="text1"/>
        </w:rPr>
        <w:t xml:space="preserve"> colored based on the -log(10) of p values. </w:t>
      </w:r>
      <w:r w:rsidR="001D6C92" w:rsidRPr="00467660">
        <w:rPr>
          <w:color w:val="000000" w:themeColor="text1"/>
        </w:rPr>
        <w:t xml:space="preserve"> </w:t>
      </w:r>
    </w:p>
    <w:p w14:paraId="486D3541" w14:textId="4CBE1CD7" w:rsidR="004A1065" w:rsidRDefault="00C862D8" w:rsidP="004A1065">
      <w:pPr>
        <w:spacing w:line="480" w:lineRule="auto"/>
        <w:jc w:val="both"/>
        <w:rPr>
          <w:color w:val="000000" w:themeColor="text1"/>
        </w:rPr>
      </w:pPr>
      <w:r>
        <w:rPr>
          <w:noProof/>
          <w:color w:val="000000" w:themeColor="text1"/>
        </w:rPr>
        <w:drawing>
          <wp:inline distT="0" distB="0" distL="0" distR="0" wp14:anchorId="0B60E548" wp14:editId="33D7B9BA">
            <wp:extent cx="5471725" cy="6364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3).pdf"/>
                    <pic:cNvPicPr/>
                  </pic:nvPicPr>
                  <pic:blipFill rotWithShape="1">
                    <a:blip r:embed="rId8">
                      <a:extLst>
                        <a:ext uri="{28A0092B-C50C-407E-A947-70E740481C1C}">
                          <a14:useLocalDpi xmlns:a14="http://schemas.microsoft.com/office/drawing/2010/main"/>
                        </a:ext>
                      </a:extLst>
                    </a:blip>
                    <a:srcRect l="9492" t="7989" r="8173" b="24335"/>
                    <a:stretch/>
                  </pic:blipFill>
                  <pic:spPr bwMode="auto">
                    <a:xfrm>
                      <a:off x="0" y="0"/>
                      <a:ext cx="5472429" cy="6365261"/>
                    </a:xfrm>
                    <a:prstGeom prst="rect">
                      <a:avLst/>
                    </a:prstGeom>
                    <a:ln>
                      <a:noFill/>
                    </a:ln>
                    <a:extLst>
                      <a:ext uri="{53640926-AAD7-44D8-BBD7-CCE9431645EC}">
                        <a14:shadowObscured xmlns:a14="http://schemas.microsoft.com/office/drawing/2010/main"/>
                      </a:ext>
                    </a:extLst>
                  </pic:spPr>
                </pic:pic>
              </a:graphicData>
            </a:graphic>
          </wp:inline>
        </w:drawing>
      </w:r>
    </w:p>
    <w:p w14:paraId="6A044692" w14:textId="28D15CC9" w:rsidR="00181CD7" w:rsidRPr="00467660" w:rsidRDefault="00181CD7" w:rsidP="00EF0C56">
      <w:pPr>
        <w:spacing w:line="480" w:lineRule="auto"/>
        <w:jc w:val="both"/>
        <w:rPr>
          <w:color w:val="000000" w:themeColor="text1"/>
        </w:rPr>
      </w:pPr>
      <w:r>
        <w:rPr>
          <w:color w:val="000000" w:themeColor="text1"/>
        </w:rPr>
        <w:t>Figure S</w:t>
      </w:r>
      <w:r w:rsidR="00176008">
        <w:rPr>
          <w:color w:val="000000" w:themeColor="text1"/>
        </w:rPr>
        <w:t>5</w:t>
      </w:r>
      <w:r>
        <w:rPr>
          <w:color w:val="000000" w:themeColor="text1"/>
        </w:rPr>
        <w:t xml:space="preserve">: </w:t>
      </w:r>
      <w:r w:rsidRPr="00181CD7">
        <w:rPr>
          <w:color w:val="000000" w:themeColor="text1"/>
        </w:rPr>
        <w:t xml:space="preserve">Odds ratio (OR) and enrichment of cells in COVID-19 </w:t>
      </w:r>
      <w:r w:rsidR="00BA6F90">
        <w:rPr>
          <w:color w:val="000000" w:themeColor="text1"/>
        </w:rPr>
        <w:t xml:space="preserve">patients. </w:t>
      </w:r>
      <w:r w:rsidRPr="00181CD7">
        <w:rPr>
          <w:color w:val="000000" w:themeColor="text1"/>
        </w:rPr>
        <w:t>Odds ratio</w:t>
      </w:r>
      <w:r w:rsidR="00BA6F90">
        <w:rPr>
          <w:color w:val="000000" w:themeColor="text1"/>
        </w:rPr>
        <w:t>s</w:t>
      </w:r>
      <w:r w:rsidRPr="00181CD7">
        <w:rPr>
          <w:color w:val="000000" w:themeColor="text1"/>
        </w:rPr>
        <w:t xml:space="preserve"> of different cells </w:t>
      </w:r>
      <w:r w:rsidR="00BA6F90">
        <w:rPr>
          <w:color w:val="000000" w:themeColor="text1"/>
        </w:rPr>
        <w:t xml:space="preserve">between ICU and non-ICU patients </w:t>
      </w:r>
      <w:r w:rsidR="00BA6F90" w:rsidRPr="00181CD7">
        <w:rPr>
          <w:color w:val="000000" w:themeColor="text1"/>
        </w:rPr>
        <w:t>(</w:t>
      </w:r>
      <w:r w:rsidR="003F15EB">
        <w:rPr>
          <w:color w:val="000000" w:themeColor="text1"/>
        </w:rPr>
        <w:t>A</w:t>
      </w:r>
      <w:r w:rsidR="00BA6F90" w:rsidRPr="00181CD7">
        <w:rPr>
          <w:color w:val="000000" w:themeColor="text1"/>
        </w:rPr>
        <w:t xml:space="preserve">) </w:t>
      </w:r>
      <w:r w:rsidR="00BA6F90">
        <w:rPr>
          <w:color w:val="000000" w:themeColor="text1"/>
        </w:rPr>
        <w:t>in</w:t>
      </w:r>
      <w:r w:rsidRPr="00181CD7">
        <w:rPr>
          <w:color w:val="000000" w:themeColor="text1"/>
        </w:rPr>
        <w:t xml:space="preserve"> male and </w:t>
      </w:r>
      <w:r w:rsidR="00BA6F90">
        <w:rPr>
          <w:color w:val="000000" w:themeColor="text1"/>
        </w:rPr>
        <w:t>(</w:t>
      </w:r>
      <w:r w:rsidR="003F15EB">
        <w:rPr>
          <w:color w:val="000000" w:themeColor="text1"/>
        </w:rPr>
        <w:t>B</w:t>
      </w:r>
      <w:r w:rsidR="00BA6F90">
        <w:rPr>
          <w:color w:val="000000" w:themeColor="text1"/>
        </w:rPr>
        <w:t xml:space="preserve">) in </w:t>
      </w:r>
      <w:r w:rsidRPr="00181CD7">
        <w:rPr>
          <w:color w:val="000000" w:themeColor="text1"/>
        </w:rPr>
        <w:t>female</w:t>
      </w:r>
      <w:r w:rsidR="00BA6F90">
        <w:rPr>
          <w:color w:val="000000" w:themeColor="text1"/>
        </w:rPr>
        <w:t>.</w:t>
      </w:r>
      <w:r w:rsidR="00EF0C56">
        <w:rPr>
          <w:color w:val="000000" w:themeColor="text1"/>
        </w:rPr>
        <w:t xml:space="preserve"> </w:t>
      </w:r>
      <w:r w:rsidR="00C862D8">
        <w:rPr>
          <w:color w:val="000000" w:themeColor="text1"/>
        </w:rPr>
        <w:t>L</w:t>
      </w:r>
      <w:r w:rsidR="00EF0C56">
        <w:rPr>
          <w:color w:val="000000" w:themeColor="text1"/>
        </w:rPr>
        <w:t>ogistic regression was performed with non-ICU patients as the reference</w:t>
      </w:r>
      <w:r w:rsidR="00B16151">
        <w:rPr>
          <w:color w:val="000000" w:themeColor="text1"/>
        </w:rPr>
        <w:t xml:space="preserve"> and age adjusted</w:t>
      </w:r>
      <w:r w:rsidR="00EF0C56">
        <w:rPr>
          <w:color w:val="000000" w:themeColor="text1"/>
        </w:rPr>
        <w:t xml:space="preserve">. P values were corrected by a multiple hypothesis test </w:t>
      </w:r>
      <w:r w:rsidR="00EF0C56">
        <w:rPr>
          <w:color w:val="000000" w:themeColor="text1"/>
        </w:rPr>
        <w:lastRenderedPageBreak/>
        <w:t>and cell types with an adjusted p value</w:t>
      </w:r>
      <w:r w:rsidR="00EF0C56" w:rsidRPr="00181CD7">
        <w:rPr>
          <w:color w:val="000000" w:themeColor="text1"/>
        </w:rPr>
        <w:t xml:space="preserve"> &lt;= 0.05</w:t>
      </w:r>
      <w:r w:rsidR="00EF0C56">
        <w:rPr>
          <w:color w:val="000000" w:themeColor="text1"/>
        </w:rPr>
        <w:t xml:space="preserve"> were selected</w:t>
      </w:r>
      <w:r w:rsidR="00EF0C56" w:rsidRPr="00181CD7">
        <w:rPr>
          <w:color w:val="000000" w:themeColor="text1"/>
        </w:rPr>
        <w:t>.</w:t>
      </w:r>
      <w:r w:rsidR="00EF0C56">
        <w:rPr>
          <w:color w:val="000000" w:themeColor="text1"/>
        </w:rPr>
        <w:t xml:space="preserve"> </w:t>
      </w:r>
      <w:r w:rsidRPr="00181CD7">
        <w:rPr>
          <w:color w:val="000000" w:themeColor="text1"/>
        </w:rPr>
        <w:t xml:space="preserve">Heatmaps </w:t>
      </w:r>
      <w:r w:rsidR="00EF0C56">
        <w:rPr>
          <w:color w:val="000000" w:themeColor="text1"/>
        </w:rPr>
        <w:t>show</w:t>
      </w:r>
      <w:r w:rsidRPr="00181CD7">
        <w:rPr>
          <w:color w:val="000000" w:themeColor="text1"/>
        </w:rPr>
        <w:t xml:space="preserve"> the enrichment value of cells in male (c) and </w:t>
      </w:r>
      <w:r w:rsidR="00EF0C56">
        <w:rPr>
          <w:color w:val="000000" w:themeColor="text1"/>
        </w:rPr>
        <w:t xml:space="preserve">(d) </w:t>
      </w:r>
      <w:r w:rsidRPr="00181CD7">
        <w:rPr>
          <w:color w:val="000000" w:themeColor="text1"/>
        </w:rPr>
        <w:t>in female</w:t>
      </w:r>
      <w:r w:rsidR="00EF0C56">
        <w:rPr>
          <w:color w:val="000000" w:themeColor="text1"/>
        </w:rPr>
        <w:t xml:space="preserve">. </w:t>
      </w:r>
    </w:p>
    <w:p w14:paraId="76E12AEB" w14:textId="01F551CB" w:rsidR="00B8195D" w:rsidRDefault="00A00542" w:rsidP="00271878">
      <w:pPr>
        <w:spacing w:line="480" w:lineRule="auto"/>
        <w:jc w:val="both"/>
        <w:rPr>
          <w:color w:val="000000" w:themeColor="text1"/>
        </w:rPr>
      </w:pPr>
      <w:r>
        <w:rPr>
          <w:noProof/>
          <w:color w:val="000000" w:themeColor="text1"/>
          <w:lang w:val="en-US" w:eastAsia="ko-KR"/>
        </w:rPr>
        <w:drawing>
          <wp:inline distT="0" distB="0" distL="0" distR="0" wp14:anchorId="3B4F7CF0" wp14:editId="7F961576">
            <wp:extent cx="5943600" cy="7325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 vitro.pdf"/>
                    <pic:cNvPicPr/>
                  </pic:nvPicPr>
                  <pic:blipFill>
                    <a:blip r:embed="rId9">
                      <a:extLst>
                        <a:ext uri="{28A0092B-C50C-407E-A947-70E740481C1C}">
                          <a14:useLocalDpi xmlns:a14="http://schemas.microsoft.com/office/drawing/2010/main"/>
                        </a:ext>
                      </a:extLst>
                    </a:blip>
                    <a:stretch>
                      <a:fillRect/>
                    </a:stretch>
                  </pic:blipFill>
                  <pic:spPr>
                    <a:xfrm>
                      <a:off x="0" y="0"/>
                      <a:ext cx="5943600" cy="7325995"/>
                    </a:xfrm>
                    <a:prstGeom prst="rect">
                      <a:avLst/>
                    </a:prstGeom>
                  </pic:spPr>
                </pic:pic>
              </a:graphicData>
            </a:graphic>
          </wp:inline>
        </w:drawing>
      </w:r>
    </w:p>
    <w:p w14:paraId="038B6323" w14:textId="1AD51DE7" w:rsidR="004A3007" w:rsidRPr="00467660" w:rsidRDefault="00A00542" w:rsidP="00271878">
      <w:pPr>
        <w:spacing w:line="480" w:lineRule="auto"/>
        <w:jc w:val="both"/>
        <w:rPr>
          <w:color w:val="000000" w:themeColor="text1"/>
        </w:rPr>
      </w:pPr>
      <w:r>
        <w:rPr>
          <w:color w:val="000000" w:themeColor="text1"/>
        </w:rPr>
        <w:t>Figure S</w:t>
      </w:r>
      <w:r w:rsidR="00176008">
        <w:rPr>
          <w:color w:val="000000" w:themeColor="text1"/>
        </w:rPr>
        <w:t>6</w:t>
      </w:r>
      <w:r>
        <w:rPr>
          <w:color w:val="000000" w:themeColor="text1"/>
        </w:rPr>
        <w:t xml:space="preserve">: </w:t>
      </w:r>
      <w:r w:rsidRPr="00A00542">
        <w:rPr>
          <w:color w:val="000000" w:themeColor="text1"/>
        </w:rPr>
        <w:t>Dose</w:t>
      </w:r>
      <w:r w:rsidRPr="00A00542">
        <w:rPr>
          <w:rFonts w:ascii="Cambria Math" w:hAnsi="Cambria Math" w:cs="Cambria Math"/>
          <w:color w:val="000000" w:themeColor="text1"/>
        </w:rPr>
        <w:t>‐</w:t>
      </w:r>
      <w:r w:rsidRPr="00A00542">
        <w:rPr>
          <w:color w:val="000000" w:themeColor="text1"/>
        </w:rPr>
        <w:t xml:space="preserve">response curve (DRC) of </w:t>
      </w:r>
      <w:r>
        <w:rPr>
          <w:color w:val="000000" w:themeColor="text1"/>
        </w:rPr>
        <w:t xml:space="preserve">hormone drugs in (A) Vero and (B) Calu-3. </w:t>
      </w:r>
      <w:r w:rsidRPr="00A00542">
        <w:rPr>
          <w:color w:val="000000" w:themeColor="text1"/>
        </w:rPr>
        <w:t>The red line indicates cell viability, and the blue line indicates inhibition of SARS</w:t>
      </w:r>
      <w:r w:rsidRPr="00A00542">
        <w:rPr>
          <w:rFonts w:ascii="Cambria Math" w:hAnsi="Cambria Math" w:cs="Cambria Math"/>
          <w:color w:val="000000" w:themeColor="text1"/>
        </w:rPr>
        <w:t>‐</w:t>
      </w:r>
      <w:r w:rsidRPr="00A00542">
        <w:rPr>
          <w:color w:val="000000" w:themeColor="text1"/>
        </w:rPr>
        <w:t>CoV</w:t>
      </w:r>
      <w:r w:rsidRPr="00A00542">
        <w:rPr>
          <w:rFonts w:ascii="Cambria Math" w:hAnsi="Cambria Math" w:cs="Cambria Math"/>
          <w:color w:val="000000" w:themeColor="text1"/>
        </w:rPr>
        <w:t>‐</w:t>
      </w:r>
      <w:r w:rsidRPr="00A00542">
        <w:rPr>
          <w:color w:val="000000" w:themeColor="text1"/>
        </w:rPr>
        <w:t>2 infection. SARS</w:t>
      </w:r>
      <w:r w:rsidRPr="00A00542">
        <w:rPr>
          <w:rFonts w:ascii="Cambria Math" w:hAnsi="Cambria Math" w:cs="Cambria Math"/>
          <w:color w:val="000000" w:themeColor="text1"/>
        </w:rPr>
        <w:t>‐</w:t>
      </w:r>
      <w:r w:rsidRPr="00A00542">
        <w:rPr>
          <w:color w:val="000000" w:themeColor="text1"/>
        </w:rPr>
        <w:t>CoV</w:t>
      </w:r>
      <w:r w:rsidRPr="00A00542">
        <w:rPr>
          <w:rFonts w:ascii="Cambria Math" w:hAnsi="Cambria Math" w:cs="Cambria Math"/>
          <w:color w:val="000000" w:themeColor="text1"/>
        </w:rPr>
        <w:t>‐</w:t>
      </w:r>
      <w:r w:rsidRPr="00A00542">
        <w:rPr>
          <w:color w:val="000000" w:themeColor="text1"/>
        </w:rPr>
        <w:t>2 infectivity was measured by immunofluorescence of SARS</w:t>
      </w:r>
      <w:r w:rsidRPr="00A00542">
        <w:rPr>
          <w:rFonts w:ascii="Cambria Math" w:hAnsi="Cambria Math" w:cs="Cambria Math"/>
          <w:color w:val="000000" w:themeColor="text1"/>
        </w:rPr>
        <w:t>‐</w:t>
      </w:r>
      <w:r w:rsidRPr="00A00542">
        <w:rPr>
          <w:color w:val="000000" w:themeColor="text1"/>
        </w:rPr>
        <w:t>CoV</w:t>
      </w:r>
      <w:r w:rsidRPr="00A00542">
        <w:rPr>
          <w:rFonts w:ascii="Cambria Math" w:hAnsi="Cambria Math" w:cs="Cambria Math"/>
          <w:color w:val="000000" w:themeColor="text1"/>
        </w:rPr>
        <w:t>‐</w:t>
      </w:r>
      <w:r w:rsidRPr="00A00542">
        <w:rPr>
          <w:color w:val="000000" w:themeColor="text1"/>
        </w:rPr>
        <w:t xml:space="preserve">2 N protein. Each point is a mean of duplicate experiments ± standard deviation. IC50, CC50, and SI are noted below each graph. CC50, half maximal </w:t>
      </w:r>
      <w:r w:rsidRPr="00A00542">
        <w:rPr>
          <w:color w:val="000000" w:themeColor="text1"/>
        </w:rPr>
        <w:lastRenderedPageBreak/>
        <w:t>cytotoxic concentration; IC50, half maximal inhibitory concentration; SARS</w:t>
      </w:r>
      <w:r w:rsidRPr="00A00542">
        <w:rPr>
          <w:rFonts w:ascii="Cambria Math" w:hAnsi="Cambria Math" w:cs="Cambria Math"/>
          <w:color w:val="000000" w:themeColor="text1"/>
        </w:rPr>
        <w:t>‐</w:t>
      </w:r>
      <w:r w:rsidRPr="00A00542">
        <w:rPr>
          <w:color w:val="000000" w:themeColor="text1"/>
        </w:rPr>
        <w:t>CoV</w:t>
      </w:r>
      <w:r w:rsidRPr="00A00542">
        <w:rPr>
          <w:rFonts w:ascii="Cambria Math" w:hAnsi="Cambria Math" w:cs="Cambria Math"/>
          <w:color w:val="000000" w:themeColor="text1"/>
        </w:rPr>
        <w:t>‐</w:t>
      </w:r>
      <w:r w:rsidRPr="00A00542">
        <w:rPr>
          <w:color w:val="000000" w:themeColor="text1"/>
        </w:rPr>
        <w:t>2, severe acute respiratory syndrome coronavirus 2; SI, selective index</w:t>
      </w:r>
      <w:r>
        <w:rPr>
          <w:color w:val="000000" w:themeColor="text1"/>
        </w:rPr>
        <w:t>.</w:t>
      </w:r>
    </w:p>
    <w:p w14:paraId="650E365A" w14:textId="77777777" w:rsidR="00176008" w:rsidRPr="00467660" w:rsidRDefault="00176008" w:rsidP="00176008">
      <w:pPr>
        <w:spacing w:line="480" w:lineRule="auto"/>
        <w:rPr>
          <w:color w:val="000000" w:themeColor="text1"/>
        </w:rPr>
      </w:pPr>
    </w:p>
    <w:p w14:paraId="6D47FF79" w14:textId="77777777" w:rsidR="00176008" w:rsidRPr="00467660" w:rsidRDefault="00176008" w:rsidP="00176008">
      <w:pPr>
        <w:spacing w:line="480" w:lineRule="auto"/>
        <w:jc w:val="both"/>
        <w:rPr>
          <w:b/>
          <w:color w:val="000000" w:themeColor="text1"/>
          <w:sz w:val="28"/>
          <w:szCs w:val="28"/>
        </w:rPr>
      </w:pPr>
      <w:r w:rsidRPr="00467660">
        <w:rPr>
          <w:noProof/>
          <w:color w:val="000000" w:themeColor="text1"/>
          <w:lang w:val="en-US" w:eastAsia="ko-KR"/>
        </w:rPr>
        <w:drawing>
          <wp:anchor distT="114300" distB="114300" distL="114300" distR="114300" simplePos="0" relativeHeight="251659264" behindDoc="0" locked="0" layoutInCell="1" hidden="0" allowOverlap="1" wp14:anchorId="1B847123" wp14:editId="42F511D9">
            <wp:simplePos x="0" y="0"/>
            <wp:positionH relativeFrom="column">
              <wp:posOffset>-76200</wp:posOffset>
            </wp:positionH>
            <wp:positionV relativeFrom="paragraph">
              <wp:posOffset>201295</wp:posOffset>
            </wp:positionV>
            <wp:extent cx="4424680" cy="2394585"/>
            <wp:effectExtent l="0" t="0" r="0" b="5715"/>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24680" cy="2394585"/>
                    </a:xfrm>
                    <a:prstGeom prst="rect">
                      <a:avLst/>
                    </a:prstGeom>
                    <a:ln/>
                  </pic:spPr>
                </pic:pic>
              </a:graphicData>
            </a:graphic>
            <wp14:sizeRelH relativeFrom="margin">
              <wp14:pctWidth>0</wp14:pctWidth>
            </wp14:sizeRelH>
            <wp14:sizeRelV relativeFrom="margin">
              <wp14:pctHeight>0</wp14:pctHeight>
            </wp14:sizeRelV>
          </wp:anchor>
        </w:drawing>
      </w:r>
    </w:p>
    <w:p w14:paraId="7E20AA8E" w14:textId="0E650B78" w:rsidR="00176008" w:rsidRPr="00467660" w:rsidRDefault="00176008" w:rsidP="00176008">
      <w:pPr>
        <w:spacing w:line="480" w:lineRule="auto"/>
        <w:jc w:val="both"/>
        <w:rPr>
          <w:noProof/>
          <w:color w:val="000000" w:themeColor="text1"/>
        </w:rPr>
      </w:pPr>
      <w:r w:rsidRPr="00467660">
        <w:rPr>
          <w:color w:val="000000" w:themeColor="text1"/>
        </w:rPr>
        <w:t>Figure S</w:t>
      </w:r>
      <w:r>
        <w:rPr>
          <w:color w:val="000000" w:themeColor="text1"/>
        </w:rPr>
        <w:t>7</w:t>
      </w:r>
      <w:r w:rsidRPr="00467660">
        <w:rPr>
          <w:color w:val="000000" w:themeColor="text1"/>
        </w:rPr>
        <w:t>. Deep multi-task neural network for sex and tissue prediction.</w:t>
      </w:r>
      <w:r w:rsidRPr="00467660">
        <w:rPr>
          <w:noProof/>
          <w:color w:val="000000" w:themeColor="text1"/>
        </w:rPr>
        <w:t xml:space="preserve"> The architecture consists of </w:t>
      </w:r>
      <w:r>
        <w:rPr>
          <w:noProof/>
          <w:color w:val="000000" w:themeColor="text1"/>
        </w:rPr>
        <w:t>three</w:t>
      </w:r>
      <w:r w:rsidRPr="00467660">
        <w:rPr>
          <w:noProof/>
          <w:color w:val="000000" w:themeColor="text1"/>
        </w:rPr>
        <w:t xml:space="preserve"> shared layers followed by two separate branches for each of the tasks. The numbers represent the dimension of each layer. </w:t>
      </w:r>
    </w:p>
    <w:p w14:paraId="463C157A" w14:textId="77777777" w:rsidR="00176008" w:rsidRPr="00467660" w:rsidRDefault="00176008" w:rsidP="00176008">
      <w:pPr>
        <w:spacing w:line="480" w:lineRule="auto"/>
        <w:jc w:val="both"/>
        <w:rPr>
          <w:color w:val="000000" w:themeColor="text1"/>
        </w:rPr>
      </w:pPr>
    </w:p>
    <w:p w14:paraId="0A10C7F5" w14:textId="77777777" w:rsidR="00176008" w:rsidRPr="00467660" w:rsidRDefault="00176008" w:rsidP="00176008">
      <w:pPr>
        <w:spacing w:line="480" w:lineRule="auto"/>
        <w:jc w:val="both"/>
        <w:rPr>
          <w:color w:val="000000" w:themeColor="text1"/>
        </w:rPr>
      </w:pPr>
      <w:r w:rsidRPr="00467660">
        <w:rPr>
          <w:noProof/>
          <w:color w:val="000000" w:themeColor="text1"/>
          <w:lang w:val="en-US" w:eastAsia="ko-KR"/>
        </w:rPr>
        <w:drawing>
          <wp:inline distT="114300" distB="114300" distL="114300" distR="114300" wp14:anchorId="4EBA8C45" wp14:editId="65A4161F">
            <wp:extent cx="5399314" cy="219891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03487" cy="2200613"/>
                    </a:xfrm>
                    <a:prstGeom prst="rect">
                      <a:avLst/>
                    </a:prstGeom>
                    <a:ln/>
                  </pic:spPr>
                </pic:pic>
              </a:graphicData>
            </a:graphic>
          </wp:inline>
        </w:drawing>
      </w:r>
    </w:p>
    <w:p w14:paraId="40D3C54A" w14:textId="1C9E517E" w:rsidR="00176008" w:rsidRPr="00467660" w:rsidRDefault="00176008" w:rsidP="00176008">
      <w:pPr>
        <w:spacing w:line="480" w:lineRule="auto"/>
        <w:jc w:val="both"/>
        <w:rPr>
          <w:color w:val="000000" w:themeColor="text1"/>
        </w:rPr>
      </w:pPr>
      <w:r w:rsidRPr="00467660">
        <w:rPr>
          <w:color w:val="000000" w:themeColor="text1"/>
        </w:rPr>
        <w:t>Figure S</w:t>
      </w:r>
      <w:r>
        <w:rPr>
          <w:color w:val="000000" w:themeColor="text1"/>
        </w:rPr>
        <w:t>8</w:t>
      </w:r>
      <w:r w:rsidRPr="00467660">
        <w:rPr>
          <w:color w:val="000000" w:themeColor="text1"/>
        </w:rPr>
        <w:t xml:space="preserve">. T-SNE plot of learned representations (d=32) of </w:t>
      </w:r>
      <w:r>
        <w:rPr>
          <w:color w:val="000000" w:themeColor="text1"/>
        </w:rPr>
        <w:t xml:space="preserve">the </w:t>
      </w:r>
      <w:r w:rsidRPr="00467660">
        <w:rPr>
          <w:color w:val="000000" w:themeColor="text1"/>
        </w:rPr>
        <w:t>validation set for tissue prediction. Different colors represent different tissue types.</w:t>
      </w:r>
    </w:p>
    <w:p w14:paraId="17448612" w14:textId="77777777" w:rsidR="00176008" w:rsidRPr="00467660" w:rsidRDefault="00176008" w:rsidP="00176008">
      <w:pPr>
        <w:spacing w:line="480" w:lineRule="auto"/>
        <w:jc w:val="both"/>
        <w:rPr>
          <w:color w:val="000000" w:themeColor="text1"/>
        </w:rPr>
      </w:pPr>
    </w:p>
    <w:p w14:paraId="3AD82061" w14:textId="77777777" w:rsidR="00176008" w:rsidRPr="00467660" w:rsidRDefault="00176008" w:rsidP="00176008">
      <w:pPr>
        <w:spacing w:line="480" w:lineRule="auto"/>
        <w:jc w:val="both"/>
        <w:rPr>
          <w:color w:val="000000" w:themeColor="text1"/>
        </w:rPr>
      </w:pPr>
    </w:p>
    <w:p w14:paraId="105EF9CA" w14:textId="77777777" w:rsidR="00176008" w:rsidRPr="00467660" w:rsidRDefault="00176008" w:rsidP="00176008">
      <w:pPr>
        <w:spacing w:line="480" w:lineRule="auto"/>
        <w:jc w:val="both"/>
        <w:rPr>
          <w:b/>
          <w:color w:val="000000" w:themeColor="text1"/>
          <w:sz w:val="28"/>
          <w:szCs w:val="28"/>
        </w:rPr>
      </w:pPr>
      <w:r w:rsidRPr="00467660">
        <w:rPr>
          <w:b/>
          <w:noProof/>
          <w:color w:val="000000" w:themeColor="text1"/>
          <w:sz w:val="28"/>
          <w:szCs w:val="28"/>
          <w:lang w:val="en-US" w:eastAsia="ko-KR"/>
        </w:rPr>
        <w:lastRenderedPageBreak/>
        <w:drawing>
          <wp:inline distT="0" distB="0" distL="0" distR="0" wp14:anchorId="62F1820B" wp14:editId="6616D794">
            <wp:extent cx="5943600" cy="33604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13 22.21.40.png"/>
                    <pic:cNvPicPr/>
                  </pic:nvPicPr>
                  <pic:blipFill>
                    <a:blip r:embed="rId12" cstate="print">
                      <a:extLst>
                        <a:ext uri="{28A0092B-C50C-407E-A947-70E740481C1C}">
                          <a14:useLocalDpi xmlns:a14="http://schemas.microsoft.com/office/drawing/2010/main"/>
                        </a:ext>
                      </a:extLst>
                    </a:blip>
                    <a:stretch>
                      <a:fillRect/>
                    </a:stretch>
                  </pic:blipFill>
                  <pic:spPr>
                    <a:xfrm>
                      <a:off x="0" y="0"/>
                      <a:ext cx="5943600" cy="3360420"/>
                    </a:xfrm>
                    <a:prstGeom prst="rect">
                      <a:avLst/>
                    </a:prstGeom>
                  </pic:spPr>
                </pic:pic>
              </a:graphicData>
            </a:graphic>
          </wp:inline>
        </w:drawing>
      </w:r>
    </w:p>
    <w:p w14:paraId="26A177FA" w14:textId="70A54D73" w:rsidR="00176008" w:rsidRPr="00467660" w:rsidRDefault="00176008" w:rsidP="00176008">
      <w:pPr>
        <w:spacing w:line="480" w:lineRule="auto"/>
        <w:jc w:val="both"/>
        <w:rPr>
          <w:color w:val="000000" w:themeColor="text1"/>
        </w:rPr>
      </w:pPr>
      <w:r w:rsidRPr="00467660">
        <w:rPr>
          <w:color w:val="000000" w:themeColor="text1"/>
        </w:rPr>
        <w:t>Figure S</w:t>
      </w:r>
      <w:r>
        <w:rPr>
          <w:color w:val="000000" w:themeColor="text1"/>
        </w:rPr>
        <w:t>9</w:t>
      </w:r>
      <w:r w:rsidRPr="00467660">
        <w:rPr>
          <w:color w:val="000000" w:themeColor="text1"/>
        </w:rPr>
        <w:t>: Data related to Table 1. Multiple thresholds were used to define high expression groups.</w:t>
      </w:r>
      <w:r>
        <w:rPr>
          <w:color w:val="000000" w:themeColor="text1"/>
        </w:rPr>
        <w:t xml:space="preserve"> The triangle means a significant odds ratio.</w:t>
      </w:r>
    </w:p>
    <w:p w14:paraId="0A40C236" w14:textId="77777777" w:rsidR="00B8195D" w:rsidRPr="00467660" w:rsidRDefault="00B8195D" w:rsidP="00B8195D">
      <w:pPr>
        <w:spacing w:line="480" w:lineRule="auto"/>
        <w:jc w:val="both"/>
        <w:rPr>
          <w:color w:val="000000" w:themeColor="text1"/>
        </w:rPr>
      </w:pPr>
    </w:p>
    <w:p w14:paraId="71673E59" w14:textId="77777777" w:rsidR="00B8195D" w:rsidRPr="00467660" w:rsidRDefault="00B8195D" w:rsidP="00B8195D">
      <w:pPr>
        <w:spacing w:line="480" w:lineRule="auto"/>
        <w:jc w:val="both"/>
        <w:rPr>
          <w:b/>
          <w:bCs/>
          <w:color w:val="000000" w:themeColor="text1"/>
        </w:rPr>
      </w:pPr>
      <w:r w:rsidRPr="00467660">
        <w:rPr>
          <w:b/>
          <w:bCs/>
          <w:color w:val="000000" w:themeColor="text1"/>
        </w:rPr>
        <w:t>References</w:t>
      </w:r>
    </w:p>
    <w:p w14:paraId="06828FCE" w14:textId="77777777" w:rsidR="001B797B" w:rsidRPr="00467660" w:rsidRDefault="00B8195D" w:rsidP="001B797B">
      <w:pPr>
        <w:pStyle w:val="Bibliography"/>
        <w:rPr>
          <w:color w:val="000000"/>
        </w:rPr>
      </w:pPr>
      <w:r w:rsidRPr="00467660">
        <w:rPr>
          <w:rFonts w:eastAsia="Calibri"/>
          <w:color w:val="000000" w:themeColor="text1"/>
          <w:u w:val="single"/>
        </w:rPr>
        <w:fldChar w:fldCharType="begin"/>
      </w:r>
      <w:r w:rsidRPr="00467660">
        <w:rPr>
          <w:rFonts w:eastAsia="Calibri"/>
          <w:color w:val="000000" w:themeColor="text1"/>
          <w:u w:val="single"/>
        </w:rPr>
        <w:instrText xml:space="preserve"> ADDIN ZOTERO_BIBL {"uncited":[],"omitted":[],"custom":[]} CSL_BIBLIOGRAPHY </w:instrText>
      </w:r>
      <w:r w:rsidRPr="00467660">
        <w:rPr>
          <w:rFonts w:eastAsia="Calibri"/>
          <w:color w:val="000000" w:themeColor="text1"/>
          <w:u w:val="single"/>
        </w:rPr>
        <w:fldChar w:fldCharType="separate"/>
      </w:r>
      <w:r w:rsidR="001B797B" w:rsidRPr="00467660">
        <w:rPr>
          <w:color w:val="000000"/>
        </w:rPr>
        <w:t>1.</w:t>
      </w:r>
      <w:r w:rsidR="001B797B" w:rsidRPr="00467660">
        <w:rPr>
          <w:color w:val="000000"/>
        </w:rPr>
        <w:tab/>
        <w:t xml:space="preserve">Nair, V. &amp; Hinton, G. E. Rectified linear units improve restricted boltzmann machines. in </w:t>
      </w:r>
      <w:r w:rsidR="001B797B" w:rsidRPr="00467660">
        <w:rPr>
          <w:i/>
          <w:iCs/>
          <w:color w:val="000000"/>
        </w:rPr>
        <w:t>Proceedings of the 27th International Conference on International Conference on Machine Learning</w:t>
      </w:r>
      <w:r w:rsidR="001B797B" w:rsidRPr="00467660">
        <w:rPr>
          <w:color w:val="000000"/>
        </w:rPr>
        <w:t xml:space="preserve"> 807–814 (Omnipress, 2010).</w:t>
      </w:r>
    </w:p>
    <w:p w14:paraId="59D37EA4" w14:textId="77777777" w:rsidR="001B797B" w:rsidRPr="00467660" w:rsidRDefault="001B797B" w:rsidP="001B797B">
      <w:pPr>
        <w:pStyle w:val="Bibliography"/>
        <w:rPr>
          <w:color w:val="000000"/>
        </w:rPr>
      </w:pPr>
      <w:r w:rsidRPr="00467660">
        <w:rPr>
          <w:color w:val="000000"/>
        </w:rPr>
        <w:t>2.</w:t>
      </w:r>
      <w:r w:rsidRPr="00467660">
        <w:rPr>
          <w:color w:val="000000"/>
        </w:rPr>
        <w:tab/>
        <w:t xml:space="preserve">Kingma, D. P. &amp; Ba, J. Adam: A Method for Stochastic Optimization. </w:t>
      </w:r>
      <w:r w:rsidRPr="00467660">
        <w:rPr>
          <w:i/>
          <w:iCs/>
          <w:color w:val="000000"/>
        </w:rPr>
        <w:t>ArXiv14126980 Cs</w:t>
      </w:r>
      <w:r w:rsidRPr="00467660">
        <w:rPr>
          <w:color w:val="000000"/>
        </w:rPr>
        <w:t xml:space="preserve"> (2017).</w:t>
      </w:r>
    </w:p>
    <w:p w14:paraId="21AE4B3F" w14:textId="77777777" w:rsidR="001B797B" w:rsidRPr="00467660" w:rsidRDefault="001B797B" w:rsidP="001B797B">
      <w:pPr>
        <w:pStyle w:val="Bibliography"/>
        <w:rPr>
          <w:color w:val="000000"/>
        </w:rPr>
      </w:pPr>
      <w:r w:rsidRPr="00467660">
        <w:rPr>
          <w:color w:val="000000"/>
        </w:rPr>
        <w:t>3.</w:t>
      </w:r>
      <w:r w:rsidRPr="00467660">
        <w:rPr>
          <w:color w:val="000000"/>
        </w:rPr>
        <w:tab/>
        <w:t xml:space="preserve">Paszke, A. </w:t>
      </w:r>
      <w:r w:rsidRPr="00467660">
        <w:rPr>
          <w:i/>
          <w:iCs/>
          <w:color w:val="000000"/>
        </w:rPr>
        <w:t>et al.</w:t>
      </w:r>
      <w:r w:rsidRPr="00467660">
        <w:rPr>
          <w:color w:val="000000"/>
        </w:rPr>
        <w:t xml:space="preserve"> PyTorch: An Imperative Style, High-Performance Deep Learning Library. in </w:t>
      </w:r>
      <w:r w:rsidRPr="00467660">
        <w:rPr>
          <w:i/>
          <w:iCs/>
          <w:color w:val="000000"/>
        </w:rPr>
        <w:t>Advances in Neural Information Processing Systems 32</w:t>
      </w:r>
      <w:r w:rsidRPr="00467660">
        <w:rPr>
          <w:color w:val="000000"/>
        </w:rPr>
        <w:t xml:space="preserve"> (eds. Wallach, H. et al.) 8026–8037 (Curran Associates, Inc., 2019).</w:t>
      </w:r>
    </w:p>
    <w:p w14:paraId="3689786B" w14:textId="77777777" w:rsidR="001B797B" w:rsidRPr="00467660" w:rsidRDefault="001B797B" w:rsidP="001B797B">
      <w:pPr>
        <w:pStyle w:val="Bibliography"/>
        <w:rPr>
          <w:color w:val="000000"/>
        </w:rPr>
      </w:pPr>
      <w:r w:rsidRPr="00467660">
        <w:rPr>
          <w:color w:val="000000"/>
        </w:rPr>
        <w:t>4.</w:t>
      </w:r>
      <w:r w:rsidRPr="00467660">
        <w:rPr>
          <w:color w:val="000000"/>
        </w:rPr>
        <w:tab/>
        <w:t xml:space="preserve">Chen, T. &amp; Guestrin, C. XGBoost: A Scalable Tree Boosting System. </w:t>
      </w:r>
      <w:r w:rsidRPr="00467660">
        <w:rPr>
          <w:i/>
          <w:iCs/>
          <w:color w:val="000000"/>
        </w:rPr>
        <w:t>Proc. 22nd ACM SIGKDD Int. Conf. Knowl. Discov. Data Min.</w:t>
      </w:r>
      <w:r w:rsidRPr="00467660">
        <w:rPr>
          <w:color w:val="000000"/>
        </w:rPr>
        <w:t xml:space="preserve"> 785–794 (2016) doi:10.1145/2939672.2939785.</w:t>
      </w:r>
    </w:p>
    <w:p w14:paraId="52DD741E" w14:textId="77777777" w:rsidR="001B797B" w:rsidRPr="00467660" w:rsidRDefault="001B797B" w:rsidP="001B797B">
      <w:pPr>
        <w:pStyle w:val="Bibliography"/>
        <w:rPr>
          <w:color w:val="000000"/>
        </w:rPr>
      </w:pPr>
      <w:r w:rsidRPr="00467660">
        <w:rPr>
          <w:color w:val="000000"/>
        </w:rPr>
        <w:t>5.</w:t>
      </w:r>
      <w:r w:rsidRPr="00467660">
        <w:rPr>
          <w:color w:val="000000"/>
        </w:rPr>
        <w:tab/>
        <w:t xml:space="preserve">Yang, J. </w:t>
      </w:r>
      <w:r w:rsidRPr="00467660">
        <w:rPr>
          <w:i/>
          <w:iCs/>
          <w:color w:val="000000"/>
        </w:rPr>
        <w:t>et al.</w:t>
      </w:r>
      <w:r w:rsidRPr="00467660">
        <w:rPr>
          <w:color w:val="000000"/>
        </w:rPr>
        <w:t xml:space="preserve"> Synchronized age-related gene expression changes across multiple tissues in human and the link to complex diseases. </w:t>
      </w:r>
      <w:r w:rsidRPr="00467660">
        <w:rPr>
          <w:i/>
          <w:iCs/>
          <w:color w:val="000000"/>
        </w:rPr>
        <w:t>Sci. Rep.</w:t>
      </w:r>
      <w:r w:rsidRPr="00467660">
        <w:rPr>
          <w:color w:val="000000"/>
        </w:rPr>
        <w:t xml:space="preserve"> </w:t>
      </w:r>
      <w:r w:rsidRPr="00467660">
        <w:rPr>
          <w:b/>
          <w:bCs/>
          <w:color w:val="000000"/>
        </w:rPr>
        <w:t>5</w:t>
      </w:r>
      <w:r w:rsidRPr="00467660">
        <w:rPr>
          <w:color w:val="000000"/>
        </w:rPr>
        <w:t>, 15145 (2015).</w:t>
      </w:r>
    </w:p>
    <w:p w14:paraId="14BC752C" w14:textId="77777777" w:rsidR="001B797B" w:rsidRPr="00467660" w:rsidRDefault="001B797B" w:rsidP="001B797B">
      <w:pPr>
        <w:pStyle w:val="Bibliography"/>
        <w:rPr>
          <w:color w:val="000000"/>
        </w:rPr>
      </w:pPr>
      <w:r w:rsidRPr="00467660">
        <w:rPr>
          <w:color w:val="000000"/>
        </w:rPr>
        <w:t>6.</w:t>
      </w:r>
      <w:r w:rsidRPr="00467660">
        <w:rPr>
          <w:color w:val="000000"/>
        </w:rPr>
        <w:tab/>
        <w:t xml:space="preserve">Chawla, N. V., Bowyer, K. W., Hall, L. O. &amp; Kegelmeyer, W. P. SMOTE: Synthetic Minority Over-sampling Technique. </w:t>
      </w:r>
      <w:r w:rsidRPr="00467660">
        <w:rPr>
          <w:i/>
          <w:iCs/>
          <w:color w:val="000000"/>
        </w:rPr>
        <w:t>J. Artif. Intell. Res.</w:t>
      </w:r>
      <w:r w:rsidRPr="00467660">
        <w:rPr>
          <w:color w:val="000000"/>
        </w:rPr>
        <w:t xml:space="preserve"> </w:t>
      </w:r>
      <w:r w:rsidRPr="00467660">
        <w:rPr>
          <w:b/>
          <w:bCs/>
          <w:color w:val="000000"/>
        </w:rPr>
        <w:t>16</w:t>
      </w:r>
      <w:r w:rsidRPr="00467660">
        <w:rPr>
          <w:color w:val="000000"/>
        </w:rPr>
        <w:t>, 321–357 (2002).</w:t>
      </w:r>
    </w:p>
    <w:p w14:paraId="1CE7DD65" w14:textId="77777777" w:rsidR="001B797B" w:rsidRPr="00467660" w:rsidRDefault="001B797B" w:rsidP="001B797B">
      <w:pPr>
        <w:pStyle w:val="Bibliography"/>
        <w:rPr>
          <w:color w:val="000000"/>
        </w:rPr>
      </w:pPr>
      <w:r w:rsidRPr="00467660">
        <w:rPr>
          <w:color w:val="000000"/>
        </w:rPr>
        <w:t>7.</w:t>
      </w:r>
      <w:r w:rsidRPr="00467660">
        <w:rPr>
          <w:color w:val="000000"/>
        </w:rPr>
        <w:tab/>
        <w:t xml:space="preserve">Pedregosa, F. </w:t>
      </w:r>
      <w:r w:rsidRPr="00467660">
        <w:rPr>
          <w:i/>
          <w:iCs/>
          <w:color w:val="000000"/>
        </w:rPr>
        <w:t>et al.</w:t>
      </w:r>
      <w:r w:rsidRPr="00467660">
        <w:rPr>
          <w:color w:val="000000"/>
        </w:rPr>
        <w:t xml:space="preserve"> Scikit-learn: Machine Learning in Python. </w:t>
      </w:r>
      <w:r w:rsidRPr="00467660">
        <w:rPr>
          <w:i/>
          <w:iCs/>
          <w:color w:val="000000"/>
        </w:rPr>
        <w:t>J. Mach. Learn. Res.</w:t>
      </w:r>
      <w:r w:rsidRPr="00467660">
        <w:rPr>
          <w:color w:val="000000"/>
        </w:rPr>
        <w:t xml:space="preserve"> </w:t>
      </w:r>
      <w:r w:rsidRPr="00467660">
        <w:rPr>
          <w:b/>
          <w:bCs/>
          <w:color w:val="000000"/>
        </w:rPr>
        <w:t>12</w:t>
      </w:r>
      <w:r w:rsidRPr="00467660">
        <w:rPr>
          <w:color w:val="000000"/>
        </w:rPr>
        <w:t>, 2825–2830 (2011).</w:t>
      </w:r>
    </w:p>
    <w:p w14:paraId="06253F51" w14:textId="77777777" w:rsidR="001B797B" w:rsidRPr="00467660" w:rsidRDefault="001B797B" w:rsidP="001B797B">
      <w:pPr>
        <w:pStyle w:val="Bibliography"/>
        <w:rPr>
          <w:color w:val="000000"/>
        </w:rPr>
      </w:pPr>
      <w:r w:rsidRPr="00467660">
        <w:rPr>
          <w:color w:val="000000"/>
        </w:rPr>
        <w:lastRenderedPageBreak/>
        <w:t>8.</w:t>
      </w:r>
      <w:r w:rsidRPr="00467660">
        <w:rPr>
          <w:color w:val="000000"/>
        </w:rPr>
        <w:tab/>
        <w:t xml:space="preserve">Chen, E. Y. </w:t>
      </w:r>
      <w:r w:rsidRPr="00467660">
        <w:rPr>
          <w:i/>
          <w:iCs/>
          <w:color w:val="000000"/>
        </w:rPr>
        <w:t>et al.</w:t>
      </w:r>
      <w:r w:rsidRPr="00467660">
        <w:rPr>
          <w:color w:val="000000"/>
        </w:rPr>
        <w:t xml:space="preserve"> Enrichr: interactive and collaborative HTML5 gene list enrichment analysis tool. </w:t>
      </w:r>
      <w:r w:rsidRPr="00467660">
        <w:rPr>
          <w:i/>
          <w:iCs/>
          <w:color w:val="000000"/>
        </w:rPr>
        <w:t>BMC Bioinformatics</w:t>
      </w:r>
      <w:r w:rsidRPr="00467660">
        <w:rPr>
          <w:color w:val="000000"/>
        </w:rPr>
        <w:t xml:space="preserve"> </w:t>
      </w:r>
      <w:r w:rsidRPr="00467660">
        <w:rPr>
          <w:b/>
          <w:bCs/>
          <w:color w:val="000000"/>
        </w:rPr>
        <w:t>14</w:t>
      </w:r>
      <w:r w:rsidRPr="00467660">
        <w:rPr>
          <w:color w:val="000000"/>
        </w:rPr>
        <w:t>, 128 (2013).</w:t>
      </w:r>
    </w:p>
    <w:p w14:paraId="0D0169B3" w14:textId="3E38628C" w:rsidR="00B8195D" w:rsidRPr="00467660" w:rsidRDefault="00B8195D" w:rsidP="00B8195D">
      <w:pPr>
        <w:spacing w:line="480" w:lineRule="auto"/>
        <w:jc w:val="both"/>
        <w:rPr>
          <w:color w:val="000000" w:themeColor="text1"/>
        </w:rPr>
      </w:pPr>
      <w:r w:rsidRPr="00467660">
        <w:rPr>
          <w:rFonts w:eastAsia="Calibri"/>
          <w:color w:val="000000" w:themeColor="text1"/>
          <w:u w:val="single"/>
        </w:rPr>
        <w:fldChar w:fldCharType="end"/>
      </w:r>
    </w:p>
    <w:sectPr w:rsidR="00B8195D" w:rsidRPr="00467660" w:rsidSect="00D133C7">
      <w:pgSz w:w="11907" w:h="16839" w:code="9"/>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65"/>
    <w:rsid w:val="00003DEF"/>
    <w:rsid w:val="00017DF6"/>
    <w:rsid w:val="000245E4"/>
    <w:rsid w:val="000320A8"/>
    <w:rsid w:val="000328A4"/>
    <w:rsid w:val="000415EB"/>
    <w:rsid w:val="00061A2E"/>
    <w:rsid w:val="00063FEB"/>
    <w:rsid w:val="00070851"/>
    <w:rsid w:val="0008391C"/>
    <w:rsid w:val="00093D87"/>
    <w:rsid w:val="000953C6"/>
    <w:rsid w:val="000A2AC3"/>
    <w:rsid w:val="000A3632"/>
    <w:rsid w:val="000A47A9"/>
    <w:rsid w:val="000A7ABF"/>
    <w:rsid w:val="000B287D"/>
    <w:rsid w:val="000B6B91"/>
    <w:rsid w:val="000C3380"/>
    <w:rsid w:val="000C5C6A"/>
    <w:rsid w:val="000F6EF1"/>
    <w:rsid w:val="0010390A"/>
    <w:rsid w:val="001058B0"/>
    <w:rsid w:val="0011045D"/>
    <w:rsid w:val="00113F80"/>
    <w:rsid w:val="001224B0"/>
    <w:rsid w:val="00127079"/>
    <w:rsid w:val="001315FD"/>
    <w:rsid w:val="001353DE"/>
    <w:rsid w:val="00150F94"/>
    <w:rsid w:val="00156168"/>
    <w:rsid w:val="00156585"/>
    <w:rsid w:val="00156CB9"/>
    <w:rsid w:val="00171E26"/>
    <w:rsid w:val="001752AF"/>
    <w:rsid w:val="00176008"/>
    <w:rsid w:val="00181CD7"/>
    <w:rsid w:val="00182ED9"/>
    <w:rsid w:val="00192027"/>
    <w:rsid w:val="001922C3"/>
    <w:rsid w:val="001945E8"/>
    <w:rsid w:val="001A1C96"/>
    <w:rsid w:val="001B0AC1"/>
    <w:rsid w:val="001B5CBC"/>
    <w:rsid w:val="001B610B"/>
    <w:rsid w:val="001B797B"/>
    <w:rsid w:val="001C29B1"/>
    <w:rsid w:val="001C4610"/>
    <w:rsid w:val="001D6C92"/>
    <w:rsid w:val="00201DB3"/>
    <w:rsid w:val="00204F2D"/>
    <w:rsid w:val="002052A3"/>
    <w:rsid w:val="00221D41"/>
    <w:rsid w:val="002247D2"/>
    <w:rsid w:val="00225B91"/>
    <w:rsid w:val="0023283F"/>
    <w:rsid w:val="00234360"/>
    <w:rsid w:val="00236055"/>
    <w:rsid w:val="002405D6"/>
    <w:rsid w:val="0024760A"/>
    <w:rsid w:val="002532EC"/>
    <w:rsid w:val="002625F4"/>
    <w:rsid w:val="00271878"/>
    <w:rsid w:val="002736C3"/>
    <w:rsid w:val="002771B5"/>
    <w:rsid w:val="002820A7"/>
    <w:rsid w:val="00290EE5"/>
    <w:rsid w:val="002A20AB"/>
    <w:rsid w:val="002B2961"/>
    <w:rsid w:val="002B7131"/>
    <w:rsid w:val="002C1E8B"/>
    <w:rsid w:val="002C7BF1"/>
    <w:rsid w:val="002E39B6"/>
    <w:rsid w:val="002E4067"/>
    <w:rsid w:val="002E5693"/>
    <w:rsid w:val="003046E4"/>
    <w:rsid w:val="003166FF"/>
    <w:rsid w:val="00332D11"/>
    <w:rsid w:val="00340861"/>
    <w:rsid w:val="00355DB5"/>
    <w:rsid w:val="00356070"/>
    <w:rsid w:val="003844FD"/>
    <w:rsid w:val="00385FA2"/>
    <w:rsid w:val="00392E0C"/>
    <w:rsid w:val="003935A0"/>
    <w:rsid w:val="003A3F3E"/>
    <w:rsid w:val="003B05FC"/>
    <w:rsid w:val="003C35B8"/>
    <w:rsid w:val="003D7F34"/>
    <w:rsid w:val="003E3700"/>
    <w:rsid w:val="003E4FA3"/>
    <w:rsid w:val="003F0299"/>
    <w:rsid w:val="003F15EB"/>
    <w:rsid w:val="003F7F7D"/>
    <w:rsid w:val="0040600D"/>
    <w:rsid w:val="0041404B"/>
    <w:rsid w:val="00421DE9"/>
    <w:rsid w:val="00427450"/>
    <w:rsid w:val="00432BA0"/>
    <w:rsid w:val="00435803"/>
    <w:rsid w:val="004371EB"/>
    <w:rsid w:val="004633D1"/>
    <w:rsid w:val="00467660"/>
    <w:rsid w:val="00485AF1"/>
    <w:rsid w:val="00486491"/>
    <w:rsid w:val="0048731D"/>
    <w:rsid w:val="00487DF1"/>
    <w:rsid w:val="00496158"/>
    <w:rsid w:val="004A09F1"/>
    <w:rsid w:val="004A1065"/>
    <w:rsid w:val="004A1E62"/>
    <w:rsid w:val="004A3007"/>
    <w:rsid w:val="004B5469"/>
    <w:rsid w:val="004B5FD3"/>
    <w:rsid w:val="004C3301"/>
    <w:rsid w:val="004C6FAD"/>
    <w:rsid w:val="004F641F"/>
    <w:rsid w:val="0050077A"/>
    <w:rsid w:val="00501783"/>
    <w:rsid w:val="005132E6"/>
    <w:rsid w:val="00514636"/>
    <w:rsid w:val="005235CE"/>
    <w:rsid w:val="0052713B"/>
    <w:rsid w:val="00531000"/>
    <w:rsid w:val="00532AF5"/>
    <w:rsid w:val="00547737"/>
    <w:rsid w:val="00551965"/>
    <w:rsid w:val="0055201E"/>
    <w:rsid w:val="005633DD"/>
    <w:rsid w:val="0057029D"/>
    <w:rsid w:val="005860D2"/>
    <w:rsid w:val="00586FA3"/>
    <w:rsid w:val="005A3F0F"/>
    <w:rsid w:val="005A54E3"/>
    <w:rsid w:val="005B27D8"/>
    <w:rsid w:val="005B4554"/>
    <w:rsid w:val="005B4D9B"/>
    <w:rsid w:val="005B61C7"/>
    <w:rsid w:val="005C06B9"/>
    <w:rsid w:val="005C7ABC"/>
    <w:rsid w:val="005D6BED"/>
    <w:rsid w:val="005E4358"/>
    <w:rsid w:val="005E7148"/>
    <w:rsid w:val="005E7579"/>
    <w:rsid w:val="005F348F"/>
    <w:rsid w:val="00604501"/>
    <w:rsid w:val="006073FB"/>
    <w:rsid w:val="00610DF6"/>
    <w:rsid w:val="00612A52"/>
    <w:rsid w:val="0061697E"/>
    <w:rsid w:val="0062104F"/>
    <w:rsid w:val="006235B8"/>
    <w:rsid w:val="00623B71"/>
    <w:rsid w:val="006377A2"/>
    <w:rsid w:val="00650B05"/>
    <w:rsid w:val="006555F7"/>
    <w:rsid w:val="0065691A"/>
    <w:rsid w:val="00657776"/>
    <w:rsid w:val="00661538"/>
    <w:rsid w:val="00661C40"/>
    <w:rsid w:val="00663C1B"/>
    <w:rsid w:val="0067071C"/>
    <w:rsid w:val="00672930"/>
    <w:rsid w:val="00674132"/>
    <w:rsid w:val="00680280"/>
    <w:rsid w:val="00680695"/>
    <w:rsid w:val="006809F3"/>
    <w:rsid w:val="00682BE1"/>
    <w:rsid w:val="00691D7C"/>
    <w:rsid w:val="00692996"/>
    <w:rsid w:val="00696EB3"/>
    <w:rsid w:val="006A2628"/>
    <w:rsid w:val="006A687A"/>
    <w:rsid w:val="006A717B"/>
    <w:rsid w:val="006C47DD"/>
    <w:rsid w:val="006C49E7"/>
    <w:rsid w:val="006C5836"/>
    <w:rsid w:val="006D0284"/>
    <w:rsid w:val="006D059E"/>
    <w:rsid w:val="006D3348"/>
    <w:rsid w:val="006D7BC4"/>
    <w:rsid w:val="006F41D3"/>
    <w:rsid w:val="00714D33"/>
    <w:rsid w:val="007155FE"/>
    <w:rsid w:val="00716E86"/>
    <w:rsid w:val="00720457"/>
    <w:rsid w:val="007257EB"/>
    <w:rsid w:val="007259AF"/>
    <w:rsid w:val="00730B22"/>
    <w:rsid w:val="00730D47"/>
    <w:rsid w:val="0074517A"/>
    <w:rsid w:val="007536EF"/>
    <w:rsid w:val="00756A26"/>
    <w:rsid w:val="00771170"/>
    <w:rsid w:val="007852A8"/>
    <w:rsid w:val="007A0AC1"/>
    <w:rsid w:val="007A4479"/>
    <w:rsid w:val="007A4B02"/>
    <w:rsid w:val="007A5424"/>
    <w:rsid w:val="007B099E"/>
    <w:rsid w:val="007B1219"/>
    <w:rsid w:val="007B44F3"/>
    <w:rsid w:val="007C1CB0"/>
    <w:rsid w:val="007C486A"/>
    <w:rsid w:val="007D3582"/>
    <w:rsid w:val="007E10CB"/>
    <w:rsid w:val="007E1932"/>
    <w:rsid w:val="007E3DB2"/>
    <w:rsid w:val="007E4F0E"/>
    <w:rsid w:val="007F0A0E"/>
    <w:rsid w:val="007F5953"/>
    <w:rsid w:val="0080048C"/>
    <w:rsid w:val="0080650B"/>
    <w:rsid w:val="008153C0"/>
    <w:rsid w:val="00815AFF"/>
    <w:rsid w:val="0081641F"/>
    <w:rsid w:val="00817611"/>
    <w:rsid w:val="008319AF"/>
    <w:rsid w:val="00843EC8"/>
    <w:rsid w:val="00845AE0"/>
    <w:rsid w:val="00866E4B"/>
    <w:rsid w:val="00895B15"/>
    <w:rsid w:val="008A5941"/>
    <w:rsid w:val="008A6988"/>
    <w:rsid w:val="008C41CA"/>
    <w:rsid w:val="008D1760"/>
    <w:rsid w:val="008D351C"/>
    <w:rsid w:val="008D668E"/>
    <w:rsid w:val="008E3046"/>
    <w:rsid w:val="008E3A8A"/>
    <w:rsid w:val="008E3E32"/>
    <w:rsid w:val="008F13D6"/>
    <w:rsid w:val="008F6AF5"/>
    <w:rsid w:val="00900792"/>
    <w:rsid w:val="0090240E"/>
    <w:rsid w:val="009048DE"/>
    <w:rsid w:val="00910D2D"/>
    <w:rsid w:val="00911919"/>
    <w:rsid w:val="0091527E"/>
    <w:rsid w:val="00922F69"/>
    <w:rsid w:val="0095681D"/>
    <w:rsid w:val="0096595B"/>
    <w:rsid w:val="00965E4F"/>
    <w:rsid w:val="00973142"/>
    <w:rsid w:val="00974002"/>
    <w:rsid w:val="00974168"/>
    <w:rsid w:val="009745CA"/>
    <w:rsid w:val="009758C9"/>
    <w:rsid w:val="009909A4"/>
    <w:rsid w:val="00991D5C"/>
    <w:rsid w:val="00993F2E"/>
    <w:rsid w:val="009A6FDD"/>
    <w:rsid w:val="009B23D4"/>
    <w:rsid w:val="009B588E"/>
    <w:rsid w:val="009B7C49"/>
    <w:rsid w:val="009C7D82"/>
    <w:rsid w:val="009D7B8E"/>
    <w:rsid w:val="009D7D8D"/>
    <w:rsid w:val="009E0A90"/>
    <w:rsid w:val="009E34C9"/>
    <w:rsid w:val="009E4CE0"/>
    <w:rsid w:val="009F6384"/>
    <w:rsid w:val="00A00542"/>
    <w:rsid w:val="00A11D4D"/>
    <w:rsid w:val="00A26AE2"/>
    <w:rsid w:val="00A35D37"/>
    <w:rsid w:val="00A540EF"/>
    <w:rsid w:val="00A5422B"/>
    <w:rsid w:val="00A5495D"/>
    <w:rsid w:val="00A62CC5"/>
    <w:rsid w:val="00A71117"/>
    <w:rsid w:val="00A717D0"/>
    <w:rsid w:val="00A744F0"/>
    <w:rsid w:val="00A763B8"/>
    <w:rsid w:val="00A818A6"/>
    <w:rsid w:val="00A82906"/>
    <w:rsid w:val="00A837B4"/>
    <w:rsid w:val="00AB03C1"/>
    <w:rsid w:val="00AC1B1C"/>
    <w:rsid w:val="00AD4810"/>
    <w:rsid w:val="00AD600E"/>
    <w:rsid w:val="00AE0144"/>
    <w:rsid w:val="00AE34C9"/>
    <w:rsid w:val="00AE4F9E"/>
    <w:rsid w:val="00AF15DC"/>
    <w:rsid w:val="00AF3CFE"/>
    <w:rsid w:val="00AF4A37"/>
    <w:rsid w:val="00B12FF0"/>
    <w:rsid w:val="00B16151"/>
    <w:rsid w:val="00B213C1"/>
    <w:rsid w:val="00B26277"/>
    <w:rsid w:val="00B314B5"/>
    <w:rsid w:val="00B31C43"/>
    <w:rsid w:val="00B45571"/>
    <w:rsid w:val="00B46A48"/>
    <w:rsid w:val="00B67D08"/>
    <w:rsid w:val="00B70125"/>
    <w:rsid w:val="00B77ACB"/>
    <w:rsid w:val="00B8195D"/>
    <w:rsid w:val="00BA5AF4"/>
    <w:rsid w:val="00BA6F90"/>
    <w:rsid w:val="00BB1D5B"/>
    <w:rsid w:val="00BB4D4F"/>
    <w:rsid w:val="00BC0F82"/>
    <w:rsid w:val="00BC1032"/>
    <w:rsid w:val="00BD5E8F"/>
    <w:rsid w:val="00BE5F2D"/>
    <w:rsid w:val="00BE66DF"/>
    <w:rsid w:val="00BF29A9"/>
    <w:rsid w:val="00BF5E00"/>
    <w:rsid w:val="00BF5E3F"/>
    <w:rsid w:val="00C03F01"/>
    <w:rsid w:val="00C03F4B"/>
    <w:rsid w:val="00C045A7"/>
    <w:rsid w:val="00C16BEA"/>
    <w:rsid w:val="00C269F3"/>
    <w:rsid w:val="00C26CA4"/>
    <w:rsid w:val="00C26FFC"/>
    <w:rsid w:val="00C446E3"/>
    <w:rsid w:val="00C46AD6"/>
    <w:rsid w:val="00C60315"/>
    <w:rsid w:val="00C62940"/>
    <w:rsid w:val="00C72431"/>
    <w:rsid w:val="00C73BB6"/>
    <w:rsid w:val="00C745F3"/>
    <w:rsid w:val="00C75709"/>
    <w:rsid w:val="00C85733"/>
    <w:rsid w:val="00C862D8"/>
    <w:rsid w:val="00C9356A"/>
    <w:rsid w:val="00CA74C0"/>
    <w:rsid w:val="00CC1B06"/>
    <w:rsid w:val="00CC1D2F"/>
    <w:rsid w:val="00CD05B4"/>
    <w:rsid w:val="00CD64EF"/>
    <w:rsid w:val="00CD793B"/>
    <w:rsid w:val="00D10C55"/>
    <w:rsid w:val="00D133C7"/>
    <w:rsid w:val="00D1467A"/>
    <w:rsid w:val="00D21844"/>
    <w:rsid w:val="00D25046"/>
    <w:rsid w:val="00D338A0"/>
    <w:rsid w:val="00D37C9C"/>
    <w:rsid w:val="00D41FA2"/>
    <w:rsid w:val="00D448C9"/>
    <w:rsid w:val="00D61E4F"/>
    <w:rsid w:val="00D648FF"/>
    <w:rsid w:val="00D752E3"/>
    <w:rsid w:val="00D77DBC"/>
    <w:rsid w:val="00D87E14"/>
    <w:rsid w:val="00D91477"/>
    <w:rsid w:val="00D93785"/>
    <w:rsid w:val="00D93B27"/>
    <w:rsid w:val="00DA06D4"/>
    <w:rsid w:val="00DA59FD"/>
    <w:rsid w:val="00DB1D75"/>
    <w:rsid w:val="00DB7BFC"/>
    <w:rsid w:val="00DC215B"/>
    <w:rsid w:val="00DD0484"/>
    <w:rsid w:val="00DD08CB"/>
    <w:rsid w:val="00DD10F2"/>
    <w:rsid w:val="00DD1D73"/>
    <w:rsid w:val="00DD5FC9"/>
    <w:rsid w:val="00E23BFB"/>
    <w:rsid w:val="00E25297"/>
    <w:rsid w:val="00E35173"/>
    <w:rsid w:val="00E37C9B"/>
    <w:rsid w:val="00E602E5"/>
    <w:rsid w:val="00E65F11"/>
    <w:rsid w:val="00E80866"/>
    <w:rsid w:val="00E91738"/>
    <w:rsid w:val="00E91FC7"/>
    <w:rsid w:val="00E927AC"/>
    <w:rsid w:val="00E96BE0"/>
    <w:rsid w:val="00E97B0C"/>
    <w:rsid w:val="00E97FB6"/>
    <w:rsid w:val="00EA3F21"/>
    <w:rsid w:val="00EA55B4"/>
    <w:rsid w:val="00EC4B18"/>
    <w:rsid w:val="00EC72EA"/>
    <w:rsid w:val="00ED43B1"/>
    <w:rsid w:val="00ED756E"/>
    <w:rsid w:val="00EF0C56"/>
    <w:rsid w:val="00F12293"/>
    <w:rsid w:val="00F44894"/>
    <w:rsid w:val="00F51AB4"/>
    <w:rsid w:val="00F557AC"/>
    <w:rsid w:val="00F60C84"/>
    <w:rsid w:val="00F65B77"/>
    <w:rsid w:val="00F71F38"/>
    <w:rsid w:val="00F72ADF"/>
    <w:rsid w:val="00F77D09"/>
    <w:rsid w:val="00F83D26"/>
    <w:rsid w:val="00F91F4F"/>
    <w:rsid w:val="00F9759F"/>
    <w:rsid w:val="00FA626B"/>
    <w:rsid w:val="00FA731E"/>
    <w:rsid w:val="00FB569C"/>
    <w:rsid w:val="00FC32D7"/>
    <w:rsid w:val="00FD0989"/>
    <w:rsid w:val="00FD64C7"/>
    <w:rsid w:val="00FE57E5"/>
    <w:rsid w:val="00FF0ADE"/>
    <w:rsid w:val="00FF2095"/>
    <w:rsid w:val="00FF7D72"/>
    <w:rsid w:val="00FF7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85CE"/>
  <w14:defaultImageDpi w14:val="32767"/>
  <w15:chartTrackingRefBased/>
  <w15:docId w15:val="{E3CE7B74-E459-1542-905B-72419087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065"/>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4A1065"/>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A1065"/>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A1065"/>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A1065"/>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A1065"/>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A1065"/>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065"/>
    <w:rPr>
      <w:rFonts w:ascii="Arial" w:eastAsia="Arial" w:hAnsi="Arial" w:cs="Arial"/>
      <w:sz w:val="40"/>
      <w:szCs w:val="40"/>
      <w:lang w:val="en"/>
    </w:rPr>
  </w:style>
  <w:style w:type="character" w:customStyle="1" w:styleId="Heading2Char">
    <w:name w:val="Heading 2 Char"/>
    <w:basedOn w:val="DefaultParagraphFont"/>
    <w:link w:val="Heading2"/>
    <w:uiPriority w:val="9"/>
    <w:rsid w:val="004A1065"/>
    <w:rPr>
      <w:rFonts w:ascii="Arial" w:eastAsia="Arial" w:hAnsi="Arial" w:cs="Arial"/>
      <w:sz w:val="32"/>
      <w:szCs w:val="32"/>
      <w:lang w:val="en"/>
    </w:rPr>
  </w:style>
  <w:style w:type="character" w:customStyle="1" w:styleId="Heading3Char">
    <w:name w:val="Heading 3 Char"/>
    <w:basedOn w:val="DefaultParagraphFont"/>
    <w:link w:val="Heading3"/>
    <w:uiPriority w:val="9"/>
    <w:rsid w:val="004A1065"/>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4A1065"/>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4A1065"/>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4A1065"/>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4A1065"/>
    <w:pPr>
      <w:keepNext/>
      <w:keepLines/>
      <w:spacing w:after="60"/>
    </w:pPr>
    <w:rPr>
      <w:sz w:val="52"/>
      <w:szCs w:val="52"/>
    </w:rPr>
  </w:style>
  <w:style w:type="character" w:customStyle="1" w:styleId="TitleChar">
    <w:name w:val="Title Char"/>
    <w:basedOn w:val="DefaultParagraphFont"/>
    <w:link w:val="Title"/>
    <w:uiPriority w:val="10"/>
    <w:rsid w:val="004A1065"/>
    <w:rPr>
      <w:rFonts w:ascii="Arial" w:eastAsia="Arial" w:hAnsi="Arial" w:cs="Arial"/>
      <w:sz w:val="52"/>
      <w:szCs w:val="52"/>
      <w:lang w:val="en"/>
    </w:rPr>
  </w:style>
  <w:style w:type="paragraph" w:styleId="Subtitle">
    <w:name w:val="Subtitle"/>
    <w:basedOn w:val="Normal"/>
    <w:next w:val="Normal"/>
    <w:link w:val="SubtitleChar"/>
    <w:uiPriority w:val="11"/>
    <w:qFormat/>
    <w:rsid w:val="004A1065"/>
    <w:pPr>
      <w:keepNext/>
      <w:keepLines/>
      <w:spacing w:after="320"/>
    </w:pPr>
    <w:rPr>
      <w:color w:val="666666"/>
      <w:sz w:val="30"/>
      <w:szCs w:val="30"/>
    </w:rPr>
  </w:style>
  <w:style w:type="character" w:customStyle="1" w:styleId="SubtitleChar">
    <w:name w:val="Subtitle Char"/>
    <w:basedOn w:val="DefaultParagraphFont"/>
    <w:link w:val="Subtitle"/>
    <w:uiPriority w:val="11"/>
    <w:rsid w:val="004A1065"/>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4A1065"/>
    <w:pPr>
      <w:spacing w:line="240" w:lineRule="auto"/>
    </w:pPr>
    <w:rPr>
      <w:sz w:val="20"/>
      <w:szCs w:val="20"/>
    </w:rPr>
  </w:style>
  <w:style w:type="character" w:customStyle="1" w:styleId="CommentTextChar">
    <w:name w:val="Comment Text Char"/>
    <w:basedOn w:val="DefaultParagraphFont"/>
    <w:link w:val="CommentText"/>
    <w:uiPriority w:val="99"/>
    <w:semiHidden/>
    <w:rsid w:val="004A1065"/>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4A1065"/>
    <w:rPr>
      <w:sz w:val="16"/>
      <w:szCs w:val="16"/>
    </w:rPr>
  </w:style>
  <w:style w:type="paragraph" w:styleId="BalloonText">
    <w:name w:val="Balloon Text"/>
    <w:basedOn w:val="Normal"/>
    <w:link w:val="BalloonTextChar"/>
    <w:uiPriority w:val="99"/>
    <w:semiHidden/>
    <w:unhideWhenUsed/>
    <w:rsid w:val="00D1467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467A"/>
    <w:rPr>
      <w:rFonts w:ascii="Times New Roman" w:eastAsia="Arial" w:hAnsi="Times New Roman" w:cs="Times New Roman"/>
      <w:sz w:val="18"/>
      <w:szCs w:val="18"/>
      <w:lang w:val="en"/>
    </w:rPr>
  </w:style>
  <w:style w:type="paragraph" w:styleId="Bibliography">
    <w:name w:val="Bibliography"/>
    <w:basedOn w:val="Normal"/>
    <w:next w:val="Normal"/>
    <w:uiPriority w:val="37"/>
    <w:unhideWhenUsed/>
    <w:rsid w:val="00271878"/>
    <w:pPr>
      <w:tabs>
        <w:tab w:val="left" w:pos="260"/>
      </w:tabs>
      <w:spacing w:line="480" w:lineRule="auto"/>
      <w:ind w:left="264" w:hanging="264"/>
    </w:pPr>
  </w:style>
  <w:style w:type="paragraph" w:styleId="NormalWeb">
    <w:name w:val="Normal (Web)"/>
    <w:basedOn w:val="Normal"/>
    <w:uiPriority w:val="99"/>
    <w:semiHidden/>
    <w:unhideWhenUsed/>
    <w:rsid w:val="006A2628"/>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8800">
      <w:bodyDiv w:val="1"/>
      <w:marLeft w:val="0"/>
      <w:marRight w:val="0"/>
      <w:marTop w:val="0"/>
      <w:marBottom w:val="0"/>
      <w:divBdr>
        <w:top w:val="none" w:sz="0" w:space="0" w:color="auto"/>
        <w:left w:val="none" w:sz="0" w:space="0" w:color="auto"/>
        <w:bottom w:val="none" w:sz="0" w:space="0" w:color="auto"/>
        <w:right w:val="none" w:sz="0" w:space="0" w:color="auto"/>
      </w:divBdr>
    </w:div>
    <w:div w:id="1138301064">
      <w:bodyDiv w:val="1"/>
      <w:marLeft w:val="0"/>
      <w:marRight w:val="0"/>
      <w:marTop w:val="0"/>
      <w:marBottom w:val="0"/>
      <w:divBdr>
        <w:top w:val="none" w:sz="0" w:space="0" w:color="auto"/>
        <w:left w:val="none" w:sz="0" w:space="0" w:color="auto"/>
        <w:bottom w:val="none" w:sz="0" w:space="0" w:color="auto"/>
        <w:right w:val="none" w:sz="0" w:space="0" w:color="auto"/>
      </w:divBdr>
    </w:div>
    <w:div w:id="1229733846">
      <w:bodyDiv w:val="1"/>
      <w:marLeft w:val="0"/>
      <w:marRight w:val="0"/>
      <w:marTop w:val="0"/>
      <w:marBottom w:val="0"/>
      <w:divBdr>
        <w:top w:val="none" w:sz="0" w:space="0" w:color="auto"/>
        <w:left w:val="none" w:sz="0" w:space="0" w:color="auto"/>
        <w:bottom w:val="none" w:sz="0" w:space="0" w:color="auto"/>
        <w:right w:val="none" w:sz="0" w:space="0" w:color="auto"/>
      </w:divBdr>
    </w:div>
    <w:div w:id="1274557885">
      <w:bodyDiv w:val="1"/>
      <w:marLeft w:val="0"/>
      <w:marRight w:val="0"/>
      <w:marTop w:val="0"/>
      <w:marBottom w:val="0"/>
      <w:divBdr>
        <w:top w:val="none" w:sz="0" w:space="0" w:color="auto"/>
        <w:left w:val="none" w:sz="0" w:space="0" w:color="auto"/>
        <w:bottom w:val="none" w:sz="0" w:space="0" w:color="auto"/>
        <w:right w:val="none" w:sz="0" w:space="0" w:color="auto"/>
      </w:divBdr>
    </w:div>
    <w:div w:id="1610552176">
      <w:bodyDiv w:val="1"/>
      <w:marLeft w:val="0"/>
      <w:marRight w:val="0"/>
      <w:marTop w:val="0"/>
      <w:marBottom w:val="0"/>
      <w:divBdr>
        <w:top w:val="none" w:sz="0" w:space="0" w:color="auto"/>
        <w:left w:val="none" w:sz="0" w:space="0" w:color="auto"/>
        <w:bottom w:val="none" w:sz="0" w:space="0" w:color="auto"/>
        <w:right w:val="none" w:sz="0" w:space="0" w:color="auto"/>
      </w:divBdr>
    </w:div>
    <w:div w:id="1711880874">
      <w:bodyDiv w:val="1"/>
      <w:marLeft w:val="0"/>
      <w:marRight w:val="0"/>
      <w:marTop w:val="0"/>
      <w:marBottom w:val="0"/>
      <w:divBdr>
        <w:top w:val="none" w:sz="0" w:space="0" w:color="auto"/>
        <w:left w:val="none" w:sz="0" w:space="0" w:color="auto"/>
        <w:bottom w:val="none" w:sz="0" w:space="0" w:color="auto"/>
        <w:right w:val="none" w:sz="0" w:space="0" w:color="auto"/>
      </w:divBdr>
    </w:div>
    <w:div w:id="187533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A867AB-33FF-A84C-9936-E1FBE03BE80D}">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38</TotalTime>
  <Pages>14</Pages>
  <Words>4500</Words>
  <Characters>25655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Bin</dc:creator>
  <cp:keywords/>
  <dc:description/>
  <cp:lastModifiedBy>Chen, Bin</cp:lastModifiedBy>
  <cp:revision>24</cp:revision>
  <cp:lastPrinted>2020-09-29T03:44:00Z</cp:lastPrinted>
  <dcterms:created xsi:type="dcterms:W3CDTF">2020-09-29T04:43:00Z</dcterms:created>
  <dcterms:modified xsi:type="dcterms:W3CDTF">2020-10-19T14:10:00Z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id="C5U8JWOI"/&gt;&lt;style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grammarly_documentId">
    <vt:lpwstr>documentId_8066</vt:lpwstr>
  </property>
  <property fmtid="{D5CDD505-2E9C-101B-9397-08002B2CF9AE}" pid="5" name="grammarly_documentContext">
    <vt:lpwstr>{"goals":[],"domain":"general","emotions":[],"dialect":"american"}</vt:lpwstr>
  </property>
</Properties>
</file>