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C86F" w14:textId="77777777" w:rsidR="00F1449A" w:rsidRPr="00F1449A" w:rsidRDefault="00F1449A" w:rsidP="00F1449A">
      <w:pPr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</w:rPr>
      </w:pPr>
      <w:r w:rsidRPr="00F1449A">
        <w:rPr>
          <w:rFonts w:ascii="Times New Roman" w:eastAsia="黑体" w:hAnsi="Times New Roman" w:cs="Times New Roman"/>
          <w:b/>
          <w:bCs/>
          <w:sz w:val="20"/>
          <w:szCs w:val="20"/>
        </w:rPr>
        <w:t>Supplement</w:t>
      </w:r>
      <w:r w:rsidRPr="00F1449A">
        <w:rPr>
          <w:rFonts w:ascii="Times New Roman" w:eastAsia="黑体" w:hAnsi="Times New Roman" w:cs="Times New Roman"/>
          <w:b/>
          <w:bCs/>
          <w:color w:val="000000" w:themeColor="text1"/>
          <w:sz w:val="20"/>
          <w:szCs w:val="20"/>
        </w:rPr>
        <w:t>al Table S1. The criteria for postoperative pulmonary complications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028"/>
      </w:tblGrid>
      <w:tr w:rsidR="00F1449A" w:rsidRPr="00FA7D99" w14:paraId="4C82228F" w14:textId="77777777" w:rsidTr="00DF5579"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14:paraId="7F411FAA" w14:textId="77777777" w:rsidR="00F1449A" w:rsidRPr="00FA7D99" w:rsidRDefault="00F1449A" w:rsidP="00DF5579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FA7D9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Complication</w:t>
            </w:r>
          </w:p>
        </w:tc>
        <w:tc>
          <w:tcPr>
            <w:tcW w:w="6028" w:type="dxa"/>
            <w:tcBorders>
              <w:left w:val="nil"/>
              <w:bottom w:val="single" w:sz="4" w:space="0" w:color="auto"/>
            </w:tcBorders>
          </w:tcPr>
          <w:p w14:paraId="0068B8B2" w14:textId="77777777" w:rsidR="00F1449A" w:rsidRPr="00FA7D99" w:rsidRDefault="00F1449A" w:rsidP="00DF5579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FA7D9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Definition</w:t>
            </w:r>
          </w:p>
        </w:tc>
      </w:tr>
      <w:tr w:rsidR="00F1449A" w:rsidRPr="00FA7D99" w14:paraId="25CD4036" w14:textId="77777777" w:rsidTr="00DF5579">
        <w:tc>
          <w:tcPr>
            <w:tcW w:w="2268" w:type="dxa"/>
            <w:tcBorders>
              <w:bottom w:val="nil"/>
              <w:right w:val="nil"/>
            </w:tcBorders>
          </w:tcPr>
          <w:p w14:paraId="3774B400" w14:textId="77777777" w:rsidR="00F1449A" w:rsidRPr="00FA7D99" w:rsidRDefault="00F1449A" w:rsidP="00DF5579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FA7D9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Respiratory infection</w:t>
            </w:r>
          </w:p>
          <w:p w14:paraId="132A2305" w14:textId="77777777" w:rsidR="00F1449A" w:rsidRPr="00FA7D99" w:rsidRDefault="00F1449A" w:rsidP="00DF5579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14:paraId="528E2113" w14:textId="77777777" w:rsidR="00F1449A" w:rsidRPr="00FA7D99" w:rsidRDefault="00F1449A" w:rsidP="00DF5579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28" w:type="dxa"/>
            <w:tcBorders>
              <w:left w:val="nil"/>
              <w:bottom w:val="nil"/>
            </w:tcBorders>
          </w:tcPr>
          <w:p w14:paraId="3197C0D4" w14:textId="7820859E" w:rsidR="00F1449A" w:rsidRPr="00FA7D99" w:rsidRDefault="009B70E8" w:rsidP="00DF5579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FA7D9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Patient has received antibiotics for a suspected respiratory infection and met one or more of the following criteria: new or changed sputum, new or changed lung opacities, fever, white blood cell count </w:t>
            </w:r>
            <w:r w:rsidR="00F1449A" w:rsidRPr="00FA7D9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&gt; 12 × 10</w:t>
            </w:r>
            <w:r w:rsidR="00F1449A" w:rsidRPr="00FA7D9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9 </w:t>
            </w:r>
            <w:r w:rsidR="00F1449A" w:rsidRPr="00FA7D9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F1449A" w:rsidRPr="00FA7D9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</w:tr>
      <w:tr w:rsidR="00F1449A" w:rsidRPr="00FA7D99" w14:paraId="634C78A5" w14:textId="77777777" w:rsidTr="00DF5579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5810C692" w14:textId="77777777" w:rsidR="00F1449A" w:rsidRPr="00FA7D99" w:rsidRDefault="00F1449A" w:rsidP="00DF5579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FA7D9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Pleural effusion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</w:tcBorders>
          </w:tcPr>
          <w:p w14:paraId="169EC085" w14:textId="61B83296" w:rsidR="00F1449A" w:rsidRPr="00FA7D99" w:rsidRDefault="00FA7D99" w:rsidP="00DF5579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FA7D9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Chest radiograph demonstrating blunting of the costophrenic angle, loss of sharp silhouette of the ipsilateral hemidiaphragm in upright position, evidence of displacement of adjacent anatomical structures or (in supine position) a hazy opacity in one hemithorax with preserved vascular shadows</w:t>
            </w:r>
          </w:p>
        </w:tc>
      </w:tr>
      <w:tr w:rsidR="00F1449A" w:rsidRPr="00FA7D99" w14:paraId="7F4E4A68" w14:textId="77777777" w:rsidTr="00DF5579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07BD32FA" w14:textId="77777777" w:rsidR="00F1449A" w:rsidRPr="00FA7D99" w:rsidRDefault="00F1449A" w:rsidP="00DF5579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FA7D9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Atelectasis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</w:tcBorders>
          </w:tcPr>
          <w:p w14:paraId="00595CEB" w14:textId="76B0C359" w:rsidR="00F1449A" w:rsidRPr="00FA7D99" w:rsidRDefault="00FA7D99" w:rsidP="00DF5579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FA7D9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Lung opacification with a shift of the mediastinum, hilum or hemidiaphragm toward the affected area, and compensatory over-inflation in the adjacent non-atelectatic lung</w:t>
            </w:r>
          </w:p>
        </w:tc>
      </w:tr>
      <w:tr w:rsidR="00F1449A" w:rsidRPr="00FA7D99" w14:paraId="26155B6D" w14:textId="77777777" w:rsidTr="00DF5579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798969F8" w14:textId="77777777" w:rsidR="00F1449A" w:rsidRPr="00FA7D99" w:rsidRDefault="00F1449A" w:rsidP="00DF5579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FA7D9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Pneumothorax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</w:tcBorders>
          </w:tcPr>
          <w:p w14:paraId="27B356CA" w14:textId="77777777" w:rsidR="00F1449A" w:rsidRPr="00FA7D99" w:rsidRDefault="00F1449A" w:rsidP="00DF5579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FA7D9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Air in the pleural space with no vascular bed surrounding the visceral pleura</w:t>
            </w:r>
          </w:p>
        </w:tc>
      </w:tr>
      <w:tr w:rsidR="00FA7D99" w:rsidRPr="00FA7D99" w14:paraId="1724226D" w14:textId="77777777" w:rsidTr="00DF5579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05CE6B42" w14:textId="6A8D13D6" w:rsidR="00FA7D99" w:rsidRPr="00FA7D99" w:rsidRDefault="00FA7D99" w:rsidP="00FA7D99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FA7D99">
              <w:rPr>
                <w:rFonts w:ascii="Times New Roman" w:hAnsi="Times New Roman" w:cs="Times New Roman"/>
                <w:sz w:val="20"/>
                <w:szCs w:val="20"/>
              </w:rPr>
              <w:t xml:space="preserve">Respiratory failure 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</w:tcBorders>
          </w:tcPr>
          <w:p w14:paraId="5AF57F5E" w14:textId="1E76E6B4" w:rsidR="00FA7D99" w:rsidRPr="00FA7D99" w:rsidRDefault="00FA7D99" w:rsidP="00FA7D99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bookmarkStart w:id="0" w:name="OLE_LINK9"/>
            <w:bookmarkStart w:id="1" w:name="OLE_LINK10"/>
            <w:r w:rsidRPr="00FA7D99">
              <w:rPr>
                <w:rFonts w:ascii="Times New Roman" w:hAnsi="Times New Roman" w:cs="Times New Roman"/>
                <w:sz w:val="20"/>
                <w:szCs w:val="20"/>
              </w:rPr>
              <w:t>Postoperative initiation of either</w:t>
            </w:r>
            <w:r w:rsidRPr="00FA7D9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FA7D99">
              <w:rPr>
                <w:rFonts w:ascii="Times New Roman" w:hAnsi="Times New Roman" w:cs="Times New Roman"/>
                <w:sz w:val="20"/>
                <w:szCs w:val="20"/>
              </w:rPr>
              <w:t>noninvasive or invasive mechanical ventilation for oxygen therapy</w:t>
            </w:r>
            <w:bookmarkEnd w:id="0"/>
            <w:bookmarkEnd w:id="1"/>
          </w:p>
        </w:tc>
      </w:tr>
      <w:tr w:rsidR="00FA7D99" w:rsidRPr="00FA7D99" w14:paraId="784010D8" w14:textId="77777777" w:rsidTr="00DF5579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1C61287C" w14:textId="77777777" w:rsidR="00FA7D99" w:rsidRPr="00FA7D99" w:rsidRDefault="00FA7D99" w:rsidP="00FA7D99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FA7D9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Bronchospasm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</w:tcBorders>
          </w:tcPr>
          <w:p w14:paraId="565AE640" w14:textId="77777777" w:rsidR="00FA7D99" w:rsidRPr="00FA7D99" w:rsidRDefault="00FA7D99" w:rsidP="00FA7D99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FA7D9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Newly detected expiratory wheezing treated with bronchodilators</w:t>
            </w:r>
          </w:p>
        </w:tc>
      </w:tr>
      <w:tr w:rsidR="00FA7D99" w:rsidRPr="00FA7D99" w14:paraId="10554EFB" w14:textId="77777777" w:rsidTr="00DF5579">
        <w:tc>
          <w:tcPr>
            <w:tcW w:w="2268" w:type="dxa"/>
            <w:tcBorders>
              <w:top w:val="nil"/>
              <w:right w:val="nil"/>
            </w:tcBorders>
          </w:tcPr>
          <w:p w14:paraId="4CD32860" w14:textId="77777777" w:rsidR="00FA7D99" w:rsidRPr="00FA7D99" w:rsidRDefault="00FA7D99" w:rsidP="00FA7D99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FA7D9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Aspiration pneumonitis</w:t>
            </w:r>
          </w:p>
        </w:tc>
        <w:tc>
          <w:tcPr>
            <w:tcW w:w="6028" w:type="dxa"/>
            <w:tcBorders>
              <w:top w:val="nil"/>
              <w:left w:val="nil"/>
            </w:tcBorders>
          </w:tcPr>
          <w:p w14:paraId="5BC0D918" w14:textId="77777777" w:rsidR="00FA7D99" w:rsidRPr="00FA7D99" w:rsidRDefault="00FA7D99" w:rsidP="00FA7D99">
            <w:pPr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FA7D99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Acute lung injury after the inhalation of regurgitated gastric contents</w:t>
            </w:r>
          </w:p>
        </w:tc>
      </w:tr>
    </w:tbl>
    <w:p w14:paraId="414A5592" w14:textId="413EFB31" w:rsidR="005E33B0" w:rsidRPr="00830E8D" w:rsidRDefault="005E33B0" w:rsidP="00BA0249">
      <w:pPr>
        <w:pStyle w:val="a3"/>
        <w:rPr>
          <w:rFonts w:ascii="Times New Roman" w:hAnsi="Times New Roman" w:cs="Times New Roman" w:hint="eastAsia"/>
          <w:sz w:val="20"/>
          <w:szCs w:val="20"/>
        </w:rPr>
      </w:pPr>
    </w:p>
    <w:sectPr w:rsidR="005E33B0" w:rsidRPr="00830E8D" w:rsidSect="00F169F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2478F"/>
    <w:multiLevelType w:val="hybridMultilevel"/>
    <w:tmpl w:val="85520FE6"/>
    <w:lvl w:ilvl="0" w:tplc="6A48A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esthesia Analgesia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47850"/>
    <w:rsid w:val="00023552"/>
    <w:rsid w:val="00055542"/>
    <w:rsid w:val="00056731"/>
    <w:rsid w:val="00066AB5"/>
    <w:rsid w:val="00086581"/>
    <w:rsid w:val="00095571"/>
    <w:rsid w:val="000A2E90"/>
    <w:rsid w:val="000B0E95"/>
    <w:rsid w:val="000B569D"/>
    <w:rsid w:val="0010279D"/>
    <w:rsid w:val="00115AB8"/>
    <w:rsid w:val="0014679C"/>
    <w:rsid w:val="00146D82"/>
    <w:rsid w:val="00173084"/>
    <w:rsid w:val="00175076"/>
    <w:rsid w:val="00186FD9"/>
    <w:rsid w:val="001C38EC"/>
    <w:rsid w:val="001C6BB9"/>
    <w:rsid w:val="001C78A9"/>
    <w:rsid w:val="00210C71"/>
    <w:rsid w:val="00211CE3"/>
    <w:rsid w:val="002138EA"/>
    <w:rsid w:val="002344D6"/>
    <w:rsid w:val="00247850"/>
    <w:rsid w:val="002504B0"/>
    <w:rsid w:val="002668EE"/>
    <w:rsid w:val="00271C41"/>
    <w:rsid w:val="002844CB"/>
    <w:rsid w:val="00286E23"/>
    <w:rsid w:val="002924F5"/>
    <w:rsid w:val="0029397C"/>
    <w:rsid w:val="002A5574"/>
    <w:rsid w:val="002A5C78"/>
    <w:rsid w:val="002D03CD"/>
    <w:rsid w:val="002E7D49"/>
    <w:rsid w:val="00356A23"/>
    <w:rsid w:val="00361A0F"/>
    <w:rsid w:val="00386F0D"/>
    <w:rsid w:val="00396908"/>
    <w:rsid w:val="003D256D"/>
    <w:rsid w:val="003F00E4"/>
    <w:rsid w:val="003F55D9"/>
    <w:rsid w:val="00403CFA"/>
    <w:rsid w:val="0047590E"/>
    <w:rsid w:val="004B5F00"/>
    <w:rsid w:val="004C48FF"/>
    <w:rsid w:val="004D5554"/>
    <w:rsid w:val="004E4243"/>
    <w:rsid w:val="004F46B5"/>
    <w:rsid w:val="004F4C00"/>
    <w:rsid w:val="005141AD"/>
    <w:rsid w:val="00542732"/>
    <w:rsid w:val="00543134"/>
    <w:rsid w:val="00543F3A"/>
    <w:rsid w:val="00552AA9"/>
    <w:rsid w:val="00557681"/>
    <w:rsid w:val="00565B87"/>
    <w:rsid w:val="005800CA"/>
    <w:rsid w:val="005A218A"/>
    <w:rsid w:val="005B381C"/>
    <w:rsid w:val="005B3B15"/>
    <w:rsid w:val="005B6783"/>
    <w:rsid w:val="005C310F"/>
    <w:rsid w:val="005C67EC"/>
    <w:rsid w:val="005E33B0"/>
    <w:rsid w:val="005E618B"/>
    <w:rsid w:val="005F3E7D"/>
    <w:rsid w:val="00614BDA"/>
    <w:rsid w:val="006169C1"/>
    <w:rsid w:val="00620298"/>
    <w:rsid w:val="00646A8B"/>
    <w:rsid w:val="006601E9"/>
    <w:rsid w:val="00672AA8"/>
    <w:rsid w:val="00672C52"/>
    <w:rsid w:val="00686E20"/>
    <w:rsid w:val="006965A4"/>
    <w:rsid w:val="006D100F"/>
    <w:rsid w:val="006E7644"/>
    <w:rsid w:val="006F2732"/>
    <w:rsid w:val="0071371A"/>
    <w:rsid w:val="0074609D"/>
    <w:rsid w:val="007670B1"/>
    <w:rsid w:val="007A5612"/>
    <w:rsid w:val="007B251F"/>
    <w:rsid w:val="007C1C67"/>
    <w:rsid w:val="007D6828"/>
    <w:rsid w:val="007F45DA"/>
    <w:rsid w:val="008122CE"/>
    <w:rsid w:val="00830E8D"/>
    <w:rsid w:val="00840CC2"/>
    <w:rsid w:val="0084281A"/>
    <w:rsid w:val="00853191"/>
    <w:rsid w:val="00883962"/>
    <w:rsid w:val="00896E2B"/>
    <w:rsid w:val="008D3553"/>
    <w:rsid w:val="008D4158"/>
    <w:rsid w:val="008E7145"/>
    <w:rsid w:val="008F30F5"/>
    <w:rsid w:val="009042AC"/>
    <w:rsid w:val="00910787"/>
    <w:rsid w:val="00910E64"/>
    <w:rsid w:val="00914349"/>
    <w:rsid w:val="0092358A"/>
    <w:rsid w:val="00962684"/>
    <w:rsid w:val="00971367"/>
    <w:rsid w:val="00974B81"/>
    <w:rsid w:val="00976832"/>
    <w:rsid w:val="00984359"/>
    <w:rsid w:val="009B70E8"/>
    <w:rsid w:val="00A00237"/>
    <w:rsid w:val="00A07729"/>
    <w:rsid w:val="00A23C29"/>
    <w:rsid w:val="00A4266A"/>
    <w:rsid w:val="00A87B5F"/>
    <w:rsid w:val="00B0746F"/>
    <w:rsid w:val="00B42267"/>
    <w:rsid w:val="00B425CF"/>
    <w:rsid w:val="00B465A6"/>
    <w:rsid w:val="00B557BA"/>
    <w:rsid w:val="00B70D5B"/>
    <w:rsid w:val="00B73265"/>
    <w:rsid w:val="00B73F47"/>
    <w:rsid w:val="00B81803"/>
    <w:rsid w:val="00B8547E"/>
    <w:rsid w:val="00B930D9"/>
    <w:rsid w:val="00B97BDE"/>
    <w:rsid w:val="00BA0249"/>
    <w:rsid w:val="00BD2A4D"/>
    <w:rsid w:val="00BD3951"/>
    <w:rsid w:val="00C11BBA"/>
    <w:rsid w:val="00C13B99"/>
    <w:rsid w:val="00C13E19"/>
    <w:rsid w:val="00C363C5"/>
    <w:rsid w:val="00C4326E"/>
    <w:rsid w:val="00CB3C89"/>
    <w:rsid w:val="00CB72A9"/>
    <w:rsid w:val="00CB77BE"/>
    <w:rsid w:val="00D21FB6"/>
    <w:rsid w:val="00D4451D"/>
    <w:rsid w:val="00D53DB4"/>
    <w:rsid w:val="00D752A4"/>
    <w:rsid w:val="00D75BAE"/>
    <w:rsid w:val="00D86ADE"/>
    <w:rsid w:val="00D86EE0"/>
    <w:rsid w:val="00DB00DC"/>
    <w:rsid w:val="00DF5922"/>
    <w:rsid w:val="00E164EB"/>
    <w:rsid w:val="00E327AE"/>
    <w:rsid w:val="00E5774B"/>
    <w:rsid w:val="00E7315B"/>
    <w:rsid w:val="00EA16C2"/>
    <w:rsid w:val="00ED119C"/>
    <w:rsid w:val="00EE5587"/>
    <w:rsid w:val="00EF2194"/>
    <w:rsid w:val="00F1449A"/>
    <w:rsid w:val="00F169FF"/>
    <w:rsid w:val="00F63D7C"/>
    <w:rsid w:val="00F77670"/>
    <w:rsid w:val="00FA7D99"/>
    <w:rsid w:val="00FE627E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437C4"/>
  <w15:chartTrackingRefBased/>
  <w15:docId w15:val="{12941B14-7FEF-A342-AC08-5361CEFC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478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5">
    <w:name w:val="Table Grid"/>
    <w:basedOn w:val="a1"/>
    <w:uiPriority w:val="39"/>
    <w:rsid w:val="00904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4B5F00"/>
    <w:pPr>
      <w:jc w:val="center"/>
    </w:pPr>
    <w:rPr>
      <w:rFonts w:ascii="DengXian" w:eastAsia="DengXian" w:hAnsi="DengXian"/>
      <w:sz w:val="20"/>
    </w:rPr>
  </w:style>
  <w:style w:type="character" w:customStyle="1" w:styleId="a4">
    <w:name w:val="普通(网站) 字符"/>
    <w:basedOn w:val="a0"/>
    <w:link w:val="a3"/>
    <w:uiPriority w:val="99"/>
    <w:rsid w:val="004B5F00"/>
    <w:rPr>
      <w:rFonts w:ascii="宋体" w:eastAsia="宋体" w:hAnsi="宋体" w:cs="宋体"/>
      <w:kern w:val="0"/>
      <w:sz w:val="24"/>
    </w:rPr>
  </w:style>
  <w:style w:type="character" w:customStyle="1" w:styleId="EndNoteBibliographyTitle0">
    <w:name w:val="EndNote Bibliography Title 字符"/>
    <w:basedOn w:val="a4"/>
    <w:link w:val="EndNoteBibliographyTitle"/>
    <w:rsid w:val="004B5F00"/>
    <w:rPr>
      <w:rFonts w:ascii="DengXian" w:eastAsia="DengXian" w:hAnsi="DengXian" w:cs="宋体"/>
      <w:kern w:val="0"/>
      <w:sz w:val="20"/>
    </w:rPr>
  </w:style>
  <w:style w:type="paragraph" w:customStyle="1" w:styleId="EndNoteBibliography">
    <w:name w:val="EndNote Bibliography"/>
    <w:basedOn w:val="a"/>
    <w:link w:val="EndNoteBibliography0"/>
    <w:rsid w:val="004B5F00"/>
    <w:rPr>
      <w:rFonts w:ascii="DengXian" w:eastAsia="DengXian" w:hAnsi="DengXian"/>
      <w:sz w:val="20"/>
    </w:rPr>
  </w:style>
  <w:style w:type="character" w:customStyle="1" w:styleId="EndNoteBibliography0">
    <w:name w:val="EndNote Bibliography 字符"/>
    <w:basedOn w:val="a4"/>
    <w:link w:val="EndNoteBibliography"/>
    <w:rsid w:val="004B5F00"/>
    <w:rPr>
      <w:rFonts w:ascii="DengXian" w:eastAsia="DengXian" w:hAnsi="DengXian" w:cs="宋体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3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47</cp:revision>
  <dcterms:created xsi:type="dcterms:W3CDTF">2021-02-18T05:35:00Z</dcterms:created>
  <dcterms:modified xsi:type="dcterms:W3CDTF">2021-09-03T12:22:00Z</dcterms:modified>
</cp:coreProperties>
</file>