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Supplemental Tables</w:t>
      </w:r>
    </w:p>
    <w:p>
      <w:pPr>
        <w:spacing w:line="48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Supplemental Table 1 Characteristics of creatinine </w:t>
      </w:r>
      <w:r>
        <w:rPr>
          <w:rFonts w:hint="eastAsia" w:ascii="Times New Roman" w:hAnsi="Times New Roman"/>
          <w:sz w:val="24"/>
          <w:lang w:val="en-GB"/>
        </w:rPr>
        <w:t>assay</w:t>
      </w:r>
      <w:r>
        <w:rPr>
          <w:rFonts w:ascii="Times New Roman" w:hAnsi="Times New Roman"/>
          <w:sz w:val="24"/>
          <w:lang w:val="en-GB"/>
        </w:rPr>
        <w:t>s used by the 23 participating hospitals.</w:t>
      </w:r>
    </w:p>
    <w:tbl>
      <w:tblPr>
        <w:tblStyle w:val="9"/>
        <w:tblW w:w="5719" w:type="pct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1"/>
        <w:gridCol w:w="2363"/>
        <w:gridCol w:w="2208"/>
        <w:gridCol w:w="268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bookmarkStart w:id="0" w:name="_GoBack" w:colFirst="2" w:colLast="3"/>
            <w:r>
              <w:rPr>
                <w:rFonts w:ascii="Times New Roman" w:hAnsi="Times New Roman"/>
                <w:sz w:val="24"/>
                <w:lang w:val="en-GB"/>
              </w:rPr>
              <w:t>Instrument manufacturer Platform/Numbering</w:t>
            </w:r>
          </w:p>
        </w:tc>
        <w:tc>
          <w:tcPr>
            <w:tcW w:w="111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Manufacturer of Cr-C assays </w:t>
            </w:r>
          </w:p>
        </w:tc>
        <w:tc>
          <w:tcPr>
            <w:tcW w:w="1044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Calibrators of Cr-C assays</w:t>
            </w:r>
          </w:p>
        </w:tc>
        <w:tc>
          <w:tcPr>
            <w:tcW w:w="1272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Traceability of Cr-C assays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tcBorders>
              <w:top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Abbott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 xml:space="preserve"> a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ArchitectC16000</w:t>
            </w:r>
          </w:p>
        </w:tc>
        <w:tc>
          <w:tcPr>
            <w:tcW w:w="1118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Sekisui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b</w:t>
            </w:r>
          </w:p>
        </w:tc>
        <w:tc>
          <w:tcPr>
            <w:tcW w:w="1044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Sekisui</w:t>
            </w:r>
          </w:p>
        </w:tc>
        <w:tc>
          <w:tcPr>
            <w:tcW w:w="1272" w:type="pct"/>
            <w:tcBorders>
              <w:top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914a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c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AU5400-1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Biosino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d</w:t>
            </w:r>
          </w:p>
        </w:tc>
        <w:tc>
          <w:tcPr>
            <w:tcW w:w="1044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Biosino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GBW09174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AU5400-2</w:t>
            </w:r>
          </w:p>
        </w:tc>
        <w:tc>
          <w:tcPr>
            <w:tcW w:w="1118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Sekisui</w:t>
            </w:r>
          </w:p>
        </w:tc>
        <w:tc>
          <w:tcPr>
            <w:tcW w:w="1044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Sekisui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914a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AU5400-3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Medical system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e</w:t>
            </w:r>
          </w:p>
        </w:tc>
        <w:tc>
          <w:tcPr>
            <w:tcW w:w="1044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Medical system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914a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AU5400-4</w:t>
            </w:r>
          </w:p>
        </w:tc>
        <w:tc>
          <w:tcPr>
            <w:tcW w:w="1118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</w:t>
            </w:r>
          </w:p>
        </w:tc>
        <w:tc>
          <w:tcPr>
            <w:tcW w:w="1044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67</w:t>
            </w:r>
            <w:r>
              <w:rPr>
                <w:rFonts w:ascii="Times New Roman" w:hAnsi="Times New Roman"/>
                <w:sz w:val="24"/>
                <w:lang w:val="en-GB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AU5800-1</w:t>
            </w:r>
          </w:p>
        </w:tc>
        <w:tc>
          <w:tcPr>
            <w:tcW w:w="1118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</w:t>
            </w:r>
          </w:p>
        </w:tc>
        <w:tc>
          <w:tcPr>
            <w:tcW w:w="1044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96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4"/>
                <w:lang w:val="en-GB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AU5800-2</w:t>
            </w:r>
          </w:p>
        </w:tc>
        <w:tc>
          <w:tcPr>
            <w:tcW w:w="1118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</w:t>
            </w:r>
          </w:p>
        </w:tc>
        <w:tc>
          <w:tcPr>
            <w:tcW w:w="1044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96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4"/>
                <w:lang w:val="en-GB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AU5800-3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Merit Choice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f</w:t>
            </w:r>
          </w:p>
        </w:tc>
        <w:tc>
          <w:tcPr>
            <w:tcW w:w="1044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Merit Choice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909c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AU5800-4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Wako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g</w:t>
            </w:r>
          </w:p>
        </w:tc>
        <w:tc>
          <w:tcPr>
            <w:tcW w:w="1044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Wako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914a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AU5800-5</w:t>
            </w:r>
          </w:p>
        </w:tc>
        <w:tc>
          <w:tcPr>
            <w:tcW w:w="1118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Gcell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h</w:t>
            </w:r>
          </w:p>
        </w:tc>
        <w:tc>
          <w:tcPr>
            <w:tcW w:w="1044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Gcell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909b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AU5800-6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>
            <w:pPr>
              <w:pStyle w:val="27"/>
              <w:spacing w:line="480" w:lineRule="auto"/>
              <w:rPr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Kehua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i</w:t>
            </w:r>
          </w:p>
        </w:tc>
        <w:tc>
          <w:tcPr>
            <w:tcW w:w="1044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Kehua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96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4"/>
                <w:lang w:val="en-GB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AU5800-7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Leadman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j</w:t>
            </w:r>
          </w:p>
        </w:tc>
        <w:tc>
          <w:tcPr>
            <w:tcW w:w="1044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Leadman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914a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AU5800-8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Maccura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k</w:t>
            </w:r>
          </w:p>
        </w:tc>
        <w:tc>
          <w:tcPr>
            <w:tcW w:w="1044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Maccura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96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4"/>
                <w:lang w:val="en-GB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AU5800-9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Merit Choice</w:t>
            </w:r>
          </w:p>
        </w:tc>
        <w:tc>
          <w:tcPr>
            <w:tcW w:w="1044" w:type="pct"/>
            <w:shd w:val="clear" w:color="auto" w:fill="auto"/>
            <w:noWrap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Merit Choice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等线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914a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AU5800-10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Reebio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l</w:t>
            </w:r>
          </w:p>
        </w:tc>
        <w:tc>
          <w:tcPr>
            <w:tcW w:w="1044" w:type="pct"/>
            <w:shd w:val="clear" w:color="auto" w:fill="auto"/>
            <w:noWrap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等线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909c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Beckman AU5800-11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Sekisui</w:t>
            </w:r>
          </w:p>
        </w:tc>
        <w:tc>
          <w:tcPr>
            <w:tcW w:w="1044" w:type="pct"/>
            <w:shd w:val="clear" w:color="auto" w:fill="auto"/>
            <w:noWrap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Sekisui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等线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914a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Hitachi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 xml:space="preserve">m </w:t>
            </w:r>
            <w:r>
              <w:rPr>
                <w:rFonts w:ascii="Times New Roman" w:hAnsi="Times New Roman"/>
                <w:sz w:val="24"/>
                <w:lang w:val="en-GB"/>
              </w:rPr>
              <w:t>7180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Wako</w:t>
            </w:r>
          </w:p>
        </w:tc>
        <w:tc>
          <w:tcPr>
            <w:tcW w:w="1044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Wako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914a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Hitachi 7600-1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Gcell</w:t>
            </w:r>
          </w:p>
        </w:tc>
        <w:tc>
          <w:tcPr>
            <w:tcW w:w="1044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Randox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n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909b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Hitachi 7600-2</w:t>
            </w:r>
          </w:p>
        </w:tc>
        <w:tc>
          <w:tcPr>
            <w:tcW w:w="1118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Maccura</w:t>
            </w:r>
          </w:p>
        </w:tc>
        <w:tc>
          <w:tcPr>
            <w:tcW w:w="1044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Maccura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NIST SRM 96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4"/>
                <w:lang w:val="en-GB"/>
              </w:rPr>
              <w:t>a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Roche</w:t>
            </w:r>
            <w:r>
              <w:rPr>
                <w:rFonts w:ascii="Times New Roman" w:hAnsi="Times New Roman"/>
                <w:sz w:val="24"/>
                <w:vertAlign w:val="superscript"/>
                <w:lang w:val="en-GB"/>
              </w:rPr>
              <w:t>o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Cobas 502</w:t>
            </w:r>
          </w:p>
        </w:tc>
        <w:tc>
          <w:tcPr>
            <w:tcW w:w="1118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Roche</w:t>
            </w:r>
          </w:p>
        </w:tc>
        <w:tc>
          <w:tcPr>
            <w:tcW w:w="1044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Roche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ID/MS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Roche Cobas 701</w:t>
            </w:r>
          </w:p>
        </w:tc>
        <w:tc>
          <w:tcPr>
            <w:tcW w:w="1118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Roche</w:t>
            </w:r>
          </w:p>
        </w:tc>
        <w:tc>
          <w:tcPr>
            <w:tcW w:w="1044" w:type="pct"/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Roche</w:t>
            </w:r>
          </w:p>
        </w:tc>
        <w:tc>
          <w:tcPr>
            <w:tcW w:w="1272" w:type="pct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ID/MS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tcBorders>
              <w:bottom w:val="nil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Roche Cobas 702-1</w:t>
            </w:r>
          </w:p>
        </w:tc>
        <w:tc>
          <w:tcPr>
            <w:tcW w:w="1118" w:type="pct"/>
            <w:tcBorders>
              <w:bottom w:val="nil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Roche</w:t>
            </w:r>
          </w:p>
        </w:tc>
        <w:tc>
          <w:tcPr>
            <w:tcW w:w="1044" w:type="pct"/>
            <w:tcBorders>
              <w:bottom w:val="nil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Roche</w:t>
            </w:r>
          </w:p>
        </w:tc>
        <w:tc>
          <w:tcPr>
            <w:tcW w:w="1272" w:type="pct"/>
            <w:tcBorders>
              <w:bottom w:val="nil"/>
            </w:tcBorders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ID/MS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6" w:type="pct"/>
            <w:tcBorders>
              <w:bottom w:val="single" w:color="auto" w:sz="4" w:space="0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Roche Cobas 702-2</w:t>
            </w:r>
          </w:p>
        </w:tc>
        <w:tc>
          <w:tcPr>
            <w:tcW w:w="1118" w:type="pct"/>
            <w:tcBorders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Roche</w:t>
            </w:r>
          </w:p>
        </w:tc>
        <w:tc>
          <w:tcPr>
            <w:tcW w:w="1044" w:type="pct"/>
            <w:tcBorders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Roche</w:t>
            </w:r>
          </w:p>
        </w:tc>
        <w:tc>
          <w:tcPr>
            <w:tcW w:w="1272" w:type="pct"/>
            <w:tcBorders>
              <w:bottom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ID/MS</w:t>
            </w:r>
          </w:p>
        </w:tc>
      </w:tr>
    </w:tbl>
    <w:p>
      <w:pPr>
        <w:spacing w:line="48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Cr-C assays, the enzymatic method </w:t>
      </w:r>
      <w:r>
        <w:rPr>
          <w:rFonts w:ascii="Times New Roman" w:hAnsi="Times New Roman" w:cs="Times New Roman"/>
          <w:bCs/>
          <w:sz w:val="24"/>
          <w:lang w:val="en-GB"/>
        </w:rPr>
        <w:t xml:space="preserve">creatinine assays used in </w:t>
      </w:r>
      <w:r>
        <w:rPr>
          <w:rFonts w:ascii="Times New Roman" w:hAnsi="Times New Roman"/>
          <w:sz w:val="24"/>
          <w:lang w:val="en-GB"/>
        </w:rPr>
        <w:t>23 participating hospitals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Abbott Diagnostics, Park City, IL, USA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Sekisui, Sekisui Chemical, Hitachi, Tokyo, Japan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Beckman, Beckman Coulter, Brea, CA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Biosino, Bio-Technology and Science, Beijing, China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Medical system Biotechnology, Ningbo, China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Merit Choice Bioengineering, Beijing, China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Wako Pure Chemical Industries, Japan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Beijing Strong Biotechnologies, Beijing, China;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Shanghai Kehua Bio-Engineering, shanghai, China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Leadman, Leadman Biochemistry, Beijing, China;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Maccura, Maccura Biotechnology, Chengdu, China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Ningbo Ruiyuan Biotechnology, Ningbo, China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Hitachi, Tokyo, Japan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Randox Laboratories, Switzerland</w:t>
      </w:r>
    </w:p>
    <w:p>
      <w:pPr>
        <w:pStyle w:val="19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Roche, Hoffmann-La Roche, Basel, Switzerland</w:t>
      </w:r>
    </w:p>
    <w:p>
      <w:pPr>
        <w:spacing w:line="480" w:lineRule="auto"/>
        <w:rPr>
          <w:rFonts w:ascii="Times New Roman" w:hAnsi="Times New Roman"/>
          <w:sz w:val="24"/>
          <w:lang w:val="en-GB"/>
        </w:rPr>
      </w:pPr>
    </w:p>
    <w:p>
      <w:pPr>
        <w:spacing w:line="480" w:lineRule="auto"/>
        <w:rPr>
          <w:rFonts w:ascii="Times New Roman" w:hAnsi="Times New Roman"/>
          <w:sz w:val="24"/>
          <w:lang w:val="en-GB"/>
        </w:rPr>
      </w:pPr>
    </w:p>
    <w:p>
      <w:pPr>
        <w:spacing w:line="480" w:lineRule="auto"/>
        <w:rPr>
          <w:rFonts w:ascii="Times New Roman" w:hAnsi="Times New Roman"/>
          <w:sz w:val="24"/>
          <w:lang w:val="en-GB"/>
        </w:rPr>
      </w:pPr>
    </w:p>
    <w:p>
      <w:pPr>
        <w:spacing w:line="480" w:lineRule="auto"/>
        <w:rPr>
          <w:rFonts w:ascii="Times New Roman" w:hAnsi="Times New Roman"/>
          <w:sz w:val="24"/>
          <w:lang w:val="en-GB"/>
        </w:rPr>
      </w:pPr>
    </w:p>
    <w:p>
      <w:pPr>
        <w:widowControl/>
        <w:spacing w:after="160" w:line="259" w:lineRule="auto"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br w:type="page"/>
      </w:r>
    </w:p>
    <w:p>
      <w:pPr>
        <w:spacing w:line="48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Supplemental Table 2 Passing-Bablok regression </w:t>
      </w:r>
      <w:r>
        <w:rPr>
          <w:rFonts w:ascii="WlwjsvAdvTT86d47313" w:hAnsi="WlwjsvAdvTT86d47313" w:cs="WlwjsvAdvTT86d47313"/>
          <w:kern w:val="0"/>
          <w:sz w:val="24"/>
          <w:lang w:val="en-GB"/>
        </w:rPr>
        <w:t xml:space="preserve">among each </w:t>
      </w:r>
      <w:r>
        <w:rPr>
          <w:rFonts w:ascii="Times New Roman" w:hAnsi="Times New Roman" w:cs="Times New Roman"/>
          <w:bCs/>
          <w:sz w:val="24"/>
          <w:lang w:val="en-GB"/>
        </w:rPr>
        <w:t xml:space="preserve">Cr-R assay </w:t>
      </w:r>
      <w:r>
        <w:rPr>
          <w:rFonts w:ascii="WlwjsvAdvTT86d47313" w:hAnsi="WlwjsvAdvTT86d47313" w:cs="WlwjsvAdvTT86d47313"/>
          <w:kern w:val="0"/>
          <w:sz w:val="24"/>
          <w:lang w:val="en-GB"/>
        </w:rPr>
        <w:t xml:space="preserve">and the </w:t>
      </w:r>
      <w:r>
        <w:rPr>
          <w:rFonts w:ascii="Times New Roman" w:hAnsi="Times New Roman"/>
          <w:sz w:val="24"/>
          <w:lang w:val="en-GB"/>
        </w:rPr>
        <w:t>reference method</w:t>
      </w:r>
    </w:p>
    <w:tbl>
      <w:tblPr>
        <w:tblStyle w:val="30"/>
        <w:tblW w:w="90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268"/>
        <w:gridCol w:w="2127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Instrument manufacturer Platform/Numbering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Passing-Bablok regression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Intercept A  95%CI</w:t>
            </w:r>
            <w:r>
              <w:rPr>
                <w:rFonts w:ascii="Times New Roman" w:hAnsi="Times New Roman"/>
                <w:b w:val="0"/>
                <w:bCs/>
                <w:szCs w:val="21"/>
                <w:vertAlign w:val="superscript"/>
                <w:lang w:val="en-GB"/>
              </w:rPr>
              <w:t xml:space="preserve"> a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Slope B  95%CI</w:t>
            </w:r>
            <w:r>
              <w:rPr>
                <w:rFonts w:ascii="Times New Roman" w:hAnsi="Times New Roman"/>
                <w:b w:val="0"/>
                <w:bCs/>
                <w:szCs w:val="21"/>
                <w:vertAlign w:val="superscript"/>
                <w:lang w:val="en-GB"/>
              </w:rPr>
              <w:t xml:space="preserve"> 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Abbott ArchitectC16000</w:t>
            </w:r>
          </w:p>
        </w:tc>
        <w:tc>
          <w:tcPr>
            <w:tcW w:w="2268" w:type="dxa"/>
            <w:shd w:val="clear" w:color="auto" w:fill="F1F1F1" w:themeFill="background1" w:themeFillShade="F2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Y=-0.566+1.022X</w:t>
            </w:r>
          </w:p>
        </w:tc>
        <w:tc>
          <w:tcPr>
            <w:tcW w:w="2127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-6.9684 to 2.6789</w:t>
            </w:r>
          </w:p>
        </w:tc>
        <w:tc>
          <w:tcPr>
            <w:tcW w:w="198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1.0031 to 1.0523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AU5400-1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Y=-3.291+0.993X</w:t>
            </w:r>
          </w:p>
        </w:tc>
        <w:tc>
          <w:tcPr>
            <w:tcW w:w="2127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-11.6134 to 0.3148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b</w:t>
            </w:r>
          </w:p>
        </w:tc>
        <w:tc>
          <w:tcPr>
            <w:tcW w:w="198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0.9662 to 1.0155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AU5400-2</w:t>
            </w:r>
          </w:p>
        </w:tc>
        <w:tc>
          <w:tcPr>
            <w:tcW w:w="2268" w:type="dxa"/>
            <w:shd w:val="clear" w:color="auto" w:fill="F1F1F1" w:themeFill="background1" w:themeFillShade="F2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Y=0.786+0.988X</w:t>
            </w:r>
          </w:p>
        </w:tc>
        <w:tc>
          <w:tcPr>
            <w:tcW w:w="2127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-6.0529 to 10.4939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b</w:t>
            </w:r>
          </w:p>
        </w:tc>
        <w:tc>
          <w:tcPr>
            <w:tcW w:w="198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0.9534 to 1.0059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AU5400-3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Y=-5.264+1.016X</w:t>
            </w:r>
          </w:p>
        </w:tc>
        <w:tc>
          <w:tcPr>
            <w:tcW w:w="2127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-10.6891 to -1.6336</w:t>
            </w:r>
          </w:p>
        </w:tc>
        <w:tc>
          <w:tcPr>
            <w:tcW w:w="198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0.9978 to 1.0306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AU5400-4</w:t>
            </w:r>
          </w:p>
        </w:tc>
        <w:tc>
          <w:tcPr>
            <w:tcW w:w="2268" w:type="dxa"/>
            <w:shd w:val="clear" w:color="auto" w:fill="F1F1F1" w:themeFill="background1" w:themeFillShade="F2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Y=-6.565+1.009X</w:t>
            </w:r>
          </w:p>
        </w:tc>
        <w:tc>
          <w:tcPr>
            <w:tcW w:w="2127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-11.6044 to -1.8280</w:t>
            </w:r>
          </w:p>
        </w:tc>
        <w:tc>
          <w:tcPr>
            <w:tcW w:w="198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0.9850 to 1.0209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AU5800-1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Y=-6.355+1.016X</w:t>
            </w:r>
          </w:p>
        </w:tc>
        <w:tc>
          <w:tcPr>
            <w:tcW w:w="2127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-10.3550 to -3.0636</w:t>
            </w:r>
          </w:p>
        </w:tc>
        <w:tc>
          <w:tcPr>
            <w:tcW w:w="198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1.0006 to 1.0308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AU5800-2</w:t>
            </w:r>
          </w:p>
        </w:tc>
        <w:tc>
          <w:tcPr>
            <w:tcW w:w="2268" w:type="dxa"/>
            <w:shd w:val="clear" w:color="auto" w:fill="F1F1F1" w:themeFill="background1" w:themeFillShade="F2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Y=-0.076+0.992X </w:t>
            </w:r>
          </w:p>
        </w:tc>
        <w:tc>
          <w:tcPr>
            <w:tcW w:w="2127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-2.8246 to 2.2622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b</w:t>
            </w:r>
          </w:p>
        </w:tc>
        <w:tc>
          <w:tcPr>
            <w:tcW w:w="198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0.9827 to 1.0000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AU5800-3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Y=-4.091+0.993X</w:t>
            </w:r>
          </w:p>
        </w:tc>
        <w:tc>
          <w:tcPr>
            <w:tcW w:w="2127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-9.9572 to -0.6970</w:t>
            </w:r>
          </w:p>
        </w:tc>
        <w:tc>
          <w:tcPr>
            <w:tcW w:w="198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0.9707 to 1.0182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AU5800-4</w:t>
            </w:r>
          </w:p>
        </w:tc>
        <w:tc>
          <w:tcPr>
            <w:tcW w:w="2268" w:type="dxa"/>
            <w:shd w:val="clear" w:color="auto" w:fill="F1F1F1" w:themeFill="background1" w:themeFillShade="F2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Y=-2.949+1.076X</w:t>
            </w:r>
          </w:p>
        </w:tc>
        <w:tc>
          <w:tcPr>
            <w:tcW w:w="2127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-8.4837 to 1.5903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b</w:t>
            </w:r>
          </w:p>
        </w:tc>
        <w:tc>
          <w:tcPr>
            <w:tcW w:w="198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1.0529 to 1.1026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AU5800-5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Y=-5.485+0.976X  </w:t>
            </w:r>
          </w:p>
        </w:tc>
        <w:tc>
          <w:tcPr>
            <w:tcW w:w="2127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-10.3088 to -3.0289</w:t>
            </w:r>
          </w:p>
        </w:tc>
        <w:tc>
          <w:tcPr>
            <w:tcW w:w="198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0.9601 to 0.9957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AU5800-6</w:t>
            </w:r>
          </w:p>
        </w:tc>
        <w:tc>
          <w:tcPr>
            <w:tcW w:w="2268" w:type="dxa"/>
            <w:shd w:val="clear" w:color="auto" w:fill="F1F1F1" w:themeFill="background1" w:themeFillShade="F2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Y=-0.207+1.048X</w:t>
            </w:r>
          </w:p>
        </w:tc>
        <w:tc>
          <w:tcPr>
            <w:tcW w:w="2127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-6.1227 to 3.1702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b</w:t>
            </w:r>
          </w:p>
        </w:tc>
        <w:tc>
          <w:tcPr>
            <w:tcW w:w="198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1.0315 to 1.0764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AU5800-7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Y=-2.352+0.962X</w:t>
            </w:r>
          </w:p>
        </w:tc>
        <w:tc>
          <w:tcPr>
            <w:tcW w:w="2127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-11.5778 to 0.2973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b</w:t>
            </w:r>
          </w:p>
        </w:tc>
        <w:tc>
          <w:tcPr>
            <w:tcW w:w="198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0.9456 to 1.0230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AU5800-8</w:t>
            </w:r>
          </w:p>
        </w:tc>
        <w:tc>
          <w:tcPr>
            <w:tcW w:w="2268" w:type="dxa"/>
            <w:shd w:val="clear" w:color="auto" w:fill="F1F1F1" w:themeFill="background1" w:themeFillShade="F2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Y=-6.364+1.022X</w:t>
            </w:r>
          </w:p>
        </w:tc>
        <w:tc>
          <w:tcPr>
            <w:tcW w:w="2127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-9.2237 to -3.7747</w:t>
            </w:r>
          </w:p>
        </w:tc>
        <w:tc>
          <w:tcPr>
            <w:tcW w:w="198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1.0088 to 1.0358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9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AU5800-9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Y=-6.835+1.019X</w:t>
            </w:r>
          </w:p>
        </w:tc>
        <w:tc>
          <w:tcPr>
            <w:tcW w:w="2127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-17.0662 to -0.2575</w:t>
            </w:r>
          </w:p>
        </w:tc>
        <w:tc>
          <w:tcPr>
            <w:tcW w:w="198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0.9886 to 1.0809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AU5800-10</w:t>
            </w:r>
          </w:p>
        </w:tc>
        <w:tc>
          <w:tcPr>
            <w:tcW w:w="2268" w:type="dxa"/>
            <w:shd w:val="clear" w:color="auto" w:fill="F1F1F1" w:themeFill="background1" w:themeFillShade="F2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Y=-6.103+1.048X</w:t>
            </w:r>
          </w:p>
        </w:tc>
        <w:tc>
          <w:tcPr>
            <w:tcW w:w="2127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-14.1110 to 0.4205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b</w:t>
            </w:r>
          </w:p>
        </w:tc>
        <w:tc>
          <w:tcPr>
            <w:tcW w:w="198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1.0099 to 1.0703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Beckman AU5800-11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Y=-6.075+0.999X</w:t>
            </w:r>
          </w:p>
        </w:tc>
        <w:tc>
          <w:tcPr>
            <w:tcW w:w="2127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-9.2657 to -2.6216</w:t>
            </w:r>
          </w:p>
        </w:tc>
        <w:tc>
          <w:tcPr>
            <w:tcW w:w="198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0.9822 to 1.0079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Hitachi 7180</w:t>
            </w:r>
          </w:p>
        </w:tc>
        <w:tc>
          <w:tcPr>
            <w:tcW w:w="2268" w:type="dxa"/>
            <w:shd w:val="clear" w:color="auto" w:fill="F1F1F1" w:themeFill="background1" w:themeFillShade="F2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Y=-7.018+0.996X</w:t>
            </w:r>
          </w:p>
        </w:tc>
        <w:tc>
          <w:tcPr>
            <w:tcW w:w="2127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-11.6590 to -2.7447</w:t>
            </w:r>
          </w:p>
        </w:tc>
        <w:tc>
          <w:tcPr>
            <w:tcW w:w="198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0.9727 to 1.0090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Hitachi 7600-1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Y=-3.953+1.002X</w:t>
            </w:r>
          </w:p>
        </w:tc>
        <w:tc>
          <w:tcPr>
            <w:tcW w:w="2127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-7.5594 to -1.3293</w:t>
            </w:r>
          </w:p>
        </w:tc>
        <w:tc>
          <w:tcPr>
            <w:tcW w:w="198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0.9851 to 1.0126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Hitachi 7600-2</w:t>
            </w:r>
          </w:p>
        </w:tc>
        <w:tc>
          <w:tcPr>
            <w:tcW w:w="2268" w:type="dxa"/>
            <w:shd w:val="clear" w:color="auto" w:fill="F1F1F1" w:themeFill="background1" w:themeFillShade="F2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Y=-3.948+1.007X</w:t>
            </w:r>
          </w:p>
        </w:tc>
        <w:tc>
          <w:tcPr>
            <w:tcW w:w="2127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-6.3369 to -1.4646</w:t>
            </w:r>
          </w:p>
        </w:tc>
        <w:tc>
          <w:tcPr>
            <w:tcW w:w="198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0.9912 to 1.0187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Roche Cobas 502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Y=2.498+1.013X  </w:t>
            </w:r>
          </w:p>
        </w:tc>
        <w:tc>
          <w:tcPr>
            <w:tcW w:w="2127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-2.3585 to 6.4215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b</w:t>
            </w:r>
          </w:p>
        </w:tc>
        <w:tc>
          <w:tcPr>
            <w:tcW w:w="198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0.9941 to 1.0294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Roche Cobas 701</w:t>
            </w:r>
          </w:p>
        </w:tc>
        <w:tc>
          <w:tcPr>
            <w:tcW w:w="2268" w:type="dxa"/>
            <w:shd w:val="clear" w:color="auto" w:fill="F1F1F1" w:themeFill="background1" w:themeFillShade="F2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Y=-2.933+1.041X</w:t>
            </w:r>
          </w:p>
        </w:tc>
        <w:tc>
          <w:tcPr>
            <w:tcW w:w="2127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-6.7543 to -0.7057</w:t>
            </w:r>
          </w:p>
        </w:tc>
        <w:tc>
          <w:tcPr>
            <w:tcW w:w="1984" w:type="dxa"/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1.0298 to 1.0545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Roche Cobas 702-1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Y=-6.575+0.975X</w:t>
            </w:r>
          </w:p>
        </w:tc>
        <w:tc>
          <w:tcPr>
            <w:tcW w:w="2127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-13.2566 to -2.0493</w:t>
            </w:r>
          </w:p>
        </w:tc>
        <w:tc>
          <w:tcPr>
            <w:tcW w:w="1984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0.9490 to 1.0012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bottom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b w:val="0"/>
                <w:bCs/>
                <w:szCs w:val="21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Cs w:val="21"/>
                <w:lang w:val="en-GB"/>
              </w:rPr>
              <w:t>Roche Cobas 702-2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spacing w:line="480" w:lineRule="auto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Y=-1.519+1.011X  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-5.9092 to 1.0837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b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0.9943 to 1.0285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c</w:t>
            </w:r>
          </w:p>
        </w:tc>
      </w:tr>
    </w:tbl>
    <w:p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Bootstrap confidence interval (1000 iterations; random number seed: 978).</w:t>
      </w:r>
    </w:p>
    <w:p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r>
        <w:rPr>
          <w:rFonts w:ascii="Times New Roman" w:hAnsi="Times New Roman"/>
          <w:sz w:val="24"/>
          <w:szCs w:val="24"/>
          <w:lang w:val="en-GB"/>
        </w:rPr>
        <w:t xml:space="preserve"> 95%CI of Intercept A contains 0.</w:t>
      </w:r>
    </w:p>
    <w:p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sz w:val="24"/>
          <w:szCs w:val="24"/>
          <w:vertAlign w:val="superscript"/>
          <w:lang w:val="en-GB"/>
        </w:rPr>
        <w:t>c</w:t>
      </w:r>
      <w:r>
        <w:rPr>
          <w:rFonts w:ascii="Times New Roman" w:hAnsi="Times New Roman"/>
          <w:sz w:val="24"/>
          <w:szCs w:val="24"/>
          <w:lang w:val="en-GB"/>
        </w:rPr>
        <w:t xml:space="preserve"> 95%CI of Slope B contains 1.</w:t>
      </w:r>
      <w:r>
        <w:rPr>
          <w:rFonts w:ascii="Times New Roman" w:hAnsi="Times New Roman" w:cs="Times New Roman"/>
          <w:lang w:val="en-GB"/>
        </w:rPr>
        <w:br w:type="page"/>
      </w:r>
    </w:p>
    <w:p>
      <w:pPr>
        <w:spacing w:line="480" w:lineRule="auto"/>
        <w:rPr>
          <w:rFonts w:ascii="Times New Roman" w:hAnsi="Times New Roman" w:cs="Times New Roman"/>
          <w:lang w:val="en-GB"/>
        </w:rPr>
        <w:sectPr>
          <w:footerReference r:id="rId3" w:type="default"/>
          <w:pgSz w:w="11906" w:h="16838"/>
          <w:pgMar w:top="2019" w:right="1440" w:bottom="1440" w:left="1440" w:header="851" w:footer="992" w:gutter="0"/>
          <w:cols w:space="425" w:num="1"/>
          <w:docGrid w:linePitch="312" w:charSpace="0"/>
        </w:sectPr>
      </w:pPr>
    </w:p>
    <w:p>
      <w:pPr>
        <w:pStyle w:val="19"/>
        <w:spacing w:line="480" w:lineRule="auto"/>
        <w:ind w:left="360" w:firstLine="0" w:firstLineChars="0"/>
        <w:rPr>
          <w:rFonts w:ascii="Times New Roman" w:hAnsi="Times New Roman"/>
          <w:szCs w:val="21"/>
          <w:lang w:val="en-GB"/>
        </w:rPr>
      </w:pPr>
      <w:r>
        <w:rPr>
          <w:rFonts w:ascii="Times New Roman" w:hAnsi="Times New Roman"/>
          <w:szCs w:val="21"/>
          <w:lang w:val="en-GB"/>
        </w:rPr>
        <w:t>Supplemental Table 3 Bias at the medical decision levels and 95% confidence interval (CI) of the individual Cr-R assay according to the 23 participating clinical laboratories</w:t>
      </w:r>
    </w:p>
    <w:tbl>
      <w:tblPr>
        <w:tblStyle w:val="33"/>
        <w:tblW w:w="13609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2835"/>
        <w:gridCol w:w="2835"/>
        <w:gridCol w:w="2551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5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Instrument manufacturer Platform/Numbering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Bias at medical decision level of 88.4 μmol/L (95CI)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Bias at medical decision level of 133 μmol/L (95CI)</w:t>
            </w: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Bias at medical decision  level of 265 μmol/L (95CI)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Bias at medical decision level of  442 μmol/L (95CI)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shd w:val="clear" w:color="auto" w:fill="ECECEC" w:themeFill="accent3" w:themeFillTint="33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Abbott ArchitectC16000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1.56% (-2.95% to 3.71%)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1.77% (-0.53% to 2.84%)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551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1.97% (0.99% to 3.37%)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wordWrap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2.06% (0.74% to 3.82%)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AU5400-1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-4.48% (-12.49% to -2.79%)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-3.18% (-7.64% to -2.35%)</w:t>
            </w:r>
          </w:p>
        </w:tc>
        <w:tc>
          <w:tcPr>
            <w:tcW w:w="2551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-1.92% (-3.50% to -1.13%)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-1.41% (-3.46% to -0.44%)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shd w:val="clear" w:color="auto" w:fill="ECECEC" w:themeFill="accent3" w:themeFillTint="33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AU5400-2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-0.35% (-6.69% to 8.72%)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-0.65% (-4.32% to 5.04%)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551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-0.95% (-2.58% to 1.30%)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-1.07% (-3.28% to 0.18%)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AU5400-3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-4.42% (-9.54% to -1.56%)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-2.35% (-5.24% to -0.94% )</w:t>
            </w:r>
          </w:p>
        </w:tc>
        <w:tc>
          <w:tcPr>
            <w:tcW w:w="2551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-0.35% (-1.34% to 0.16%)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0.44% (-0.75% to 1.04%)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shd w:val="clear" w:color="auto" w:fill="ECECEC" w:themeFill="accent3" w:themeFillTint="33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AU5400-4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-6.73%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(-11.95% to -2.95%)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-4.10% (-7.22% to -1.83%)</w:t>
            </w:r>
          </w:p>
        </w:tc>
        <w:tc>
          <w:tcPr>
            <w:tcW w:w="2551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-1.57% (-2.89% to -0.39%)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-0.57% (-2.14% to 0.34%)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AU5800-1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-5.77%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(-9.10% to -3.31%)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-3.25% (-4.90% to -2.01%)</w:t>
            </w:r>
          </w:p>
        </w:tc>
        <w:tc>
          <w:tcPr>
            <w:tcW w:w="2551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-0.82% (-1.43% to -0.06%)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0.14% (-0.72% to 0.99%)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shd w:val="clear" w:color="auto" w:fill="ECECEC" w:themeFill="accent3" w:themeFillTint="33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AU5800-2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-0.87% (-3.49% to 1.10%)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-0.84% (-2.38% to 0.32%)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551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-0.81% (-1.45% to -0.18%)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-0.80% (-1.44% to -0.22%)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AU5800-3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-5.50% (-10.68% to -3.46%)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-3.80% (-6.72% to -2.74%)</w:t>
            </w:r>
          </w:p>
        </w:tc>
        <w:tc>
          <w:tcPr>
            <w:tcW w:w="2551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-2.30% (-3.57% to -0.76%)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-1.67% (-3.27% to 0.22%)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shd w:val="clear" w:color="auto" w:fill="ECECEC" w:themeFill="accent3" w:themeFillTint="33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AU5800-4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4.14% (0.53% to 7.17%)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5.20% (3.59% to 6.98%)</w:t>
            </w:r>
          </w:p>
        </w:tc>
        <w:tc>
          <w:tcPr>
            <w:tcW w:w="2551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6.25%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(5.52% to 7.80%)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6.66%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(5.52% to 8.32%)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AU5800-5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-9.04%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(-13.02% to -7.70%)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-6.79%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(-8.79% to -6.16%)</w:t>
            </w:r>
          </w:p>
        </w:tc>
        <w:tc>
          <w:tcPr>
            <w:tcW w:w="2551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-4.62% (-5.41% to -3.52%)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-3.76% (-4.90% to -2.40%)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shd w:val="clear" w:color="auto" w:fill="ECECEC" w:themeFill="accent3" w:themeFillTint="33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AU5800-6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4.43% (0.49% to 6.53%)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4.51% (2.81% to 5.70%)</w:t>
            </w:r>
          </w:p>
        </w:tc>
        <w:tc>
          <w:tcPr>
            <w:tcW w:w="2551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4.58% (4.09% to 6.16%)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4.61% (3.70% to 6.44%)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AU5800-7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-6.72%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(-12.32% to -4.82%)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-5.77%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(-7.92% to -3.74%)</w:t>
            </w:r>
          </w:p>
        </w:tc>
        <w:tc>
          <w:tcPr>
            <w:tcW w:w="2551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-4.84% (-5.69% to -1.27%)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-4.47% (-5.61% to -0.02%)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shd w:val="clear" w:color="auto" w:fill="ECECEC" w:themeFill="accent3" w:themeFillTint="33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AU5800-8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-5.08% (-7.68% to -3.11%)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-2.58% (-4.01% to -1.37%)</w:t>
            </w:r>
          </w:p>
        </w:tc>
        <w:tc>
          <w:tcPr>
            <w:tcW w:w="2551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-0.16% (-0.83% to 0.56%)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0.80% (-0.11% to 1.63%)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53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AU5800-9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-5.97%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(-12.78% to -0.90%)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-3.21% (-5.81% to 0.13%)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551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-0.65% (-1.45% to 3.48%)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0.39% (-1.16% to 5.07%)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shd w:val="clear" w:color="auto" w:fill="ECECEC" w:themeFill="accent3" w:themeFillTint="33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AU5800-10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-2.09% (-9.43% to 2.22%)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0.25% (-3.73% to 2.59%)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551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2.51% (1.01% to 3.60%)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3.40% (1.03% to 4.52%)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Beckman AU5800-11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-7.26%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(-10.21% to -4.47%)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-4.82% (-6.39% to -3.23%)</w:t>
            </w:r>
          </w:p>
        </w:tc>
        <w:tc>
          <w:tcPr>
            <w:tcW w:w="2551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-2.46% (-3.16% to -1.55%)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-1.52% (-2.53% to -0.74%)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shd w:val="clear" w:color="auto" w:fill="ECECEC" w:themeFill="accent3" w:themeFillTint="33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Hitachi 7180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-8.73%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(-13.30% to -5.59%)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-5.87%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(-8.39% to -4.08%)</w:t>
            </w:r>
          </w:p>
        </w:tc>
        <w:tc>
          <w:tcPr>
            <w:tcW w:w="2551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-3.13% (-4.05% to -2.28%)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-2.04% (-3.44% to -1.33%)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Hitachi 7600-1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-4.37% (-7.84% to -2.89%)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-2.82% (-4.77% to -2.05%)</w:t>
            </w:r>
          </w:p>
        </w:tc>
        <w:tc>
          <w:tcPr>
            <w:tcW w:w="2551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-1.31% (-2.25% to -0.87%)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-0.71% (-1.82% to -0.17%)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shd w:val="clear" w:color="auto" w:fill="ECECEC" w:themeFill="accent3" w:themeFillTint="33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Hitachi 7600-2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-3.81% (-5.67% to -2.29%)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-2.26% (-3.24% to -1.66%)</w:t>
            </w:r>
          </w:p>
        </w:tc>
        <w:tc>
          <w:tcPr>
            <w:tcW w:w="2551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-0.76% (-1.64% to -0.23%)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-0.16% (-1.33% to 0.56%)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Roche Cobas 502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4.03% (0.12% to 6.85%)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3.11% (1.00% to 4.75%)</w:t>
            </w:r>
          </w:p>
        </w:tc>
        <w:tc>
          <w:tcPr>
            <w:tcW w:w="2551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2.20% (1.52% to 3.24%)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1.83% (0.83% to 2.73%)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shd w:val="clear" w:color="auto" w:fill="ECECEC" w:themeFill="accent3" w:themeFillTint="33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Roche Cobas 701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0.75% (-2.38% to 2.40%)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1.85% (0.18% to 2.72%)</w:t>
            </w:r>
          </w:p>
        </w:tc>
        <w:tc>
          <w:tcPr>
            <w:tcW w:w="2551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2.92% (2.19% to 3.36%)</w:t>
            </w:r>
          </w:p>
        </w:tc>
        <w:tc>
          <w:tcPr>
            <w:tcW w:w="2835" w:type="dxa"/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3.35% (2.65% to 4.01%)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Roche Cobas 702-1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-10.47%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(-16.44% to -7.46%)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-7.74%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(-10.76% to -5.94)%</w:t>
            </w:r>
          </w:p>
        </w:tc>
        <w:tc>
          <w:tcPr>
            <w:tcW w:w="2551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-5.12% (-6.10% to -3.48%)</w:t>
            </w:r>
          </w:p>
        </w:tc>
        <w:tc>
          <w:tcPr>
            <w:tcW w:w="2835" w:type="dxa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-4.08% (-5.71% to -2.33%)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3" w:type="dxa"/>
            <w:tcBorders>
              <w:bottom w:val="single" w:color="auto" w:sz="4" w:space="0"/>
            </w:tcBorders>
            <w:shd w:val="clear" w:color="auto" w:fill="ECECEC" w:themeFill="accent3" w:themeFillTint="33"/>
            <w:noWrap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Roche Cobas 702-2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-0.63% (-4.07% to 0.86%)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-0.06% (-1.80% to 0.78%)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0.51% (-0.31% to 1.41%)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ECECEC" w:themeFill="accent3" w:themeFillTint="33"/>
            <w:noWrap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0.74% (-0.40% to 1.83%)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</w:tr>
    </w:tbl>
    <w:p>
      <w:pPr>
        <w:spacing w:line="480" w:lineRule="auto"/>
        <w:rPr>
          <w:rFonts w:ascii="Times New Roman" w:hAnsi="Times New Roman"/>
          <w:szCs w:val="21"/>
          <w:lang w:val="en-GB"/>
        </w:rPr>
      </w:pPr>
      <w:r>
        <w:rPr>
          <w:rFonts w:ascii="Times New Roman" w:hAnsi="Times New Roman" w:cs="Times New Roman"/>
          <w:szCs w:val="21"/>
          <w:vertAlign w:val="superscript"/>
          <w:lang w:val="en-GB"/>
        </w:rPr>
        <w:t>a</w:t>
      </w:r>
      <w:r>
        <w:rPr>
          <w:rFonts w:ascii="Times New Roman" w:hAnsi="Times New Roman"/>
          <w:szCs w:val="21"/>
          <w:lang w:val="en-GB"/>
        </w:rPr>
        <w:t xml:space="preserve"> Minimal bias specification of 5.6%.</w:t>
      </w:r>
    </w:p>
    <w:p>
      <w:pPr>
        <w:spacing w:line="480" w:lineRule="auto"/>
        <w:rPr>
          <w:rFonts w:ascii="Times New Roman" w:hAnsi="Times New Roman"/>
          <w:szCs w:val="21"/>
          <w:lang w:val="en-GB"/>
        </w:rPr>
      </w:pPr>
      <w:r>
        <w:rPr>
          <w:rFonts w:ascii="Times New Roman" w:hAnsi="Times New Roman" w:cs="Times New Roman"/>
          <w:szCs w:val="21"/>
          <w:vertAlign w:val="superscript"/>
          <w:lang w:val="en-GB"/>
        </w:rPr>
        <w:t xml:space="preserve">b </w:t>
      </w:r>
      <w:r>
        <w:rPr>
          <w:rFonts w:ascii="Times New Roman" w:hAnsi="Times New Roman"/>
          <w:szCs w:val="21"/>
          <w:lang w:val="en-GB"/>
        </w:rPr>
        <w:t>95%CI of bias at medical decision level contains 0</w:t>
      </w:r>
    </w:p>
    <w:p>
      <w:pPr>
        <w:rPr>
          <w:szCs w:val="21"/>
        </w:rPr>
      </w:pP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Optima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dvP7DA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tnythAdvTTb5929f4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lwjsvAdvTT86d4731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134103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623"/>
    <w:multiLevelType w:val="multilevel"/>
    <w:tmpl w:val="25F31623"/>
    <w:lvl w:ilvl="0" w:tentative="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40"/>
    <w:rsid w:val="000F1516"/>
    <w:rsid w:val="00127E17"/>
    <w:rsid w:val="002A27B2"/>
    <w:rsid w:val="002B1E6D"/>
    <w:rsid w:val="002D1865"/>
    <w:rsid w:val="002E69A5"/>
    <w:rsid w:val="003147CA"/>
    <w:rsid w:val="00334B47"/>
    <w:rsid w:val="004917D7"/>
    <w:rsid w:val="00505289"/>
    <w:rsid w:val="00595B11"/>
    <w:rsid w:val="00735847"/>
    <w:rsid w:val="00772A59"/>
    <w:rsid w:val="007C728D"/>
    <w:rsid w:val="007D5E14"/>
    <w:rsid w:val="00904A09"/>
    <w:rsid w:val="00952071"/>
    <w:rsid w:val="00A50E89"/>
    <w:rsid w:val="00A920D0"/>
    <w:rsid w:val="00AD3054"/>
    <w:rsid w:val="00B86E20"/>
    <w:rsid w:val="00C87B23"/>
    <w:rsid w:val="00D44A63"/>
    <w:rsid w:val="00EE3CE9"/>
    <w:rsid w:val="00F000FE"/>
    <w:rsid w:val="00F27C40"/>
    <w:rsid w:val="00FD5480"/>
    <w:rsid w:val="09A0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1"/>
    <w:semiHidden/>
    <w:unhideWhenUsed/>
    <w:uiPriority w:val="99"/>
    <w:rPr>
      <w:sz w:val="20"/>
      <w:szCs w:val="20"/>
    </w:rPr>
  </w:style>
  <w:style w:type="paragraph" w:styleId="3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4"/>
    <w:semiHidden/>
    <w:unhideWhenUsed/>
    <w:uiPriority w:val="99"/>
    <w:rPr>
      <w:rFonts w:ascii="Courier New" w:hAnsi="Courier New" w:cs="Courier New"/>
      <w:sz w:val="20"/>
      <w:szCs w:val="20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32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pPr>
      <w:spacing w:after="0" w:line="240" w:lineRule="auto"/>
    </w:pPr>
    <w:rPr>
      <w:kern w:val="2"/>
      <w:sz w:val="21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line number"/>
    <w:basedOn w:val="11"/>
    <w:semiHidden/>
    <w:unhideWhenUsed/>
    <w:uiPriority w:val="99"/>
  </w:style>
  <w:style w:type="character" w:styleId="14">
    <w:name w:val="Hyperlink"/>
    <w:basedOn w:val="11"/>
    <w:semiHidden/>
    <w:unhideWhenUsed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uiPriority w:val="99"/>
    <w:rPr>
      <w:sz w:val="16"/>
      <w:szCs w:val="16"/>
    </w:rPr>
  </w:style>
  <w:style w:type="character" w:customStyle="1" w:styleId="16">
    <w:name w:val="页眉 Char"/>
    <w:basedOn w:val="11"/>
    <w:link w:val="5"/>
    <w:uiPriority w:val="99"/>
    <w:rPr>
      <w:kern w:val="2"/>
      <w:sz w:val="18"/>
      <w:szCs w:val="18"/>
      <w:lang w:eastAsia="zh-CN"/>
    </w:rPr>
  </w:style>
  <w:style w:type="character" w:customStyle="1" w:styleId="17">
    <w:name w:val="页脚 Char"/>
    <w:basedOn w:val="11"/>
    <w:link w:val="4"/>
    <w:qFormat/>
    <w:uiPriority w:val="99"/>
    <w:rPr>
      <w:kern w:val="2"/>
      <w:sz w:val="18"/>
      <w:szCs w:val="18"/>
      <w:lang w:eastAsia="zh-CN"/>
    </w:rPr>
  </w:style>
  <w:style w:type="character" w:customStyle="1" w:styleId="18">
    <w:name w:val="fontstyle01"/>
    <w:basedOn w:val="11"/>
    <w:qFormat/>
    <w:uiPriority w:val="0"/>
    <w:rPr>
      <w:rFonts w:hint="default" w:ascii="Optima-Bold" w:hAnsi="Optima-Bold"/>
      <w:b/>
      <w:bCs/>
      <w:color w:val="242021"/>
      <w:sz w:val="20"/>
      <w:szCs w:val="20"/>
    </w:rPr>
  </w:style>
  <w:style w:type="paragraph" w:styleId="19">
    <w:name w:val="List Paragraph"/>
    <w:basedOn w:val="1"/>
    <w:unhideWhenUsed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0">
    <w:name w:val="批注框文本 Char"/>
    <w:basedOn w:val="11"/>
    <w:link w:val="3"/>
    <w:semiHidden/>
    <w:uiPriority w:val="99"/>
    <w:rPr>
      <w:kern w:val="2"/>
      <w:sz w:val="18"/>
      <w:szCs w:val="18"/>
      <w:lang w:eastAsia="zh-CN"/>
    </w:rPr>
  </w:style>
  <w:style w:type="character" w:customStyle="1" w:styleId="21">
    <w:name w:val="normal1"/>
    <w:basedOn w:val="11"/>
    <w:uiPriority w:val="0"/>
    <w:rPr>
      <w:rFonts w:hint="default" w:ascii="Arial" w:hAnsi="Arial" w:cs="Arial"/>
      <w:color w:val="000000"/>
      <w:sz w:val="20"/>
      <w:szCs w:val="20"/>
    </w:rPr>
  </w:style>
  <w:style w:type="character" w:customStyle="1" w:styleId="22">
    <w:name w:val="result"/>
    <w:basedOn w:val="11"/>
    <w:uiPriority w:val="0"/>
    <w:rPr>
      <w:color w:val="000080"/>
    </w:rPr>
  </w:style>
  <w:style w:type="character" w:customStyle="1" w:styleId="23">
    <w:name w:val="fontstyle21"/>
    <w:basedOn w:val="11"/>
    <w:qFormat/>
    <w:uiPriority w:val="0"/>
    <w:rPr>
      <w:rFonts w:hint="default" w:ascii="AdvP7DA6" w:hAnsi="AdvP7DA6"/>
      <w:color w:val="242021"/>
      <w:sz w:val="18"/>
      <w:szCs w:val="18"/>
    </w:rPr>
  </w:style>
  <w:style w:type="character" w:customStyle="1" w:styleId="24">
    <w:name w:val="HTML 预设格式 Char"/>
    <w:basedOn w:val="11"/>
    <w:link w:val="6"/>
    <w:semiHidden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25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character" w:customStyle="1" w:styleId="26">
    <w:name w:val="fontstyle31"/>
    <w:basedOn w:val="11"/>
    <w:uiPriority w:val="0"/>
    <w:rPr>
      <w:rFonts w:hint="default" w:ascii="GtnythAdvTTb5929f4c" w:hAnsi="GtnythAdvTTb5929f4c"/>
      <w:color w:val="242021"/>
      <w:sz w:val="16"/>
      <w:szCs w:val="16"/>
    </w:rPr>
  </w:style>
  <w:style w:type="paragraph" w:styleId="27">
    <w:name w:val="No Spacing"/>
    <w:qFormat/>
    <w:uiPriority w:val="1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28">
    <w:name w:val="Grid Table 2 Accent 1"/>
    <w:basedOn w:val="9"/>
    <w:uiPriority w:val="47"/>
    <w:pPr>
      <w:spacing w:after="0" w:line="240" w:lineRule="auto"/>
    </w:pPr>
    <w:rPr>
      <w:kern w:val="2"/>
      <w:sz w:val="21"/>
      <w:lang w:eastAsia="zh-CN"/>
    </w:rPr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29">
    <w:name w:val="Grid Table 2 Accent 5"/>
    <w:basedOn w:val="9"/>
    <w:uiPriority w:val="47"/>
    <w:pPr>
      <w:spacing w:after="0" w:line="240" w:lineRule="auto"/>
    </w:pPr>
    <w:rPr>
      <w:kern w:val="2"/>
      <w:sz w:val="21"/>
      <w:lang w:eastAsia="zh-CN"/>
    </w:rPr>
    <w:tblPr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30">
    <w:name w:val="Plain Table 4"/>
    <w:basedOn w:val="9"/>
    <w:qFormat/>
    <w:uiPriority w:val="44"/>
    <w:pPr>
      <w:spacing w:after="0" w:line="240" w:lineRule="auto"/>
    </w:pPr>
    <w:rPr>
      <w:kern w:val="2"/>
      <w:sz w:val="21"/>
      <w:lang w:eastAsia="zh-CN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31">
    <w:name w:val="批注文字 Char"/>
    <w:basedOn w:val="11"/>
    <w:link w:val="2"/>
    <w:semiHidden/>
    <w:qFormat/>
    <w:uiPriority w:val="99"/>
    <w:rPr>
      <w:kern w:val="2"/>
      <w:sz w:val="20"/>
      <w:szCs w:val="20"/>
      <w:lang w:eastAsia="zh-CN"/>
    </w:rPr>
  </w:style>
  <w:style w:type="character" w:customStyle="1" w:styleId="32">
    <w:name w:val="批注主题 Char"/>
    <w:basedOn w:val="31"/>
    <w:link w:val="8"/>
    <w:semiHidden/>
    <w:qFormat/>
    <w:uiPriority w:val="99"/>
    <w:rPr>
      <w:b/>
      <w:bCs/>
      <w:kern w:val="2"/>
      <w:sz w:val="20"/>
      <w:szCs w:val="20"/>
      <w:lang w:eastAsia="zh-CN"/>
    </w:rPr>
  </w:style>
  <w:style w:type="table" w:customStyle="1" w:styleId="33">
    <w:name w:val="Grid Table 6 Colorful Accent 3"/>
    <w:basedOn w:val="9"/>
    <w:qFormat/>
    <w:uiPriority w:val="51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1101</Words>
  <Characters>6281</Characters>
  <Lines>52</Lines>
  <Paragraphs>14</Paragraphs>
  <TotalTime>143</TotalTime>
  <ScaleCrop>false</ScaleCrop>
  <LinksUpToDate>false</LinksUpToDate>
  <CharactersWithSpaces>7368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2020-04-02T11:56:00Z</dcterms:created>
  <dc:creator>a</dc:creator>
  <cp:lastModifiedBy>芝</cp:lastModifiedBy>
  <dcterms:modified xsi:type="dcterms:W3CDTF">2020-09-17T06:05:40Z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