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37D1" w14:textId="3FD91BA7" w:rsidR="00D04BCF" w:rsidRPr="003B40E6" w:rsidRDefault="00BB2D2A" w:rsidP="00FA1481">
      <w:pPr>
        <w:jc w:val="center"/>
        <w:rPr>
          <w:sz w:val="36"/>
          <w:szCs w:val="36"/>
        </w:rPr>
      </w:pPr>
      <w:r>
        <w:rPr>
          <w:sz w:val="36"/>
          <w:szCs w:val="36"/>
        </w:rPr>
        <w:t xml:space="preserve">Supplementary </w:t>
      </w:r>
      <w:r w:rsidR="00005C24">
        <w:rPr>
          <w:sz w:val="36"/>
          <w:szCs w:val="36"/>
        </w:rPr>
        <w:t>Information</w:t>
      </w:r>
      <w:r w:rsidR="009743A9">
        <w:rPr>
          <w:sz w:val="36"/>
          <w:szCs w:val="36"/>
        </w:rPr>
        <w:t xml:space="preserve"> for</w:t>
      </w:r>
    </w:p>
    <w:p w14:paraId="29411C5A" w14:textId="77777777" w:rsidR="005001AC" w:rsidRDefault="005001AC"/>
    <w:p w14:paraId="41E970DA" w14:textId="7D6A2CDD" w:rsidR="002C030F" w:rsidRDefault="00005C24" w:rsidP="003B40E6">
      <w:pPr>
        <w:jc w:val="center"/>
        <w:rPr>
          <w:sz w:val="28"/>
          <w:szCs w:val="28"/>
        </w:rPr>
      </w:pPr>
      <w:r>
        <w:rPr>
          <w:sz w:val="28"/>
          <w:szCs w:val="28"/>
        </w:rPr>
        <w:t>T</w:t>
      </w:r>
      <w:r w:rsidR="00B710A2" w:rsidRPr="00B710A2">
        <w:rPr>
          <w:sz w:val="28"/>
          <w:szCs w:val="28"/>
        </w:rPr>
        <w:t xml:space="preserve">andem electrocatalytic </w:t>
      </w:r>
      <w:r>
        <w:rPr>
          <w:sz w:val="28"/>
          <w:szCs w:val="28"/>
        </w:rPr>
        <w:t>N</w:t>
      </w:r>
      <w:r w:rsidRPr="00005C24">
        <w:rPr>
          <w:sz w:val="28"/>
          <w:szCs w:val="28"/>
          <w:vertAlign w:val="subscript"/>
        </w:rPr>
        <w:t>2</w:t>
      </w:r>
      <w:r w:rsidR="00B710A2" w:rsidRPr="00B710A2">
        <w:rPr>
          <w:sz w:val="28"/>
          <w:szCs w:val="28"/>
        </w:rPr>
        <w:t xml:space="preserve"> fixation via concerted proton-electron transfer</w:t>
      </w:r>
    </w:p>
    <w:p w14:paraId="339B31F7" w14:textId="77777777" w:rsidR="00015F74" w:rsidRPr="007108F5" w:rsidRDefault="00015F74" w:rsidP="003B40E6">
      <w:pPr>
        <w:jc w:val="center"/>
        <w:rPr>
          <w:sz w:val="28"/>
          <w:szCs w:val="28"/>
        </w:rPr>
      </w:pPr>
    </w:p>
    <w:p w14:paraId="63D8913E" w14:textId="4AE67A6A" w:rsidR="002C030F" w:rsidRPr="00B710A2" w:rsidRDefault="00B710A2" w:rsidP="005001AC">
      <w:pPr>
        <w:jc w:val="center"/>
        <w:rPr>
          <w:szCs w:val="24"/>
          <w:lang w:val="es-ES"/>
        </w:rPr>
      </w:pPr>
      <w:r w:rsidRPr="00B710A2">
        <w:rPr>
          <w:szCs w:val="24"/>
          <w:lang w:val="es-ES"/>
        </w:rPr>
        <w:t xml:space="preserve">Pablo Garrido-Barros, Joseph Derosa, Matthew J. </w:t>
      </w:r>
      <w:proofErr w:type="spellStart"/>
      <w:r w:rsidRPr="00B710A2">
        <w:rPr>
          <w:szCs w:val="24"/>
          <w:lang w:val="es-ES"/>
        </w:rPr>
        <w:t>Chalkley</w:t>
      </w:r>
      <w:proofErr w:type="spellEnd"/>
      <w:r w:rsidR="00D74402" w:rsidRPr="003110C4">
        <w:rPr>
          <w:vertAlign w:val="superscript"/>
          <w:lang w:val="es-ES"/>
        </w:rPr>
        <w:t>†</w:t>
      </w:r>
      <w:r w:rsidRPr="00B710A2">
        <w:rPr>
          <w:szCs w:val="24"/>
          <w:lang w:val="es-ES"/>
        </w:rPr>
        <w:t xml:space="preserve"> </w:t>
      </w:r>
      <w:r w:rsidR="00AD27E9">
        <w:rPr>
          <w:szCs w:val="24"/>
          <w:lang w:val="es-ES"/>
        </w:rPr>
        <w:t xml:space="preserve">&amp; </w:t>
      </w:r>
      <w:r w:rsidRPr="00B710A2">
        <w:rPr>
          <w:szCs w:val="24"/>
          <w:lang w:val="es-ES"/>
        </w:rPr>
        <w:t>and Jonas C. Peters*</w:t>
      </w:r>
    </w:p>
    <w:p w14:paraId="0648E06D" w14:textId="77777777" w:rsidR="000F0DCE" w:rsidRPr="00B710A2" w:rsidRDefault="000F0DCE" w:rsidP="005001AC">
      <w:pPr>
        <w:jc w:val="center"/>
        <w:rPr>
          <w:szCs w:val="24"/>
          <w:lang w:val="es-ES"/>
        </w:rPr>
      </w:pPr>
    </w:p>
    <w:p w14:paraId="1107618B" w14:textId="28178317" w:rsidR="00CD4A4F" w:rsidRDefault="00CD4A4F" w:rsidP="005001AC">
      <w:pPr>
        <w:jc w:val="center"/>
        <w:rPr>
          <w:szCs w:val="24"/>
        </w:rPr>
      </w:pPr>
      <w:r w:rsidRPr="00CD4A4F">
        <w:rPr>
          <w:szCs w:val="24"/>
        </w:rPr>
        <w:t>Division of Chemistry and Chemical Engineering, California Institute of Technology; Pasadena, CA 91125, USA.</w:t>
      </w:r>
    </w:p>
    <w:p w14:paraId="290CC693" w14:textId="77777777" w:rsidR="006D0D1A" w:rsidRDefault="006D0D1A" w:rsidP="005001AC">
      <w:pPr>
        <w:jc w:val="center"/>
        <w:rPr>
          <w:szCs w:val="24"/>
        </w:rPr>
      </w:pPr>
    </w:p>
    <w:p w14:paraId="7DACB7C4" w14:textId="1B9F0788" w:rsidR="006D0D1A" w:rsidRDefault="006D0D1A" w:rsidP="005001AC">
      <w:pPr>
        <w:jc w:val="center"/>
        <w:rPr>
          <w:szCs w:val="24"/>
        </w:rPr>
      </w:pPr>
      <w:r w:rsidRPr="003110C4">
        <w:rPr>
          <w:vertAlign w:val="superscript"/>
          <w:lang w:val="es-ES"/>
        </w:rPr>
        <w:t>†</w:t>
      </w:r>
      <w:r w:rsidRPr="006D0D1A">
        <w:rPr>
          <w:szCs w:val="24"/>
        </w:rPr>
        <w:t>Present address: Department of Pharmaceutical Chemistry, University of California, San Francisco, CA, USA</w:t>
      </w:r>
    </w:p>
    <w:p w14:paraId="30D64B67" w14:textId="77777777" w:rsidR="006D0D1A" w:rsidRDefault="006D0D1A" w:rsidP="005001AC">
      <w:pPr>
        <w:jc w:val="center"/>
        <w:rPr>
          <w:szCs w:val="24"/>
        </w:rPr>
      </w:pPr>
    </w:p>
    <w:p w14:paraId="34D67477" w14:textId="3EF0A427" w:rsidR="004779CB" w:rsidRDefault="00E4519A" w:rsidP="005001AC">
      <w:pPr>
        <w:jc w:val="center"/>
        <w:rPr>
          <w:szCs w:val="24"/>
        </w:rPr>
      </w:pPr>
      <w:r>
        <w:rPr>
          <w:szCs w:val="24"/>
        </w:rPr>
        <w:t xml:space="preserve">Correspondence </w:t>
      </w:r>
      <w:r w:rsidR="004779CB">
        <w:rPr>
          <w:szCs w:val="24"/>
        </w:rPr>
        <w:t>to:</w:t>
      </w:r>
      <w:r w:rsidR="00BC3E04">
        <w:rPr>
          <w:szCs w:val="24"/>
        </w:rPr>
        <w:t xml:space="preserve"> </w:t>
      </w:r>
      <w:r w:rsidR="00B710A2" w:rsidRPr="00B710A2">
        <w:t>jpeters@caltech.edu</w:t>
      </w:r>
    </w:p>
    <w:p w14:paraId="223EBBEB" w14:textId="77777777" w:rsidR="002C030F" w:rsidRDefault="002C030F"/>
    <w:p w14:paraId="5BBBF32C" w14:textId="77777777" w:rsidR="00015F74" w:rsidRDefault="00015F74">
      <w:pPr>
        <w:rPr>
          <w:b/>
        </w:rPr>
      </w:pPr>
    </w:p>
    <w:p w14:paraId="55320CF0" w14:textId="4ECE77B0" w:rsidR="00596ADB" w:rsidRDefault="00596ADB" w:rsidP="00C30777">
      <w:pPr>
        <w:pStyle w:val="SMHeading"/>
      </w:pPr>
      <w:bookmarkStart w:id="0" w:name="Tables"/>
      <w:bookmarkStart w:id="1" w:name="MaterialsMethods"/>
      <w:bookmarkEnd w:id="0"/>
      <w:bookmarkEnd w:id="1"/>
      <w:r w:rsidRPr="00C30777">
        <w:t>Table of Contents:</w:t>
      </w:r>
    </w:p>
    <w:p w14:paraId="5FA91C53" w14:textId="77777777" w:rsidR="00C30777" w:rsidRPr="00C30777" w:rsidRDefault="00C30777" w:rsidP="00C30777">
      <w:pPr>
        <w:pStyle w:val="SMHeading"/>
      </w:pPr>
    </w:p>
    <w:p w14:paraId="7C27277A" w14:textId="34C6B040" w:rsidR="00596ADB" w:rsidRDefault="00166B2A" w:rsidP="00596ADB">
      <w:pPr>
        <w:jc w:val="both"/>
        <w:rPr>
          <w:szCs w:val="24"/>
        </w:rPr>
      </w:pPr>
      <w:r>
        <w:rPr>
          <w:b/>
          <w:szCs w:val="24"/>
        </w:rPr>
        <w:t>2</w:t>
      </w:r>
      <w:r w:rsidR="00596ADB">
        <w:rPr>
          <w:b/>
          <w:szCs w:val="24"/>
        </w:rPr>
        <w:tab/>
      </w:r>
      <w:r w:rsidR="00596ADB" w:rsidRPr="00AF3368">
        <w:rPr>
          <w:b/>
          <w:szCs w:val="24"/>
        </w:rPr>
        <w:tab/>
      </w:r>
      <w:r w:rsidR="00596ADB" w:rsidRPr="00AF3368">
        <w:rPr>
          <w:szCs w:val="24"/>
        </w:rPr>
        <w:t xml:space="preserve">S1. </w:t>
      </w:r>
      <w:r w:rsidR="0092533D">
        <w:rPr>
          <w:szCs w:val="24"/>
        </w:rPr>
        <w:t>Electrochemical set-up for CPC experiments</w:t>
      </w:r>
    </w:p>
    <w:p w14:paraId="1C6AA5C9" w14:textId="77777777" w:rsidR="00596ADB" w:rsidRPr="00AF3368" w:rsidRDefault="00596ADB" w:rsidP="00596ADB">
      <w:pPr>
        <w:jc w:val="both"/>
        <w:rPr>
          <w:b/>
          <w:szCs w:val="24"/>
        </w:rPr>
      </w:pPr>
    </w:p>
    <w:p w14:paraId="72D7EE70" w14:textId="0605DC96" w:rsidR="0092533D" w:rsidRDefault="00166B2A" w:rsidP="00596ADB">
      <w:pPr>
        <w:jc w:val="both"/>
        <w:rPr>
          <w:szCs w:val="24"/>
        </w:rPr>
      </w:pPr>
      <w:r>
        <w:rPr>
          <w:b/>
          <w:szCs w:val="24"/>
        </w:rPr>
        <w:t>3</w:t>
      </w:r>
      <w:r w:rsidR="0092533D" w:rsidRPr="00AF3368">
        <w:rPr>
          <w:b/>
          <w:szCs w:val="24"/>
        </w:rPr>
        <w:t>-</w:t>
      </w:r>
      <w:r w:rsidR="0092533D">
        <w:rPr>
          <w:b/>
          <w:szCs w:val="24"/>
        </w:rPr>
        <w:t>4</w:t>
      </w:r>
      <w:r w:rsidR="0092533D" w:rsidRPr="00AF3368">
        <w:rPr>
          <w:b/>
          <w:szCs w:val="24"/>
        </w:rPr>
        <w:tab/>
      </w:r>
      <w:r w:rsidR="0092533D">
        <w:rPr>
          <w:b/>
          <w:szCs w:val="24"/>
        </w:rPr>
        <w:tab/>
      </w:r>
      <w:r w:rsidR="0092533D" w:rsidRPr="00AF3368">
        <w:rPr>
          <w:szCs w:val="24"/>
        </w:rPr>
        <w:t xml:space="preserve">S2. </w:t>
      </w:r>
      <w:r w:rsidR="0092533D">
        <w:rPr>
          <w:szCs w:val="24"/>
        </w:rPr>
        <w:t>Kinetic analysis from cyclic voltammetry</w:t>
      </w:r>
    </w:p>
    <w:p w14:paraId="588449D0" w14:textId="77777777" w:rsidR="0092533D" w:rsidRDefault="0092533D" w:rsidP="00596ADB">
      <w:pPr>
        <w:jc w:val="both"/>
        <w:rPr>
          <w:b/>
          <w:szCs w:val="24"/>
        </w:rPr>
      </w:pPr>
    </w:p>
    <w:p w14:paraId="052280CA" w14:textId="146994EA" w:rsidR="00596ADB" w:rsidRDefault="00166B2A" w:rsidP="00596ADB">
      <w:pPr>
        <w:jc w:val="both"/>
        <w:rPr>
          <w:szCs w:val="24"/>
        </w:rPr>
      </w:pPr>
      <w:r>
        <w:rPr>
          <w:b/>
          <w:szCs w:val="24"/>
        </w:rPr>
        <w:t>5</w:t>
      </w:r>
      <w:r w:rsidR="00596ADB" w:rsidRPr="00AF3368">
        <w:rPr>
          <w:b/>
          <w:szCs w:val="24"/>
        </w:rPr>
        <w:t>-</w:t>
      </w:r>
      <w:r w:rsidR="00596ADB">
        <w:rPr>
          <w:b/>
          <w:szCs w:val="24"/>
        </w:rPr>
        <w:t>1</w:t>
      </w:r>
      <w:r>
        <w:rPr>
          <w:b/>
          <w:szCs w:val="24"/>
        </w:rPr>
        <w:t>1</w:t>
      </w:r>
      <w:r w:rsidR="00596ADB" w:rsidRPr="00AF3368">
        <w:rPr>
          <w:b/>
          <w:szCs w:val="24"/>
        </w:rPr>
        <w:tab/>
      </w:r>
      <w:r w:rsidR="00596ADB">
        <w:rPr>
          <w:b/>
          <w:szCs w:val="24"/>
        </w:rPr>
        <w:tab/>
      </w:r>
      <w:r w:rsidR="00596ADB" w:rsidRPr="00AF3368">
        <w:rPr>
          <w:szCs w:val="24"/>
        </w:rPr>
        <w:t>S</w:t>
      </w:r>
      <w:r w:rsidR="0092533D">
        <w:rPr>
          <w:szCs w:val="24"/>
        </w:rPr>
        <w:t>3</w:t>
      </w:r>
      <w:r w:rsidR="00596ADB" w:rsidRPr="00AF3368">
        <w:rPr>
          <w:szCs w:val="24"/>
        </w:rPr>
        <w:t xml:space="preserve">. </w:t>
      </w:r>
      <w:r w:rsidR="00596ADB">
        <w:rPr>
          <w:szCs w:val="24"/>
        </w:rPr>
        <w:t>Ammonia quantification</w:t>
      </w:r>
    </w:p>
    <w:p w14:paraId="221DBBF7" w14:textId="77777777" w:rsidR="00596ADB" w:rsidRPr="00AF3368" w:rsidRDefault="00596ADB" w:rsidP="00596ADB">
      <w:pPr>
        <w:jc w:val="both"/>
        <w:rPr>
          <w:szCs w:val="24"/>
        </w:rPr>
      </w:pPr>
    </w:p>
    <w:p w14:paraId="17B37677" w14:textId="5FE91B0D" w:rsidR="00596ADB" w:rsidRPr="009C6720" w:rsidRDefault="00596ADB" w:rsidP="00596ADB">
      <w:pPr>
        <w:jc w:val="both"/>
        <w:rPr>
          <w:szCs w:val="24"/>
        </w:rPr>
      </w:pPr>
      <w:r>
        <w:rPr>
          <w:b/>
          <w:szCs w:val="24"/>
        </w:rPr>
        <w:t>1</w:t>
      </w:r>
      <w:r w:rsidR="00166B2A">
        <w:rPr>
          <w:b/>
          <w:szCs w:val="24"/>
        </w:rPr>
        <w:t>2</w:t>
      </w:r>
      <w:r w:rsidR="00C30777">
        <w:rPr>
          <w:b/>
          <w:szCs w:val="24"/>
        </w:rPr>
        <w:t>-</w:t>
      </w:r>
      <w:r>
        <w:rPr>
          <w:b/>
          <w:szCs w:val="24"/>
        </w:rPr>
        <w:t>1</w:t>
      </w:r>
      <w:r w:rsidR="00166B2A">
        <w:rPr>
          <w:b/>
          <w:szCs w:val="24"/>
        </w:rPr>
        <w:t>4</w:t>
      </w:r>
      <w:r w:rsidRPr="00AF3368">
        <w:rPr>
          <w:b/>
          <w:szCs w:val="24"/>
        </w:rPr>
        <w:tab/>
      </w:r>
      <w:r w:rsidR="00C30777">
        <w:rPr>
          <w:b/>
          <w:szCs w:val="24"/>
        </w:rPr>
        <w:tab/>
      </w:r>
      <w:r w:rsidRPr="00AF3368">
        <w:rPr>
          <w:szCs w:val="24"/>
        </w:rPr>
        <w:t>S</w:t>
      </w:r>
      <w:r w:rsidR="0092533D">
        <w:rPr>
          <w:szCs w:val="24"/>
        </w:rPr>
        <w:t>4</w:t>
      </w:r>
      <w:r w:rsidRPr="00AF3368">
        <w:rPr>
          <w:szCs w:val="24"/>
        </w:rPr>
        <w:t xml:space="preserve">. </w:t>
      </w:r>
      <w:r>
        <w:rPr>
          <w:szCs w:val="24"/>
        </w:rPr>
        <w:t xml:space="preserve">Electrocatalysis using </w:t>
      </w:r>
      <w:r w:rsidRPr="00C20328">
        <w:rPr>
          <w:b/>
          <w:bCs/>
          <w:szCs w:val="24"/>
        </w:rPr>
        <w:t>W</w:t>
      </w:r>
      <w:r w:rsidRPr="00B06DE9">
        <w:rPr>
          <w:szCs w:val="24"/>
        </w:rPr>
        <w:t>(N</w:t>
      </w:r>
      <w:r w:rsidRPr="00B06DE9">
        <w:rPr>
          <w:szCs w:val="24"/>
          <w:vertAlign w:val="subscript"/>
        </w:rPr>
        <w:t>2</w:t>
      </w:r>
      <w:r w:rsidRPr="00B06DE9">
        <w:rPr>
          <w:szCs w:val="24"/>
        </w:rPr>
        <w:t>)</w:t>
      </w:r>
      <w:r w:rsidRPr="00B06DE9">
        <w:rPr>
          <w:szCs w:val="24"/>
          <w:vertAlign w:val="subscript"/>
        </w:rPr>
        <w:t>2</w:t>
      </w:r>
      <w:r>
        <w:rPr>
          <w:szCs w:val="24"/>
        </w:rPr>
        <w:t xml:space="preserve"> under original conditions</w:t>
      </w:r>
    </w:p>
    <w:p w14:paraId="5AD465BB" w14:textId="77777777" w:rsidR="00596ADB" w:rsidRPr="00AF3368" w:rsidRDefault="00596ADB" w:rsidP="00596ADB">
      <w:pPr>
        <w:jc w:val="both"/>
        <w:rPr>
          <w:szCs w:val="24"/>
        </w:rPr>
      </w:pPr>
    </w:p>
    <w:p w14:paraId="214FA11C" w14:textId="4C9ECCCE" w:rsidR="00596ADB" w:rsidRPr="00AF3368" w:rsidRDefault="00596ADB" w:rsidP="00596ADB">
      <w:pPr>
        <w:jc w:val="both"/>
        <w:rPr>
          <w:szCs w:val="24"/>
        </w:rPr>
      </w:pPr>
      <w:r>
        <w:rPr>
          <w:b/>
          <w:bCs/>
          <w:szCs w:val="24"/>
        </w:rPr>
        <w:t>1</w:t>
      </w:r>
      <w:r w:rsidR="00166B2A">
        <w:rPr>
          <w:b/>
          <w:bCs/>
          <w:szCs w:val="24"/>
        </w:rPr>
        <w:t>5</w:t>
      </w:r>
      <w:r w:rsidR="00C30777">
        <w:rPr>
          <w:b/>
          <w:bCs/>
          <w:szCs w:val="24"/>
        </w:rPr>
        <w:t>-</w:t>
      </w:r>
      <w:r>
        <w:rPr>
          <w:b/>
          <w:bCs/>
          <w:szCs w:val="24"/>
        </w:rPr>
        <w:t>2</w:t>
      </w:r>
      <w:r w:rsidR="00166B2A">
        <w:rPr>
          <w:b/>
          <w:bCs/>
          <w:szCs w:val="24"/>
        </w:rPr>
        <w:t>0</w:t>
      </w:r>
      <w:r w:rsidRPr="00AF3368">
        <w:rPr>
          <w:b/>
          <w:bCs/>
          <w:szCs w:val="24"/>
        </w:rPr>
        <w:tab/>
      </w:r>
      <w:r w:rsidR="00C30777">
        <w:rPr>
          <w:b/>
          <w:bCs/>
          <w:szCs w:val="24"/>
        </w:rPr>
        <w:tab/>
      </w:r>
      <w:r w:rsidRPr="00AF3368">
        <w:rPr>
          <w:szCs w:val="24"/>
        </w:rPr>
        <w:t>S</w:t>
      </w:r>
      <w:r w:rsidR="0092533D">
        <w:rPr>
          <w:szCs w:val="24"/>
        </w:rPr>
        <w:t>5</w:t>
      </w:r>
      <w:r w:rsidRPr="00AF3368">
        <w:rPr>
          <w:szCs w:val="24"/>
        </w:rPr>
        <w:t xml:space="preserve">. </w:t>
      </w:r>
      <w:r>
        <w:rPr>
          <w:szCs w:val="24"/>
        </w:rPr>
        <w:t>Optimization of N</w:t>
      </w:r>
      <w:r w:rsidRPr="00F03963">
        <w:rPr>
          <w:szCs w:val="24"/>
          <w:vertAlign w:val="subscript"/>
        </w:rPr>
        <w:t>2</w:t>
      </w:r>
      <w:r>
        <w:rPr>
          <w:szCs w:val="24"/>
        </w:rPr>
        <w:t xml:space="preserve">RR conditions using </w:t>
      </w:r>
      <w:r w:rsidRPr="00C20328">
        <w:rPr>
          <w:b/>
          <w:bCs/>
          <w:szCs w:val="24"/>
        </w:rPr>
        <w:t>W</w:t>
      </w:r>
      <w:r w:rsidRPr="00B06DE9">
        <w:rPr>
          <w:szCs w:val="24"/>
        </w:rPr>
        <w:t>(N</w:t>
      </w:r>
      <w:r w:rsidRPr="00B06DE9">
        <w:rPr>
          <w:szCs w:val="24"/>
          <w:vertAlign w:val="subscript"/>
        </w:rPr>
        <w:t>2</w:t>
      </w:r>
      <w:r w:rsidRPr="00B06DE9">
        <w:rPr>
          <w:szCs w:val="24"/>
        </w:rPr>
        <w:t>)</w:t>
      </w:r>
      <w:r w:rsidRPr="00B06DE9">
        <w:rPr>
          <w:szCs w:val="24"/>
          <w:vertAlign w:val="subscript"/>
        </w:rPr>
        <w:t>2</w:t>
      </w:r>
    </w:p>
    <w:p w14:paraId="06E4716A" w14:textId="77777777" w:rsidR="00596ADB" w:rsidRPr="00AF3368" w:rsidRDefault="00596ADB" w:rsidP="00596ADB">
      <w:pPr>
        <w:rPr>
          <w:szCs w:val="24"/>
        </w:rPr>
      </w:pPr>
    </w:p>
    <w:p w14:paraId="04DF9281" w14:textId="3E0D9914" w:rsidR="00596ADB" w:rsidRPr="00AF3368" w:rsidRDefault="00596ADB" w:rsidP="00596ADB">
      <w:pPr>
        <w:rPr>
          <w:szCs w:val="24"/>
        </w:rPr>
      </w:pPr>
      <w:r>
        <w:rPr>
          <w:b/>
          <w:szCs w:val="24"/>
        </w:rPr>
        <w:t>2</w:t>
      </w:r>
      <w:r w:rsidR="00166B2A">
        <w:rPr>
          <w:b/>
          <w:szCs w:val="24"/>
        </w:rPr>
        <w:t>1</w:t>
      </w:r>
      <w:r w:rsidR="00C30777">
        <w:rPr>
          <w:b/>
          <w:szCs w:val="24"/>
        </w:rPr>
        <w:t>-</w:t>
      </w:r>
      <w:r>
        <w:rPr>
          <w:b/>
          <w:szCs w:val="24"/>
        </w:rPr>
        <w:t>3</w:t>
      </w:r>
      <w:r w:rsidR="00166B2A">
        <w:rPr>
          <w:b/>
          <w:szCs w:val="24"/>
        </w:rPr>
        <w:t>1</w:t>
      </w:r>
      <w:r w:rsidRPr="00AF3368">
        <w:rPr>
          <w:b/>
          <w:szCs w:val="24"/>
        </w:rPr>
        <w:tab/>
      </w:r>
      <w:r w:rsidR="00C30777">
        <w:rPr>
          <w:b/>
          <w:szCs w:val="24"/>
        </w:rPr>
        <w:tab/>
      </w:r>
      <w:r w:rsidRPr="00AF3368">
        <w:rPr>
          <w:szCs w:val="24"/>
        </w:rPr>
        <w:t>S</w:t>
      </w:r>
      <w:r w:rsidR="0092533D">
        <w:rPr>
          <w:szCs w:val="24"/>
        </w:rPr>
        <w:t>6</w:t>
      </w:r>
      <w:r w:rsidRPr="00AF3368">
        <w:rPr>
          <w:szCs w:val="24"/>
        </w:rPr>
        <w:t xml:space="preserve">. </w:t>
      </w:r>
      <w:r>
        <w:rPr>
          <w:szCs w:val="24"/>
        </w:rPr>
        <w:t>Control experiments for electrocatalytic N</w:t>
      </w:r>
      <w:r w:rsidRPr="009D65A8">
        <w:rPr>
          <w:szCs w:val="24"/>
          <w:vertAlign w:val="subscript"/>
        </w:rPr>
        <w:t>2</w:t>
      </w:r>
      <w:r>
        <w:rPr>
          <w:szCs w:val="24"/>
        </w:rPr>
        <w:t>RR</w:t>
      </w:r>
    </w:p>
    <w:p w14:paraId="10040BAC" w14:textId="77777777" w:rsidR="00596ADB" w:rsidRPr="00AF3368" w:rsidRDefault="00596ADB" w:rsidP="00596ADB">
      <w:pPr>
        <w:rPr>
          <w:szCs w:val="24"/>
        </w:rPr>
      </w:pPr>
    </w:p>
    <w:p w14:paraId="064090CB" w14:textId="12118C66" w:rsidR="00596ADB" w:rsidRPr="00AF3368" w:rsidRDefault="00596ADB" w:rsidP="00596ADB">
      <w:pPr>
        <w:rPr>
          <w:szCs w:val="24"/>
        </w:rPr>
      </w:pPr>
      <w:r>
        <w:rPr>
          <w:b/>
          <w:szCs w:val="24"/>
        </w:rPr>
        <w:t>3</w:t>
      </w:r>
      <w:r w:rsidR="00016120">
        <w:rPr>
          <w:b/>
          <w:szCs w:val="24"/>
        </w:rPr>
        <w:t>2</w:t>
      </w:r>
      <w:r w:rsidR="00C30777">
        <w:rPr>
          <w:b/>
          <w:szCs w:val="24"/>
        </w:rPr>
        <w:t>-</w:t>
      </w:r>
      <w:r>
        <w:rPr>
          <w:b/>
          <w:szCs w:val="24"/>
        </w:rPr>
        <w:t>3</w:t>
      </w:r>
      <w:r w:rsidR="00426FC9">
        <w:rPr>
          <w:b/>
          <w:szCs w:val="24"/>
        </w:rPr>
        <w:t>4</w:t>
      </w:r>
      <w:r w:rsidRPr="00AF3368">
        <w:rPr>
          <w:szCs w:val="24"/>
        </w:rPr>
        <w:tab/>
      </w:r>
      <w:r w:rsidR="00C30777">
        <w:rPr>
          <w:szCs w:val="24"/>
        </w:rPr>
        <w:tab/>
      </w:r>
      <w:r w:rsidRPr="00AF3368">
        <w:rPr>
          <w:szCs w:val="24"/>
        </w:rPr>
        <w:t>S</w:t>
      </w:r>
      <w:r w:rsidR="0092533D">
        <w:rPr>
          <w:szCs w:val="24"/>
        </w:rPr>
        <w:t>7</w:t>
      </w:r>
      <w:r w:rsidRPr="00AF3368">
        <w:rPr>
          <w:szCs w:val="24"/>
        </w:rPr>
        <w:t xml:space="preserve">. </w:t>
      </w:r>
      <w:r>
        <w:rPr>
          <w:szCs w:val="24"/>
        </w:rPr>
        <w:t xml:space="preserve">Protonation of </w:t>
      </w:r>
      <w:r w:rsidRPr="00C20328">
        <w:rPr>
          <w:b/>
          <w:bCs/>
          <w:szCs w:val="24"/>
        </w:rPr>
        <w:t>W</w:t>
      </w:r>
      <w:r w:rsidRPr="00B06DE9">
        <w:rPr>
          <w:szCs w:val="24"/>
        </w:rPr>
        <w:t>(N</w:t>
      </w:r>
      <w:r w:rsidRPr="00B06DE9">
        <w:rPr>
          <w:szCs w:val="24"/>
          <w:vertAlign w:val="subscript"/>
        </w:rPr>
        <w:t>2</w:t>
      </w:r>
      <w:r w:rsidRPr="00B06DE9">
        <w:rPr>
          <w:szCs w:val="24"/>
        </w:rPr>
        <w:t>)</w:t>
      </w:r>
      <w:r w:rsidRPr="00B06DE9">
        <w:rPr>
          <w:szCs w:val="24"/>
          <w:vertAlign w:val="subscript"/>
        </w:rPr>
        <w:t>2</w:t>
      </w:r>
    </w:p>
    <w:p w14:paraId="75FF5DE9" w14:textId="77777777" w:rsidR="00596ADB" w:rsidRPr="00AF3368" w:rsidRDefault="00596ADB" w:rsidP="00596ADB">
      <w:pPr>
        <w:rPr>
          <w:szCs w:val="24"/>
        </w:rPr>
      </w:pPr>
    </w:p>
    <w:p w14:paraId="60C2AD40" w14:textId="67AB1403" w:rsidR="00596ADB" w:rsidRPr="00AF3368" w:rsidRDefault="00A24B40" w:rsidP="00596ADB">
      <w:pPr>
        <w:rPr>
          <w:szCs w:val="24"/>
        </w:rPr>
      </w:pPr>
      <w:r>
        <w:rPr>
          <w:b/>
          <w:szCs w:val="24"/>
        </w:rPr>
        <w:t>3</w:t>
      </w:r>
      <w:r w:rsidR="00426FC9">
        <w:rPr>
          <w:b/>
          <w:szCs w:val="24"/>
        </w:rPr>
        <w:t>5</w:t>
      </w:r>
      <w:r w:rsidR="00C30777">
        <w:rPr>
          <w:b/>
          <w:szCs w:val="24"/>
        </w:rPr>
        <w:t>-</w:t>
      </w:r>
      <w:r w:rsidR="00426FC9">
        <w:rPr>
          <w:b/>
          <w:szCs w:val="24"/>
        </w:rPr>
        <w:t>37</w:t>
      </w:r>
      <w:r w:rsidR="00596ADB" w:rsidRPr="00AF3368">
        <w:rPr>
          <w:szCs w:val="24"/>
        </w:rPr>
        <w:t xml:space="preserve"> </w:t>
      </w:r>
      <w:r w:rsidR="00596ADB" w:rsidRPr="00AF3368">
        <w:rPr>
          <w:szCs w:val="24"/>
        </w:rPr>
        <w:tab/>
      </w:r>
      <w:r w:rsidR="00C30777">
        <w:rPr>
          <w:szCs w:val="24"/>
        </w:rPr>
        <w:tab/>
      </w:r>
      <w:r w:rsidR="00596ADB" w:rsidRPr="00AF3368">
        <w:rPr>
          <w:szCs w:val="24"/>
        </w:rPr>
        <w:t>S</w:t>
      </w:r>
      <w:r w:rsidR="0092533D">
        <w:rPr>
          <w:szCs w:val="24"/>
        </w:rPr>
        <w:t>8</w:t>
      </w:r>
      <w:r w:rsidR="00596ADB" w:rsidRPr="00AF3368">
        <w:rPr>
          <w:szCs w:val="24"/>
        </w:rPr>
        <w:t xml:space="preserve">. </w:t>
      </w:r>
      <w:r w:rsidR="00596ADB">
        <w:rPr>
          <w:szCs w:val="24"/>
        </w:rPr>
        <w:t>Mechanistic analysis via Cyclic Voltammetry</w:t>
      </w:r>
    </w:p>
    <w:p w14:paraId="277D68F6" w14:textId="77777777" w:rsidR="00596ADB" w:rsidRPr="00AF3368" w:rsidRDefault="00596ADB" w:rsidP="00596ADB">
      <w:pPr>
        <w:rPr>
          <w:szCs w:val="24"/>
        </w:rPr>
      </w:pPr>
    </w:p>
    <w:p w14:paraId="113070C0" w14:textId="51FAF759" w:rsidR="00596ADB" w:rsidRPr="00AF3368" w:rsidRDefault="00426FC9" w:rsidP="00596ADB">
      <w:pPr>
        <w:rPr>
          <w:szCs w:val="24"/>
        </w:rPr>
      </w:pPr>
      <w:r>
        <w:rPr>
          <w:b/>
          <w:szCs w:val="24"/>
        </w:rPr>
        <w:t>38</w:t>
      </w:r>
      <w:r w:rsidR="00596ADB" w:rsidRPr="00AF3368">
        <w:rPr>
          <w:b/>
          <w:szCs w:val="24"/>
        </w:rPr>
        <w:t>-</w:t>
      </w:r>
      <w:r w:rsidR="00596ADB">
        <w:rPr>
          <w:b/>
          <w:szCs w:val="24"/>
        </w:rPr>
        <w:t>4</w:t>
      </w:r>
      <w:r>
        <w:rPr>
          <w:b/>
          <w:szCs w:val="24"/>
        </w:rPr>
        <w:t>4</w:t>
      </w:r>
      <w:r w:rsidR="00596ADB" w:rsidRPr="00AF3368">
        <w:rPr>
          <w:szCs w:val="24"/>
        </w:rPr>
        <w:tab/>
      </w:r>
      <w:r w:rsidR="00C30777">
        <w:rPr>
          <w:szCs w:val="24"/>
        </w:rPr>
        <w:tab/>
      </w:r>
      <w:r w:rsidR="00596ADB" w:rsidRPr="00AF3368">
        <w:rPr>
          <w:szCs w:val="24"/>
        </w:rPr>
        <w:t>S</w:t>
      </w:r>
      <w:r w:rsidR="0092533D">
        <w:rPr>
          <w:szCs w:val="24"/>
        </w:rPr>
        <w:t>9</w:t>
      </w:r>
      <w:r w:rsidR="00596ADB" w:rsidRPr="00AF3368">
        <w:rPr>
          <w:szCs w:val="24"/>
        </w:rPr>
        <w:t xml:space="preserve">. </w:t>
      </w:r>
      <w:r w:rsidR="00596ADB">
        <w:rPr>
          <w:szCs w:val="24"/>
        </w:rPr>
        <w:t>Chemical CPET reactions</w:t>
      </w:r>
    </w:p>
    <w:p w14:paraId="0A621EE4" w14:textId="77777777" w:rsidR="00596ADB" w:rsidRDefault="00596ADB" w:rsidP="00596ADB">
      <w:pPr>
        <w:rPr>
          <w:b/>
          <w:szCs w:val="24"/>
        </w:rPr>
      </w:pPr>
    </w:p>
    <w:p w14:paraId="7147B996" w14:textId="57E8F176" w:rsidR="00596ADB" w:rsidRDefault="00A24B40" w:rsidP="00596ADB">
      <w:pPr>
        <w:rPr>
          <w:szCs w:val="24"/>
        </w:rPr>
      </w:pPr>
      <w:r>
        <w:rPr>
          <w:b/>
          <w:szCs w:val="24"/>
        </w:rPr>
        <w:t>4</w:t>
      </w:r>
      <w:r w:rsidR="00426FC9">
        <w:rPr>
          <w:b/>
          <w:szCs w:val="24"/>
        </w:rPr>
        <w:t>5</w:t>
      </w:r>
      <w:r w:rsidR="00C30777">
        <w:rPr>
          <w:b/>
          <w:szCs w:val="24"/>
        </w:rPr>
        <w:t>-</w:t>
      </w:r>
      <w:r w:rsidR="00596ADB">
        <w:rPr>
          <w:b/>
          <w:szCs w:val="24"/>
        </w:rPr>
        <w:t>5</w:t>
      </w:r>
      <w:r w:rsidR="00426FC9">
        <w:rPr>
          <w:b/>
          <w:szCs w:val="24"/>
        </w:rPr>
        <w:t>5</w:t>
      </w:r>
      <w:r w:rsidR="00596ADB" w:rsidRPr="00AF3368">
        <w:rPr>
          <w:szCs w:val="24"/>
        </w:rPr>
        <w:t xml:space="preserve"> </w:t>
      </w:r>
      <w:r w:rsidR="00596ADB" w:rsidRPr="00AF3368">
        <w:rPr>
          <w:szCs w:val="24"/>
        </w:rPr>
        <w:tab/>
      </w:r>
      <w:r w:rsidR="00C30777">
        <w:rPr>
          <w:szCs w:val="24"/>
        </w:rPr>
        <w:tab/>
      </w:r>
      <w:r w:rsidR="00596ADB" w:rsidRPr="00AF3368">
        <w:rPr>
          <w:szCs w:val="24"/>
        </w:rPr>
        <w:t>S</w:t>
      </w:r>
      <w:r w:rsidR="0092533D">
        <w:rPr>
          <w:szCs w:val="24"/>
        </w:rPr>
        <w:t>10</w:t>
      </w:r>
      <w:r w:rsidR="00596ADB" w:rsidRPr="00AF3368">
        <w:rPr>
          <w:szCs w:val="24"/>
        </w:rPr>
        <w:t xml:space="preserve">. </w:t>
      </w:r>
      <w:r w:rsidR="00596ADB">
        <w:rPr>
          <w:szCs w:val="24"/>
        </w:rPr>
        <w:t>Electrochemical analysis of N</w:t>
      </w:r>
      <w:r w:rsidR="00596ADB" w:rsidRPr="00E609DF">
        <w:rPr>
          <w:szCs w:val="24"/>
          <w:vertAlign w:val="subscript"/>
        </w:rPr>
        <w:t>2</w:t>
      </w:r>
      <w:r w:rsidR="00596ADB">
        <w:rPr>
          <w:szCs w:val="24"/>
        </w:rPr>
        <w:t>RR catalysts</w:t>
      </w:r>
    </w:p>
    <w:p w14:paraId="7B1E9D9F" w14:textId="77777777" w:rsidR="0092533D" w:rsidRDefault="0092533D" w:rsidP="0092533D">
      <w:pPr>
        <w:rPr>
          <w:b/>
          <w:szCs w:val="24"/>
        </w:rPr>
      </w:pPr>
    </w:p>
    <w:p w14:paraId="267208EC" w14:textId="6DC0EA88" w:rsidR="0092533D" w:rsidRPr="004E3313" w:rsidRDefault="00426FC9" w:rsidP="0092533D">
      <w:pPr>
        <w:rPr>
          <w:szCs w:val="24"/>
        </w:rPr>
      </w:pPr>
      <w:r>
        <w:rPr>
          <w:b/>
          <w:szCs w:val="24"/>
        </w:rPr>
        <w:t>56</w:t>
      </w:r>
      <w:r w:rsidR="00A6022A">
        <w:rPr>
          <w:b/>
          <w:szCs w:val="24"/>
        </w:rPr>
        <w:t>-57</w:t>
      </w:r>
      <w:r w:rsidR="0092533D" w:rsidRPr="00AF3368">
        <w:rPr>
          <w:szCs w:val="24"/>
        </w:rPr>
        <w:t xml:space="preserve"> </w:t>
      </w:r>
      <w:r w:rsidR="0092533D" w:rsidRPr="00AF3368">
        <w:rPr>
          <w:szCs w:val="24"/>
        </w:rPr>
        <w:tab/>
      </w:r>
      <w:r w:rsidR="0092533D">
        <w:rPr>
          <w:szCs w:val="24"/>
        </w:rPr>
        <w:tab/>
      </w:r>
      <w:r w:rsidR="0092533D" w:rsidRPr="00AF3368">
        <w:rPr>
          <w:szCs w:val="24"/>
        </w:rPr>
        <w:t>S</w:t>
      </w:r>
      <w:r w:rsidR="0092533D">
        <w:rPr>
          <w:szCs w:val="24"/>
        </w:rPr>
        <w:t>11</w:t>
      </w:r>
      <w:r w:rsidR="0092533D" w:rsidRPr="00AF3368">
        <w:rPr>
          <w:szCs w:val="24"/>
        </w:rPr>
        <w:t xml:space="preserve">. </w:t>
      </w:r>
      <w:r w:rsidR="0092533D">
        <w:rPr>
          <w:szCs w:val="24"/>
        </w:rPr>
        <w:t>References</w:t>
      </w:r>
    </w:p>
    <w:p w14:paraId="44D47AA6" w14:textId="77777777" w:rsidR="0092533D" w:rsidRPr="004E3313" w:rsidRDefault="0092533D" w:rsidP="00596ADB">
      <w:pPr>
        <w:rPr>
          <w:szCs w:val="24"/>
        </w:rPr>
      </w:pPr>
    </w:p>
    <w:p w14:paraId="0B68072D" w14:textId="778762D0" w:rsidR="00596ADB" w:rsidRDefault="00596ADB">
      <w:pPr>
        <w:rPr>
          <w:b/>
          <w:bCs/>
          <w:szCs w:val="24"/>
        </w:rPr>
      </w:pPr>
      <w:r>
        <w:rPr>
          <w:b/>
          <w:bCs/>
          <w:szCs w:val="24"/>
        </w:rPr>
        <w:br w:type="page"/>
      </w:r>
    </w:p>
    <w:p w14:paraId="1FE6C7CA" w14:textId="77777777" w:rsidR="00596ADB" w:rsidRDefault="00596ADB">
      <w:pPr>
        <w:rPr>
          <w:b/>
          <w:bCs/>
          <w:szCs w:val="24"/>
        </w:rPr>
      </w:pPr>
    </w:p>
    <w:p w14:paraId="74A591AC" w14:textId="710B566A" w:rsidR="00E77C37" w:rsidRDefault="00E77C37" w:rsidP="00E77C37">
      <w:pPr>
        <w:spacing w:after="160" w:line="254" w:lineRule="auto"/>
        <w:rPr>
          <w:b/>
          <w:bCs/>
          <w:sz w:val="20"/>
          <w:szCs w:val="24"/>
        </w:rPr>
      </w:pPr>
      <w:r>
        <w:rPr>
          <w:b/>
          <w:bCs/>
          <w:szCs w:val="24"/>
        </w:rPr>
        <w:t xml:space="preserve">S1. </w:t>
      </w:r>
      <w:r w:rsidR="0022407F">
        <w:rPr>
          <w:b/>
          <w:bCs/>
          <w:szCs w:val="24"/>
        </w:rPr>
        <w:t>Electrochemical set-up for CPC experiments</w:t>
      </w:r>
      <w:r>
        <w:rPr>
          <w:b/>
          <w:bCs/>
          <w:szCs w:val="24"/>
        </w:rPr>
        <w:t>:</w:t>
      </w:r>
    </w:p>
    <w:p w14:paraId="12ECFD6E" w14:textId="6F6A518C" w:rsidR="00E77C37" w:rsidRDefault="00E77C37" w:rsidP="00E77C37">
      <w:pPr>
        <w:spacing w:before="240" w:after="240"/>
        <w:ind w:firstLine="720"/>
        <w:jc w:val="both"/>
        <w:rPr>
          <w:szCs w:val="24"/>
        </w:rPr>
      </w:pPr>
    </w:p>
    <w:p w14:paraId="28C31118" w14:textId="6C87B8CF" w:rsidR="00E77C37" w:rsidRDefault="00E77C37" w:rsidP="00E77C37">
      <w:pPr>
        <w:jc w:val="center"/>
        <w:rPr>
          <w:b/>
          <w:bCs/>
          <w:szCs w:val="24"/>
          <w:highlight w:val="yellow"/>
        </w:rPr>
      </w:pPr>
      <w:r>
        <w:rPr>
          <w:b/>
          <w:noProof/>
          <w:szCs w:val="24"/>
        </w:rPr>
        <w:drawing>
          <wp:inline distT="0" distB="0" distL="0" distR="0" wp14:anchorId="33F7A999" wp14:editId="20A81DB0">
            <wp:extent cx="2766695" cy="2280285"/>
            <wp:effectExtent l="0" t="0" r="0" b="5715"/>
            <wp:docPr id="171" name="Picture 171" descr="IMG_20201220_15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20201220_150139"/>
                    <pic:cNvPicPr>
                      <a:picLocks noChangeAspect="1" noChangeArrowheads="1"/>
                    </pic:cNvPicPr>
                  </pic:nvPicPr>
                  <pic:blipFill>
                    <a:blip r:embed="rId7" cstate="print">
                      <a:extLst>
                        <a:ext uri="{28A0092B-C50C-407E-A947-70E740481C1C}">
                          <a14:useLocalDpi xmlns:a14="http://schemas.microsoft.com/office/drawing/2010/main" val="0"/>
                        </a:ext>
                      </a:extLst>
                    </a:blip>
                    <a:srcRect l="9909" r="26099" b="6056"/>
                    <a:stretch>
                      <a:fillRect/>
                    </a:stretch>
                  </pic:blipFill>
                  <pic:spPr bwMode="auto">
                    <a:xfrm>
                      <a:off x="0" y="0"/>
                      <a:ext cx="2766695" cy="2280285"/>
                    </a:xfrm>
                    <a:prstGeom prst="rect">
                      <a:avLst/>
                    </a:prstGeom>
                    <a:noFill/>
                    <a:ln>
                      <a:noFill/>
                    </a:ln>
                  </pic:spPr>
                </pic:pic>
              </a:graphicData>
            </a:graphic>
          </wp:inline>
        </w:drawing>
      </w:r>
    </w:p>
    <w:p w14:paraId="5E739F08" w14:textId="6EF62DF0" w:rsidR="00E77C37" w:rsidRDefault="00E916A7" w:rsidP="00E77C37">
      <w:pPr>
        <w:jc w:val="both"/>
        <w:rPr>
          <w:bCs/>
          <w:szCs w:val="24"/>
        </w:rPr>
      </w:pPr>
      <w:r>
        <w:rPr>
          <w:b/>
          <w:bCs/>
          <w:szCs w:val="24"/>
        </w:rPr>
        <w:t>Figure</w:t>
      </w:r>
      <w:r w:rsidR="00E77C37">
        <w:rPr>
          <w:b/>
          <w:bCs/>
          <w:szCs w:val="24"/>
        </w:rPr>
        <w:t xml:space="preserve"> S1.</w:t>
      </w:r>
      <w:r w:rsidR="00E77C37">
        <w:rPr>
          <w:bCs/>
          <w:szCs w:val="24"/>
        </w:rPr>
        <w:t xml:space="preserve"> Gas-tight, two-compartment electrochemical cell set up employed in the CPC experiments. It is composed of two </w:t>
      </w:r>
      <w:proofErr w:type="spellStart"/>
      <w:r w:rsidR="00E77C37">
        <w:rPr>
          <w:bCs/>
          <w:szCs w:val="24"/>
        </w:rPr>
        <w:t>Kontes</w:t>
      </w:r>
      <w:proofErr w:type="spellEnd"/>
      <w:r w:rsidR="00E77C37">
        <w:rPr>
          <w:bCs/>
          <w:szCs w:val="24"/>
        </w:rPr>
        <w:t xml:space="preserve"> valves, two 14/</w:t>
      </w:r>
      <w:proofErr w:type="gramStart"/>
      <w:r w:rsidR="00E77C37">
        <w:rPr>
          <w:bCs/>
          <w:szCs w:val="24"/>
        </w:rPr>
        <w:t>24  necks</w:t>
      </w:r>
      <w:proofErr w:type="gramEnd"/>
      <w:r w:rsidR="00E77C37">
        <w:rPr>
          <w:bCs/>
          <w:szCs w:val="24"/>
        </w:rPr>
        <w:t xml:space="preserve"> closed by septa </w:t>
      </w:r>
      <w:r w:rsidR="00A23193">
        <w:rPr>
          <w:bCs/>
          <w:szCs w:val="24"/>
        </w:rPr>
        <w:t>fastened</w:t>
      </w:r>
      <w:r w:rsidR="00E77C37">
        <w:rPr>
          <w:bCs/>
          <w:szCs w:val="24"/>
        </w:rPr>
        <w:t xml:space="preserve"> with copper-wire, and two 24/40 necks for the incorporation of the electrodes that are connected to the </w:t>
      </w:r>
      <w:proofErr w:type="spellStart"/>
      <w:r w:rsidR="00E77C37">
        <w:rPr>
          <w:bCs/>
          <w:szCs w:val="24"/>
        </w:rPr>
        <w:t>potentiostat</w:t>
      </w:r>
      <w:proofErr w:type="spellEnd"/>
      <w:r w:rsidR="00E77C37">
        <w:rPr>
          <w:bCs/>
          <w:szCs w:val="24"/>
        </w:rPr>
        <w:t xml:space="preserve"> leads via crossing tungsten wires.</w:t>
      </w:r>
    </w:p>
    <w:p w14:paraId="14A8E388" w14:textId="089A01AD" w:rsidR="00E77C37" w:rsidRDefault="00E77C37" w:rsidP="00E77C37">
      <w:pPr>
        <w:spacing w:before="240" w:after="240"/>
        <w:ind w:firstLine="720"/>
        <w:jc w:val="center"/>
        <w:rPr>
          <w:szCs w:val="24"/>
        </w:rPr>
      </w:pPr>
      <w:r>
        <w:rPr>
          <w:noProof/>
          <w:szCs w:val="24"/>
        </w:rPr>
        <w:drawing>
          <wp:inline distT="0" distB="0" distL="0" distR="0" wp14:anchorId="3F322740" wp14:editId="1EB7B4A6">
            <wp:extent cx="2877820" cy="272542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820" cy="2725420"/>
                    </a:xfrm>
                    <a:prstGeom prst="rect">
                      <a:avLst/>
                    </a:prstGeom>
                    <a:noFill/>
                    <a:ln>
                      <a:noFill/>
                    </a:ln>
                  </pic:spPr>
                </pic:pic>
              </a:graphicData>
            </a:graphic>
          </wp:inline>
        </w:drawing>
      </w:r>
    </w:p>
    <w:p w14:paraId="2E2D81EB" w14:textId="7FCF4119" w:rsidR="00E77C37" w:rsidRDefault="00E916A7" w:rsidP="00E77C37">
      <w:pPr>
        <w:jc w:val="both"/>
        <w:rPr>
          <w:bCs/>
          <w:szCs w:val="24"/>
        </w:rPr>
      </w:pPr>
      <w:r>
        <w:rPr>
          <w:b/>
          <w:bCs/>
          <w:szCs w:val="24"/>
        </w:rPr>
        <w:t>Figure</w:t>
      </w:r>
      <w:r w:rsidR="00E77C37">
        <w:rPr>
          <w:b/>
          <w:bCs/>
          <w:szCs w:val="24"/>
        </w:rPr>
        <w:t xml:space="preserve"> S2.</w:t>
      </w:r>
      <w:r w:rsidR="00E77C37">
        <w:rPr>
          <w:bCs/>
          <w:szCs w:val="24"/>
        </w:rPr>
        <w:t xml:space="preserve"> CV</w:t>
      </w:r>
      <w:r w:rsidR="00A23193">
        <w:rPr>
          <w:bCs/>
          <w:szCs w:val="24"/>
        </w:rPr>
        <w:t>s</w:t>
      </w:r>
      <w:r w:rsidR="00E77C37">
        <w:rPr>
          <w:bCs/>
          <w:szCs w:val="24"/>
        </w:rPr>
        <w:t xml:space="preserve"> of the Zn electrode employed as sacrificial counter electrode in the CPC experiments in 0.2 M [TBA][BF</w:t>
      </w:r>
      <w:r w:rsidR="00E77C37">
        <w:rPr>
          <w:bCs/>
          <w:szCs w:val="24"/>
          <w:vertAlign w:val="subscript"/>
        </w:rPr>
        <w:t>4</w:t>
      </w:r>
      <w:r w:rsidR="00E77C37">
        <w:rPr>
          <w:bCs/>
          <w:szCs w:val="24"/>
        </w:rPr>
        <w:t>] THF solution containing different concentrations of NH</w:t>
      </w:r>
      <w:r w:rsidR="00E77C37">
        <w:rPr>
          <w:bCs/>
          <w:szCs w:val="24"/>
          <w:vertAlign w:val="subscript"/>
        </w:rPr>
        <w:t>4</w:t>
      </w:r>
      <w:r w:rsidR="00E77C37">
        <w:rPr>
          <w:bCs/>
          <w:szCs w:val="24"/>
        </w:rPr>
        <w:t>OTf and 50 mM TsOH, using a GC plate counter electrode</w:t>
      </w:r>
      <w:r w:rsidR="007E3134">
        <w:rPr>
          <w:bCs/>
          <w:szCs w:val="24"/>
        </w:rPr>
        <w:t xml:space="preserve"> to determine maximum operating current densities</w:t>
      </w:r>
      <w:r w:rsidR="00E77C37">
        <w:rPr>
          <w:bCs/>
          <w:szCs w:val="24"/>
        </w:rPr>
        <w:t>.</w:t>
      </w:r>
    </w:p>
    <w:p w14:paraId="22DDDFFA" w14:textId="77777777" w:rsidR="00E77C37" w:rsidRDefault="00E77C37" w:rsidP="00E77C37">
      <w:pPr>
        <w:jc w:val="both"/>
        <w:rPr>
          <w:b/>
          <w:bCs/>
          <w:szCs w:val="24"/>
        </w:rPr>
      </w:pPr>
    </w:p>
    <w:p w14:paraId="70FAECE8" w14:textId="77777777" w:rsidR="005B5D86" w:rsidRDefault="005B5D86">
      <w:pPr>
        <w:rPr>
          <w:b/>
          <w:bCs/>
          <w:szCs w:val="24"/>
        </w:rPr>
      </w:pPr>
      <w:r>
        <w:rPr>
          <w:b/>
          <w:bCs/>
          <w:szCs w:val="24"/>
        </w:rPr>
        <w:br w:type="page"/>
      </w:r>
    </w:p>
    <w:p w14:paraId="34E637DD" w14:textId="2C4F1590" w:rsidR="00E77C37" w:rsidRDefault="00E77C37" w:rsidP="00E77C37">
      <w:pPr>
        <w:jc w:val="both"/>
        <w:rPr>
          <w:b/>
          <w:bCs/>
          <w:szCs w:val="24"/>
        </w:rPr>
      </w:pPr>
      <w:r>
        <w:rPr>
          <w:b/>
          <w:bCs/>
          <w:szCs w:val="24"/>
        </w:rPr>
        <w:lastRenderedPageBreak/>
        <w:t>S</w:t>
      </w:r>
      <w:r w:rsidR="0022407F">
        <w:rPr>
          <w:b/>
          <w:bCs/>
          <w:szCs w:val="24"/>
        </w:rPr>
        <w:t>2.</w:t>
      </w:r>
      <w:r>
        <w:rPr>
          <w:b/>
          <w:bCs/>
          <w:szCs w:val="24"/>
        </w:rPr>
        <w:t xml:space="preserve"> Kinetic analysis from cyclic voltammetry:</w:t>
      </w:r>
    </w:p>
    <w:p w14:paraId="7EF9DC0B" w14:textId="0E857B9E" w:rsidR="00E77C37" w:rsidRDefault="00E77C37" w:rsidP="00E77C37">
      <w:pPr>
        <w:spacing w:after="280"/>
        <w:ind w:firstLine="720"/>
        <w:jc w:val="both"/>
        <w:rPr>
          <w:kern w:val="21"/>
          <w:szCs w:val="24"/>
        </w:rPr>
      </w:pPr>
      <w:r>
        <w:rPr>
          <w:kern w:val="21"/>
          <w:szCs w:val="24"/>
        </w:rPr>
        <w:t>For kinetic analysis via cyclic voltammetry, a multielectron/</w:t>
      </w:r>
      <w:proofErr w:type="spellStart"/>
      <w:r>
        <w:rPr>
          <w:kern w:val="21"/>
          <w:szCs w:val="24"/>
        </w:rPr>
        <w:t>multiproton</w:t>
      </w:r>
      <w:proofErr w:type="spellEnd"/>
      <w:r>
        <w:rPr>
          <w:kern w:val="21"/>
          <w:szCs w:val="24"/>
        </w:rPr>
        <w:t xml:space="preserve"> electrocatalytic process can be simplified to an </w:t>
      </w:r>
      <w:proofErr w:type="spellStart"/>
      <w:r>
        <w:rPr>
          <w:kern w:val="21"/>
          <w:szCs w:val="24"/>
        </w:rPr>
        <w:t>EC</w:t>
      </w:r>
      <w:r>
        <w:rPr>
          <w:kern w:val="21"/>
          <w:szCs w:val="24"/>
          <w:vertAlign w:val="subscript"/>
        </w:rPr>
        <w:t>cat</w:t>
      </w:r>
      <w:proofErr w:type="spellEnd"/>
      <w:r>
        <w:rPr>
          <w:kern w:val="21"/>
          <w:szCs w:val="24"/>
        </w:rPr>
        <w:t xml:space="preserve"> mechanism involving an electrode-mediated electron transfer process (E) coupled to a catalytic chemical reaction (</w:t>
      </w:r>
      <w:proofErr w:type="spellStart"/>
      <w:r>
        <w:rPr>
          <w:kern w:val="21"/>
          <w:szCs w:val="24"/>
        </w:rPr>
        <w:t>C</w:t>
      </w:r>
      <w:r>
        <w:rPr>
          <w:kern w:val="21"/>
          <w:szCs w:val="24"/>
          <w:vertAlign w:val="subscript"/>
        </w:rPr>
        <w:t>cat</w:t>
      </w:r>
      <w:proofErr w:type="spellEnd"/>
      <w:r>
        <w:rPr>
          <w:kern w:val="21"/>
          <w:szCs w:val="24"/>
        </w:rPr>
        <w:t>), which will reflect a convolution of the elementary chemical steps of catalysis.</w:t>
      </w:r>
      <w:r w:rsidR="00ED4FDA" w:rsidRPr="00ED4FDA">
        <w:rPr>
          <w:szCs w:val="24"/>
          <w:vertAlign w:val="superscript"/>
        </w:rPr>
        <w:t>1</w:t>
      </w:r>
      <w:r>
        <w:rPr>
          <w:kern w:val="21"/>
          <w:szCs w:val="24"/>
        </w:rPr>
        <w:t xml:space="preserve"> For an </w:t>
      </w:r>
      <w:proofErr w:type="spellStart"/>
      <w:r>
        <w:rPr>
          <w:kern w:val="21"/>
          <w:szCs w:val="24"/>
        </w:rPr>
        <w:t>EC</w:t>
      </w:r>
      <w:r>
        <w:rPr>
          <w:kern w:val="21"/>
          <w:szCs w:val="24"/>
          <w:vertAlign w:val="subscript"/>
        </w:rPr>
        <w:t>cat</w:t>
      </w:r>
      <w:proofErr w:type="spellEnd"/>
      <w:r>
        <w:rPr>
          <w:kern w:val="21"/>
          <w:szCs w:val="24"/>
        </w:rPr>
        <w:t xml:space="preserve"> process under pure kinetic conditions, an ideal S-shape response would be obtained featuring a current intensity in the catalytic plateau (</w:t>
      </w:r>
      <w:r>
        <w:rPr>
          <w:i/>
          <w:kern w:val="21"/>
          <w:szCs w:val="24"/>
        </w:rPr>
        <w:t>i</w:t>
      </w:r>
      <w:r>
        <w:rPr>
          <w:i/>
          <w:kern w:val="21"/>
          <w:szCs w:val="24"/>
          <w:vertAlign w:val="subscript"/>
        </w:rPr>
        <w:t>cat</w:t>
      </w:r>
      <w:r>
        <w:rPr>
          <w:kern w:val="21"/>
          <w:szCs w:val="24"/>
        </w:rPr>
        <w:t xml:space="preserve">) described by </w:t>
      </w:r>
      <w:r>
        <w:rPr>
          <w:b/>
          <w:kern w:val="21"/>
          <w:szCs w:val="24"/>
        </w:rPr>
        <w:t>Eq. S1</w:t>
      </w:r>
      <w:r>
        <w:rPr>
          <w:kern w:val="21"/>
          <w:szCs w:val="24"/>
        </w:rPr>
        <w:t xml:space="preserve">. In this equation, </w:t>
      </w:r>
      <w:r>
        <w:rPr>
          <w:i/>
          <w:kern w:val="21"/>
          <w:szCs w:val="24"/>
        </w:rPr>
        <w:t>n</w:t>
      </w:r>
      <w:r>
        <w:rPr>
          <w:i/>
          <w:kern w:val="21"/>
          <w:szCs w:val="24"/>
          <w:vertAlign w:val="subscript"/>
        </w:rPr>
        <w:t>e</w:t>
      </w:r>
      <w:r>
        <w:rPr>
          <w:kern w:val="21"/>
          <w:szCs w:val="24"/>
        </w:rPr>
        <w:t xml:space="preserve"> is the number of electrons involved in the catalytic cycle, </w:t>
      </w:r>
      <w:r>
        <w:rPr>
          <w:i/>
          <w:kern w:val="21"/>
          <w:szCs w:val="24"/>
        </w:rPr>
        <w:t>F</w:t>
      </w:r>
      <w:r>
        <w:rPr>
          <w:kern w:val="21"/>
          <w:szCs w:val="24"/>
        </w:rPr>
        <w:t xml:space="preserve"> is the Faraday constant, </w:t>
      </w:r>
      <w:r>
        <w:rPr>
          <w:i/>
          <w:kern w:val="21"/>
          <w:szCs w:val="24"/>
        </w:rPr>
        <w:t>S</w:t>
      </w:r>
      <w:r>
        <w:rPr>
          <w:kern w:val="21"/>
          <w:szCs w:val="24"/>
        </w:rPr>
        <w:t xml:space="preserve"> is the area of the electrode, </w:t>
      </w:r>
      <w:proofErr w:type="spellStart"/>
      <w:r>
        <w:rPr>
          <w:i/>
          <w:kern w:val="21"/>
          <w:szCs w:val="24"/>
        </w:rPr>
        <w:t>D</w:t>
      </w:r>
      <w:r>
        <w:rPr>
          <w:i/>
          <w:kern w:val="21"/>
          <w:szCs w:val="24"/>
          <w:vertAlign w:val="subscript"/>
        </w:rPr>
        <w:t>cat</w:t>
      </w:r>
      <w:proofErr w:type="spellEnd"/>
      <w:r>
        <w:rPr>
          <w:kern w:val="21"/>
          <w:szCs w:val="24"/>
        </w:rPr>
        <w:t xml:space="preserve"> is the diffusion coefficient of the catalyst and </w:t>
      </w:r>
      <w:r>
        <w:rPr>
          <w:i/>
          <w:kern w:val="21"/>
          <w:szCs w:val="24"/>
        </w:rPr>
        <w:t>k</w:t>
      </w:r>
      <w:r>
        <w:rPr>
          <w:i/>
          <w:kern w:val="21"/>
          <w:szCs w:val="24"/>
          <w:vertAlign w:val="subscript"/>
        </w:rPr>
        <w:t>obs</w:t>
      </w:r>
      <w:r>
        <w:rPr>
          <w:kern w:val="21"/>
          <w:szCs w:val="24"/>
        </w:rPr>
        <w:t xml:space="preserve"> is the observed kinetic constant of the catalytic process which will reflect a convolution of the kinetically relevant steps of catalysis and will follow a mathematical expression depending on the rate law. Therefore, the intensity of the catalytic plateau should increase linearly with the concentration of the catalysts, </w:t>
      </w:r>
      <w:r>
        <w:rPr>
          <w:i/>
          <w:kern w:val="21"/>
          <w:szCs w:val="24"/>
        </w:rPr>
        <w:t>C</w:t>
      </w:r>
      <w:r>
        <w:rPr>
          <w:i/>
          <w:kern w:val="21"/>
          <w:szCs w:val="24"/>
          <w:vertAlign w:val="subscript"/>
        </w:rPr>
        <w:t>cat</w:t>
      </w:r>
      <w:r>
        <w:rPr>
          <w:i/>
          <w:kern w:val="21"/>
          <w:szCs w:val="24"/>
          <w:vertAlign w:val="superscript"/>
        </w:rPr>
        <w:t>0</w:t>
      </w:r>
      <w:r>
        <w:rPr>
          <w:kern w:val="21"/>
          <w:szCs w:val="24"/>
        </w:rPr>
        <w:t xml:space="preserve">, and with the square root of </w:t>
      </w:r>
      <w:r>
        <w:rPr>
          <w:i/>
          <w:kern w:val="21"/>
          <w:szCs w:val="24"/>
        </w:rPr>
        <w:t>k</w:t>
      </w:r>
      <w:r>
        <w:rPr>
          <w:i/>
          <w:kern w:val="21"/>
          <w:szCs w:val="24"/>
          <w:vertAlign w:val="subscript"/>
        </w:rPr>
        <w:t>obs</w:t>
      </w:r>
      <w:r>
        <w:rPr>
          <w:kern w:val="21"/>
          <w:szCs w:val="24"/>
        </w:rPr>
        <w:t xml:space="preserve"> that in turns incorporate the concentration of the substrates involved in the rate determining steps.</w:t>
      </w:r>
    </w:p>
    <w:p w14:paraId="527B8C21" w14:textId="77777777" w:rsidR="00E77C37" w:rsidRDefault="00C90066" w:rsidP="00E77C37">
      <w:pPr>
        <w:jc w:val="center"/>
        <w:rPr>
          <w:rFonts w:eastAsia="Calibri"/>
          <w:szCs w:val="24"/>
        </w:rPr>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cat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e</m:t>
            </m:r>
          </m:sub>
        </m:sSub>
        <m:r>
          <w:rPr>
            <w:rFonts w:ascii="Cambria Math" w:hAnsi="Cambria Math"/>
            <w:szCs w:val="24"/>
          </w:rPr>
          <m:t>FS</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cat</m:t>
            </m:r>
          </m:sub>
          <m:sup>
            <m:r>
              <w:rPr>
                <w:rFonts w:ascii="Cambria Math" w:hAnsi="Cambria Math"/>
                <w:szCs w:val="24"/>
              </w:rPr>
              <m:t>0</m:t>
            </m:r>
          </m:sup>
        </m:sSubSup>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cat</m:t>
                </m:r>
              </m:sub>
            </m:sSub>
          </m:e>
        </m:rad>
        <m:r>
          <w:rPr>
            <w:rFonts w:ascii="Cambria Math" w:hAnsi="Cambria Math"/>
            <w:szCs w:val="24"/>
          </w:rPr>
          <m:t xml:space="preserve"> </m:t>
        </m:r>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obs</m:t>
                </m:r>
              </m:sub>
            </m:sSub>
          </m:e>
        </m:rad>
        <m:r>
          <m:rPr>
            <m:sty m:val="p"/>
          </m:rPr>
          <w:rPr>
            <w:rFonts w:ascii="Cambria Math" w:hAnsi="Cambria Math"/>
            <w:szCs w:val="24"/>
          </w:rPr>
          <m:t xml:space="preserve"> </m:t>
        </m:r>
      </m:oMath>
      <w:r w:rsidR="00E77C37">
        <w:rPr>
          <w:szCs w:val="24"/>
        </w:rPr>
        <w:t xml:space="preserve">   (</w:t>
      </w:r>
      <w:r w:rsidR="00E77C37">
        <w:rPr>
          <w:b/>
          <w:szCs w:val="24"/>
        </w:rPr>
        <w:t>Eq. S1</w:t>
      </w:r>
      <w:r w:rsidR="00E77C37">
        <w:rPr>
          <w:szCs w:val="24"/>
        </w:rPr>
        <w:t>)</w:t>
      </w:r>
    </w:p>
    <w:p w14:paraId="68BBAAD3" w14:textId="77777777" w:rsidR="00E77C37" w:rsidRDefault="00E77C37" w:rsidP="00E77C37">
      <w:pPr>
        <w:spacing w:after="280"/>
        <w:ind w:firstLine="720"/>
        <w:jc w:val="both"/>
        <w:rPr>
          <w:kern w:val="21"/>
          <w:szCs w:val="24"/>
        </w:rPr>
      </w:pPr>
      <w:r>
        <w:rPr>
          <w:kern w:val="21"/>
          <w:szCs w:val="24"/>
        </w:rPr>
        <w:t>In the present case of tandem catalysis, each of the coupled catalytic cycles (CPET and N</w:t>
      </w:r>
      <w:r>
        <w:rPr>
          <w:kern w:val="21"/>
          <w:szCs w:val="24"/>
          <w:vertAlign w:val="subscript"/>
        </w:rPr>
        <w:t>2</w:t>
      </w:r>
      <w:r>
        <w:rPr>
          <w:kern w:val="21"/>
          <w:szCs w:val="24"/>
        </w:rPr>
        <w:t xml:space="preserve">RR) will provide a catalytic current according to </w:t>
      </w:r>
      <w:r>
        <w:rPr>
          <w:b/>
          <w:bCs/>
          <w:kern w:val="21"/>
          <w:szCs w:val="24"/>
        </w:rPr>
        <w:t>Eq. S1</w:t>
      </w:r>
      <w:r>
        <w:rPr>
          <w:kern w:val="21"/>
          <w:szCs w:val="24"/>
        </w:rPr>
        <w:t xml:space="preserve"> that will depend on their specific mechanism. Although the multielectron/</w:t>
      </w:r>
      <w:proofErr w:type="spellStart"/>
      <w:r>
        <w:rPr>
          <w:kern w:val="21"/>
          <w:szCs w:val="24"/>
        </w:rPr>
        <w:t>multiproton</w:t>
      </w:r>
      <w:proofErr w:type="spellEnd"/>
      <w:r>
        <w:rPr>
          <w:kern w:val="21"/>
          <w:szCs w:val="24"/>
        </w:rPr>
        <w:t xml:space="preserve"> character of this overall process and the interplay between both catalytic cycles complicate obtaining an exact analytical solution, the overall observed current will be a convolution of the current for each of the catalytic cycles. </w:t>
      </w:r>
    </w:p>
    <w:p w14:paraId="02953C85" w14:textId="77777777" w:rsidR="00E77C37" w:rsidRDefault="00E77C37" w:rsidP="00E77C37">
      <w:pPr>
        <w:spacing w:after="280"/>
        <w:ind w:firstLine="720"/>
        <w:jc w:val="both"/>
        <w:rPr>
          <w:kern w:val="21"/>
          <w:szCs w:val="24"/>
        </w:rPr>
      </w:pPr>
      <w:r>
        <w:rPr>
          <w:kern w:val="21"/>
          <w:szCs w:val="24"/>
        </w:rPr>
        <w:t>For a proposed mechanism where the mediator reduces certain intermediates of the N</w:t>
      </w:r>
      <w:r>
        <w:rPr>
          <w:kern w:val="21"/>
          <w:szCs w:val="24"/>
          <w:vertAlign w:val="subscript"/>
        </w:rPr>
        <w:t>2</w:t>
      </w:r>
      <w:r>
        <w:rPr>
          <w:kern w:val="21"/>
          <w:szCs w:val="24"/>
        </w:rPr>
        <w:t xml:space="preserve">RR cycle via a rate determining CPET, with the rest of electron transfers happening at the electrode, the expression for the catalytic current due to CPET is going to depend linearly on the concentration of the mediator ([Co]) and on the square root of the </w:t>
      </w:r>
      <w:r>
        <w:rPr>
          <w:b/>
          <w:bCs/>
          <w:kern w:val="21"/>
          <w:szCs w:val="24"/>
        </w:rPr>
        <w:t>W</w:t>
      </w:r>
      <w:r>
        <w:rPr>
          <w:kern w:val="21"/>
          <w:szCs w:val="24"/>
        </w:rPr>
        <w:t xml:space="preserve"> catalyst concentration ([W]), </w:t>
      </w:r>
      <w:r>
        <w:rPr>
          <w:b/>
          <w:bCs/>
          <w:kern w:val="21"/>
          <w:szCs w:val="24"/>
        </w:rPr>
        <w:t>Eq. S3</w:t>
      </w:r>
      <w:r>
        <w:rPr>
          <w:kern w:val="21"/>
          <w:szCs w:val="24"/>
        </w:rPr>
        <w:t>. At the same time, the catalytic current associated to the N</w:t>
      </w:r>
      <w:r>
        <w:rPr>
          <w:kern w:val="21"/>
          <w:szCs w:val="24"/>
          <w:vertAlign w:val="subscript"/>
        </w:rPr>
        <w:t>2</w:t>
      </w:r>
      <w:r>
        <w:rPr>
          <w:kern w:val="21"/>
          <w:szCs w:val="24"/>
        </w:rPr>
        <w:t>RR cycle, assuming that the intermediates can be reduced by the CPET mediator or directly at the electrode followed by further protonation TsOH in solution, the observed catalytic current will increase linearly with [W] and   with k</w:t>
      </w:r>
      <w:r>
        <w:rPr>
          <w:kern w:val="21"/>
          <w:szCs w:val="24"/>
          <w:vertAlign w:val="subscript"/>
        </w:rPr>
        <w:t>obs</w:t>
      </w:r>
      <w:r>
        <w:rPr>
          <w:kern w:val="21"/>
          <w:szCs w:val="24"/>
        </w:rPr>
        <w:t>(N</w:t>
      </w:r>
      <w:r>
        <w:rPr>
          <w:kern w:val="21"/>
          <w:szCs w:val="24"/>
          <w:vertAlign w:val="subscript"/>
        </w:rPr>
        <w:t>2</w:t>
      </w:r>
      <w:r>
        <w:rPr>
          <w:kern w:val="21"/>
          <w:szCs w:val="24"/>
        </w:rPr>
        <w:t>RR)</w:t>
      </w:r>
      <w:r>
        <w:rPr>
          <w:kern w:val="21"/>
          <w:szCs w:val="24"/>
          <w:vertAlign w:val="superscript"/>
        </w:rPr>
        <w:t>1/2</w:t>
      </w:r>
      <w:r>
        <w:rPr>
          <w:kern w:val="21"/>
          <w:szCs w:val="24"/>
        </w:rPr>
        <w:t>,</w:t>
      </w:r>
      <w:r>
        <w:rPr>
          <w:b/>
          <w:bCs/>
          <w:kern w:val="21"/>
          <w:szCs w:val="24"/>
        </w:rPr>
        <w:t xml:space="preserve"> Eq. S4</w:t>
      </w:r>
      <w:r>
        <w:rPr>
          <w:kern w:val="21"/>
          <w:szCs w:val="24"/>
        </w:rPr>
        <w:t xml:space="preserve">, which in turn will have a positive dependence on [Co] due to a rate limiting CPET, and possibly on [TsOH], according to the relative rate of protonation steps, </w:t>
      </w:r>
      <w:r>
        <w:rPr>
          <w:b/>
          <w:bCs/>
          <w:kern w:val="21"/>
          <w:szCs w:val="24"/>
        </w:rPr>
        <w:t>Eq. S5</w:t>
      </w:r>
      <w:r>
        <w:rPr>
          <w:kern w:val="21"/>
          <w:szCs w:val="24"/>
        </w:rPr>
        <w:t xml:space="preserve">. </w:t>
      </w:r>
    </w:p>
    <w:p w14:paraId="323F61F4" w14:textId="77777777" w:rsidR="00E77C37" w:rsidRDefault="00C90066" w:rsidP="00E77C37">
      <w:pPr>
        <w:spacing w:after="280"/>
        <w:ind w:firstLine="720"/>
        <w:jc w:val="center"/>
        <w:rPr>
          <w:kern w:val="21"/>
          <w:szCs w:val="24"/>
        </w:rPr>
      </w:pPr>
      <m:oMath>
        <m:sSub>
          <m:sSubPr>
            <m:ctrlPr>
              <w:rPr>
                <w:rFonts w:ascii="Cambria Math" w:hAnsi="Cambria Math"/>
                <w:i/>
                <w:kern w:val="21"/>
                <w:szCs w:val="24"/>
              </w:rPr>
            </m:ctrlPr>
          </m:sSubPr>
          <m:e>
            <m:r>
              <w:rPr>
                <w:rFonts w:ascii="Cambria Math" w:hAnsi="Cambria Math"/>
                <w:kern w:val="21"/>
                <w:szCs w:val="24"/>
              </w:rPr>
              <m:t>i</m:t>
            </m:r>
          </m:e>
          <m:sub>
            <m:r>
              <w:rPr>
                <w:rFonts w:ascii="Cambria Math" w:hAnsi="Cambria Math"/>
                <w:kern w:val="21"/>
                <w:szCs w:val="24"/>
              </w:rPr>
              <m:t>obs</m:t>
            </m:r>
          </m:sub>
        </m:sSub>
        <m:r>
          <w:rPr>
            <w:rFonts w:ascii="Cambria Math" w:hAnsi="Cambria Math"/>
            <w:kern w:val="21"/>
            <w:szCs w:val="24"/>
          </w:rPr>
          <m:t>=</m:t>
        </m:r>
        <m:sSub>
          <m:sSubPr>
            <m:ctrlPr>
              <w:rPr>
                <w:rFonts w:ascii="Cambria Math" w:hAnsi="Cambria Math"/>
                <w:i/>
                <w:kern w:val="21"/>
                <w:szCs w:val="24"/>
              </w:rPr>
            </m:ctrlPr>
          </m:sSubPr>
          <m:e>
            <m:r>
              <w:rPr>
                <w:rFonts w:ascii="Cambria Math" w:hAnsi="Cambria Math"/>
                <w:kern w:val="21"/>
                <w:szCs w:val="24"/>
              </w:rPr>
              <m:t>i</m:t>
            </m:r>
          </m:e>
          <m:sub>
            <m:r>
              <w:rPr>
                <w:rFonts w:ascii="Cambria Math" w:hAnsi="Cambria Math"/>
                <w:kern w:val="21"/>
                <w:szCs w:val="24"/>
              </w:rPr>
              <m:t>cat</m:t>
            </m:r>
          </m:sub>
        </m:sSub>
        <m:d>
          <m:dPr>
            <m:ctrlPr>
              <w:rPr>
                <w:rFonts w:ascii="Cambria Math" w:hAnsi="Cambria Math"/>
                <w:i/>
                <w:kern w:val="21"/>
                <w:szCs w:val="24"/>
              </w:rPr>
            </m:ctrlPr>
          </m:dPr>
          <m:e>
            <m:r>
              <w:rPr>
                <w:rFonts w:ascii="Cambria Math" w:hAnsi="Cambria Math"/>
                <w:kern w:val="21"/>
                <w:szCs w:val="24"/>
              </w:rPr>
              <m:t>CPET</m:t>
            </m:r>
          </m:e>
        </m:d>
        <m:r>
          <w:rPr>
            <w:rFonts w:ascii="Cambria Math" w:hAnsi="Cambria Math"/>
            <w:kern w:val="21"/>
            <w:szCs w:val="24"/>
          </w:rPr>
          <m:t>+</m:t>
        </m:r>
        <m:sSub>
          <m:sSubPr>
            <m:ctrlPr>
              <w:rPr>
                <w:rFonts w:ascii="Cambria Math" w:hAnsi="Cambria Math"/>
                <w:i/>
                <w:kern w:val="21"/>
                <w:szCs w:val="24"/>
              </w:rPr>
            </m:ctrlPr>
          </m:sSubPr>
          <m:e>
            <m:r>
              <w:rPr>
                <w:rFonts w:ascii="Cambria Math" w:hAnsi="Cambria Math"/>
                <w:kern w:val="21"/>
                <w:szCs w:val="24"/>
              </w:rPr>
              <m:t>i</m:t>
            </m:r>
          </m:e>
          <m:sub>
            <m:r>
              <w:rPr>
                <w:rFonts w:ascii="Cambria Math" w:hAnsi="Cambria Math"/>
                <w:kern w:val="21"/>
                <w:szCs w:val="24"/>
              </w:rPr>
              <m:t>cat</m:t>
            </m:r>
          </m:sub>
        </m:sSub>
        <m:r>
          <w:rPr>
            <w:rFonts w:ascii="Cambria Math" w:hAnsi="Cambria Math"/>
            <w:kern w:val="21"/>
            <w:szCs w:val="24"/>
          </w:rPr>
          <m:t>(</m:t>
        </m:r>
        <m:sSub>
          <m:sSubPr>
            <m:ctrlPr>
              <w:rPr>
                <w:rFonts w:ascii="Cambria Math" w:hAnsi="Cambria Math"/>
                <w:i/>
                <w:kern w:val="21"/>
                <w:szCs w:val="24"/>
              </w:rPr>
            </m:ctrlPr>
          </m:sSubPr>
          <m:e>
            <m:r>
              <w:rPr>
                <w:rFonts w:ascii="Cambria Math" w:hAnsi="Cambria Math"/>
                <w:kern w:val="21"/>
                <w:szCs w:val="24"/>
              </w:rPr>
              <m:t>N</m:t>
            </m:r>
          </m:e>
          <m:sub>
            <m:r>
              <w:rPr>
                <w:rFonts w:ascii="Cambria Math" w:hAnsi="Cambria Math"/>
                <w:kern w:val="21"/>
                <w:szCs w:val="24"/>
              </w:rPr>
              <m:t>2</m:t>
            </m:r>
          </m:sub>
        </m:sSub>
        <m:r>
          <w:rPr>
            <w:rFonts w:ascii="Cambria Math" w:hAnsi="Cambria Math"/>
            <w:kern w:val="21"/>
            <w:szCs w:val="24"/>
          </w:rPr>
          <m:t>RR)</m:t>
        </m:r>
        <m:r>
          <m:rPr>
            <m:sty m:val="p"/>
          </m:rPr>
          <w:rPr>
            <w:rFonts w:ascii="Cambria Math" w:hAnsi="Cambria Math"/>
            <w:kern w:val="21"/>
            <w:szCs w:val="24"/>
          </w:rPr>
          <m:t xml:space="preserve"> </m:t>
        </m:r>
      </m:oMath>
      <w:r w:rsidR="00E77C37">
        <w:rPr>
          <w:kern w:val="21"/>
          <w:szCs w:val="24"/>
        </w:rPr>
        <w:t xml:space="preserve">   (</w:t>
      </w:r>
      <w:r w:rsidR="00E77C37">
        <w:rPr>
          <w:b/>
          <w:kern w:val="21"/>
          <w:szCs w:val="24"/>
        </w:rPr>
        <w:t>Eq. S2</w:t>
      </w:r>
      <w:r w:rsidR="00E77C37">
        <w:rPr>
          <w:kern w:val="21"/>
          <w:szCs w:val="24"/>
        </w:rPr>
        <w:t>)</w:t>
      </w:r>
    </w:p>
    <w:p w14:paraId="449DAADB" w14:textId="77777777" w:rsidR="00E77C37" w:rsidRDefault="00C90066" w:rsidP="00E77C37">
      <w:pPr>
        <w:jc w:val="center"/>
        <w:rPr>
          <w:szCs w:val="24"/>
        </w:rPr>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cat</m:t>
            </m:r>
          </m:sub>
        </m:sSub>
        <m:r>
          <w:rPr>
            <w:rFonts w:ascii="Cambria Math" w:hAnsi="Cambria Math"/>
            <w:szCs w:val="24"/>
          </w:rPr>
          <m:t>(CPET)=FS[Co]</m:t>
        </m:r>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Co</m:t>
                </m:r>
              </m:sub>
            </m:sSub>
          </m:e>
        </m:rad>
        <m:r>
          <w:rPr>
            <w:rFonts w:ascii="Cambria Math" w:hAnsi="Cambria Math"/>
            <w:szCs w:val="24"/>
          </w:rPr>
          <m:t xml:space="preserve"> </m:t>
        </m:r>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CPET</m:t>
                </m:r>
              </m:sub>
            </m:sSub>
            <m:r>
              <w:rPr>
                <w:rFonts w:ascii="Cambria Math" w:hAnsi="Cambria Math"/>
                <w:szCs w:val="24"/>
              </w:rPr>
              <m:t>[W]</m:t>
            </m:r>
          </m:e>
        </m:rad>
        <m:r>
          <m:rPr>
            <m:sty m:val="p"/>
          </m:rPr>
          <w:rPr>
            <w:rFonts w:ascii="Cambria Math" w:hAnsi="Cambria Math"/>
            <w:szCs w:val="24"/>
          </w:rPr>
          <m:t xml:space="preserve"> </m:t>
        </m:r>
      </m:oMath>
      <w:r w:rsidR="00E77C37">
        <w:rPr>
          <w:szCs w:val="24"/>
        </w:rPr>
        <w:t xml:space="preserve">   (</w:t>
      </w:r>
      <w:r w:rsidR="00E77C37">
        <w:rPr>
          <w:b/>
          <w:szCs w:val="24"/>
        </w:rPr>
        <w:t>Eq. S3</w:t>
      </w:r>
      <w:r w:rsidR="00E77C37">
        <w:rPr>
          <w:szCs w:val="24"/>
        </w:rPr>
        <w:t>)</w:t>
      </w:r>
    </w:p>
    <w:p w14:paraId="6FB05C89" w14:textId="77777777" w:rsidR="00E77C37" w:rsidRDefault="00E77C37" w:rsidP="00E77C37">
      <w:pPr>
        <w:jc w:val="center"/>
        <w:rPr>
          <w:szCs w:val="24"/>
        </w:rPr>
      </w:pPr>
    </w:p>
    <w:p w14:paraId="5BDAF0D3" w14:textId="77777777" w:rsidR="00E77C37" w:rsidRDefault="00C90066" w:rsidP="00E77C37">
      <w:pPr>
        <w:jc w:val="center"/>
        <w:rPr>
          <w:szCs w:val="24"/>
        </w:rPr>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cat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RR)=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e</m:t>
            </m:r>
          </m:sub>
        </m:sSub>
        <m:r>
          <w:rPr>
            <w:rFonts w:ascii="Cambria Math" w:hAnsi="Cambria Math"/>
            <w:szCs w:val="24"/>
          </w:rPr>
          <m:t>FS[W]</m:t>
        </m:r>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Co</m:t>
                </m:r>
              </m:sub>
            </m:sSub>
          </m:e>
        </m:rad>
        <m:r>
          <w:rPr>
            <w:rFonts w:ascii="Cambria Math" w:hAnsi="Cambria Math"/>
            <w:szCs w:val="24"/>
          </w:rPr>
          <m:t xml:space="preserve"> </m:t>
        </m:r>
        <m:rad>
          <m:radPr>
            <m:degHide m:val="1"/>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obs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RR)</m:t>
            </m:r>
          </m:e>
        </m:rad>
        <m:r>
          <m:rPr>
            <m:sty m:val="p"/>
          </m:rPr>
          <w:rPr>
            <w:rFonts w:ascii="Cambria Math" w:hAnsi="Cambria Math"/>
            <w:szCs w:val="24"/>
          </w:rPr>
          <m:t xml:space="preserve"> </m:t>
        </m:r>
      </m:oMath>
      <w:r w:rsidR="00E77C37">
        <w:rPr>
          <w:szCs w:val="24"/>
        </w:rPr>
        <w:t xml:space="preserve">   (</w:t>
      </w:r>
      <w:r w:rsidR="00E77C37">
        <w:rPr>
          <w:b/>
          <w:szCs w:val="24"/>
        </w:rPr>
        <w:t>Eq. S4</w:t>
      </w:r>
      <w:r w:rsidR="00E77C37">
        <w:rPr>
          <w:szCs w:val="24"/>
        </w:rPr>
        <w:t>)</w:t>
      </w:r>
    </w:p>
    <w:p w14:paraId="7955AEA2" w14:textId="77777777" w:rsidR="00E77C37" w:rsidRDefault="00E77C37" w:rsidP="00E77C37">
      <w:pPr>
        <w:jc w:val="center"/>
        <w:rPr>
          <w:szCs w:val="24"/>
        </w:rPr>
      </w:pPr>
    </w:p>
    <w:p w14:paraId="671970D7" w14:textId="77777777" w:rsidR="00E77C37" w:rsidRDefault="00C90066" w:rsidP="00E77C37">
      <w:pPr>
        <w:spacing w:after="280"/>
        <w:jc w:val="center"/>
        <w:rPr>
          <w:kern w:val="21"/>
          <w:szCs w:val="24"/>
        </w:rPr>
      </w:pPr>
      <m:oMath>
        <m:sSub>
          <m:sSubPr>
            <m:ctrlPr>
              <w:rPr>
                <w:rFonts w:ascii="Cambria Math" w:hAnsi="Cambria Math"/>
                <w:kern w:val="21"/>
                <w:szCs w:val="24"/>
              </w:rPr>
            </m:ctrlPr>
          </m:sSubPr>
          <m:e>
            <m:r>
              <w:rPr>
                <w:rFonts w:ascii="Cambria Math" w:hAnsi="Cambria Math"/>
                <w:kern w:val="21"/>
                <w:szCs w:val="24"/>
              </w:rPr>
              <m:t>k</m:t>
            </m:r>
          </m:e>
          <m:sub>
            <m:r>
              <w:rPr>
                <w:rFonts w:ascii="Cambria Math" w:hAnsi="Cambria Math"/>
                <w:kern w:val="21"/>
                <w:szCs w:val="24"/>
              </w:rPr>
              <m:t>obs</m:t>
            </m:r>
          </m:sub>
        </m:sSub>
        <m:r>
          <w:rPr>
            <w:rFonts w:ascii="Cambria Math" w:hAnsi="Cambria Math"/>
            <w:kern w:val="21"/>
            <w:szCs w:val="24"/>
          </w:rPr>
          <m:t>(</m:t>
        </m:r>
        <m:sSub>
          <m:sSubPr>
            <m:ctrlPr>
              <w:rPr>
                <w:rFonts w:ascii="Cambria Math" w:hAnsi="Cambria Math"/>
                <w:i/>
                <w:kern w:val="21"/>
                <w:szCs w:val="24"/>
              </w:rPr>
            </m:ctrlPr>
          </m:sSubPr>
          <m:e>
            <m:r>
              <w:rPr>
                <w:rFonts w:ascii="Cambria Math" w:hAnsi="Cambria Math"/>
                <w:kern w:val="21"/>
                <w:szCs w:val="24"/>
              </w:rPr>
              <m:t>N</m:t>
            </m:r>
          </m:e>
          <m:sub>
            <m:r>
              <w:rPr>
                <w:rFonts w:ascii="Cambria Math" w:hAnsi="Cambria Math"/>
                <w:kern w:val="21"/>
                <w:szCs w:val="24"/>
              </w:rPr>
              <m:t>2</m:t>
            </m:r>
          </m:sub>
        </m:sSub>
        <m:r>
          <w:rPr>
            <w:rFonts w:ascii="Cambria Math" w:hAnsi="Cambria Math"/>
            <w:kern w:val="21"/>
            <w:szCs w:val="24"/>
          </w:rPr>
          <m:t>RR)</m:t>
        </m:r>
        <m:r>
          <m:rPr>
            <m:sty m:val="p"/>
          </m:rPr>
          <w:rPr>
            <w:rFonts w:ascii="Cambria Math" w:hAnsi="Cambria Math"/>
            <w:kern w:val="21"/>
            <w:szCs w:val="24"/>
          </w:rPr>
          <m:t>=</m:t>
        </m:r>
        <m:r>
          <w:rPr>
            <w:rFonts w:ascii="Cambria Math" w:hAnsi="Cambria Math"/>
            <w:kern w:val="21"/>
            <w:szCs w:val="24"/>
          </w:rPr>
          <m:t>f</m:t>
        </m:r>
        <m:r>
          <m:rPr>
            <m:sty m:val="p"/>
          </m:rPr>
          <w:rPr>
            <w:rFonts w:ascii="Cambria Math" w:hAnsi="Cambria Math"/>
            <w:kern w:val="21"/>
            <w:szCs w:val="24"/>
          </w:rPr>
          <m:t>(</m:t>
        </m:r>
        <m:d>
          <m:dPr>
            <m:begChr m:val="["/>
            <m:endChr m:val="]"/>
            <m:ctrlPr>
              <w:rPr>
                <w:rFonts w:ascii="Cambria Math" w:hAnsi="Cambria Math"/>
                <w:kern w:val="21"/>
                <w:szCs w:val="24"/>
              </w:rPr>
            </m:ctrlPr>
          </m:dPr>
          <m:e>
            <m:r>
              <w:rPr>
                <w:rFonts w:ascii="Cambria Math" w:hAnsi="Cambria Math"/>
                <w:kern w:val="21"/>
                <w:szCs w:val="24"/>
              </w:rPr>
              <m:t>Co</m:t>
            </m:r>
          </m:e>
        </m:d>
        <m:r>
          <m:rPr>
            <m:sty m:val="p"/>
          </m:rPr>
          <w:rPr>
            <w:rFonts w:ascii="Cambria Math" w:hAnsi="Cambria Math"/>
            <w:kern w:val="21"/>
            <w:szCs w:val="24"/>
          </w:rPr>
          <m:t>,</m:t>
        </m:r>
        <m:d>
          <m:dPr>
            <m:begChr m:val="["/>
            <m:endChr m:val="]"/>
            <m:ctrlPr>
              <w:rPr>
                <w:rFonts w:ascii="Cambria Math" w:hAnsi="Cambria Math"/>
                <w:kern w:val="21"/>
                <w:szCs w:val="24"/>
              </w:rPr>
            </m:ctrlPr>
          </m:dPr>
          <m:e>
            <m:r>
              <w:rPr>
                <w:rFonts w:ascii="Cambria Math" w:hAnsi="Cambria Math"/>
                <w:kern w:val="21"/>
                <w:szCs w:val="24"/>
              </w:rPr>
              <m:t>TsOH</m:t>
            </m:r>
          </m:e>
        </m:d>
        <m:r>
          <m:rPr>
            <m:sty m:val="p"/>
          </m:rPr>
          <w:rPr>
            <w:rFonts w:ascii="Cambria Math" w:hAnsi="Cambria Math"/>
            <w:kern w:val="21"/>
            <w:szCs w:val="24"/>
          </w:rPr>
          <m:t>)</m:t>
        </m:r>
      </m:oMath>
      <w:r w:rsidR="00E77C37">
        <w:rPr>
          <w:kern w:val="21"/>
          <w:szCs w:val="24"/>
        </w:rPr>
        <w:t xml:space="preserve">   (</w:t>
      </w:r>
      <w:r w:rsidR="00E77C37">
        <w:rPr>
          <w:b/>
          <w:kern w:val="21"/>
          <w:szCs w:val="24"/>
        </w:rPr>
        <w:t>Eq. S5</w:t>
      </w:r>
      <w:r w:rsidR="00E77C37">
        <w:rPr>
          <w:kern w:val="21"/>
          <w:szCs w:val="24"/>
        </w:rPr>
        <w:t>)</w:t>
      </w:r>
    </w:p>
    <w:p w14:paraId="560AC8D6" w14:textId="77777777" w:rsidR="00E77C37" w:rsidRDefault="00E77C37" w:rsidP="00E77C37">
      <w:pPr>
        <w:jc w:val="both"/>
        <w:rPr>
          <w:szCs w:val="24"/>
        </w:rPr>
      </w:pPr>
      <w:r>
        <w:rPr>
          <w:szCs w:val="24"/>
        </w:rPr>
        <w:tab/>
      </w:r>
      <w:proofErr w:type="gramStart"/>
      <w:r>
        <w:rPr>
          <w:szCs w:val="24"/>
        </w:rPr>
        <w:t>In order to</w:t>
      </w:r>
      <w:proofErr w:type="gramEnd"/>
      <w:r>
        <w:rPr>
          <w:szCs w:val="24"/>
        </w:rPr>
        <w:t xml:space="preserve"> obtain preliminary information about the rate law for the tandem catalytic process and support our proposals, we have examined how changes in the concentration of the different components affect the behavior of the </w:t>
      </w:r>
      <w:r>
        <w:rPr>
          <w:i/>
          <w:iCs/>
          <w:szCs w:val="24"/>
        </w:rPr>
        <w:t>i</w:t>
      </w:r>
      <w:r>
        <w:rPr>
          <w:i/>
          <w:iCs/>
          <w:szCs w:val="24"/>
          <w:vertAlign w:val="subscript"/>
        </w:rPr>
        <w:t>cat</w:t>
      </w:r>
      <w:r>
        <w:rPr>
          <w:szCs w:val="24"/>
        </w:rPr>
        <w:t xml:space="preserve"> during CV experiments. Herein, we are evaluating </w:t>
      </w:r>
      <w:r>
        <w:rPr>
          <w:i/>
          <w:iCs/>
          <w:szCs w:val="24"/>
        </w:rPr>
        <w:t>i</w:t>
      </w:r>
      <w:r>
        <w:rPr>
          <w:szCs w:val="24"/>
          <w:vertAlign w:val="subscript"/>
        </w:rPr>
        <w:t xml:space="preserve">cat </w:t>
      </w:r>
      <w:r>
        <w:rPr>
          <w:szCs w:val="24"/>
        </w:rPr>
        <w:t>as the maximum current of the electrocatalytic wave obtained from background corrected CVs as its behavior approached the S-shape expected from an ideal electrocatalytic response in the pure kinetic regime (</w:t>
      </w:r>
      <w:r>
        <w:rPr>
          <w:i/>
          <w:szCs w:val="24"/>
        </w:rPr>
        <w:t>vide infra</w:t>
      </w:r>
      <w:r>
        <w:rPr>
          <w:szCs w:val="24"/>
        </w:rPr>
        <w:t>).</w:t>
      </w:r>
    </w:p>
    <w:p w14:paraId="76C7A6AF" w14:textId="77777777" w:rsidR="00E77C37" w:rsidRDefault="00E77C37" w:rsidP="00E77C37">
      <w:pPr>
        <w:jc w:val="both"/>
        <w:rPr>
          <w:szCs w:val="24"/>
        </w:rPr>
      </w:pPr>
      <w:r>
        <w:rPr>
          <w:szCs w:val="24"/>
        </w:rPr>
        <w:lastRenderedPageBreak/>
        <w:tab/>
        <w:t xml:space="preserve">The kinetic isotope effect, </w:t>
      </w:r>
      <w:r>
        <w:rPr>
          <w:i/>
          <w:iCs/>
          <w:szCs w:val="24"/>
        </w:rPr>
        <w:t>KIE</w:t>
      </w:r>
      <w:r>
        <w:rPr>
          <w:szCs w:val="24"/>
        </w:rPr>
        <w:t xml:space="preserve">, can be determined by evaluating </w:t>
      </w:r>
      <w:r>
        <w:rPr>
          <w:i/>
          <w:iCs/>
          <w:szCs w:val="24"/>
        </w:rPr>
        <w:t>k</w:t>
      </w:r>
      <w:r>
        <w:rPr>
          <w:i/>
          <w:iCs/>
          <w:szCs w:val="24"/>
          <w:vertAlign w:val="subscript"/>
        </w:rPr>
        <w:t>obs</w:t>
      </w:r>
      <w:r>
        <w:rPr>
          <w:i/>
          <w:iCs/>
          <w:szCs w:val="24"/>
        </w:rPr>
        <w:t xml:space="preserve"> </w:t>
      </w:r>
      <w:r>
        <w:rPr>
          <w:szCs w:val="24"/>
        </w:rPr>
        <w:t xml:space="preserve">for the reaction in the presence of </w:t>
      </w:r>
      <w:proofErr w:type="spellStart"/>
      <w:r>
        <w:rPr>
          <w:szCs w:val="24"/>
        </w:rPr>
        <w:t>protio</w:t>
      </w:r>
      <w:proofErr w:type="spellEnd"/>
      <w:r>
        <w:rPr>
          <w:szCs w:val="24"/>
        </w:rPr>
        <w:t xml:space="preserve">-acid, TsOH, and </w:t>
      </w:r>
      <w:proofErr w:type="spellStart"/>
      <w:r>
        <w:rPr>
          <w:szCs w:val="24"/>
        </w:rPr>
        <w:t>deutero</w:t>
      </w:r>
      <w:proofErr w:type="spellEnd"/>
      <w:r>
        <w:rPr>
          <w:szCs w:val="24"/>
        </w:rPr>
        <w:t xml:space="preserve">-acid, TsOD and comparing them as in </w:t>
      </w:r>
      <w:r>
        <w:rPr>
          <w:b/>
          <w:bCs/>
          <w:szCs w:val="24"/>
        </w:rPr>
        <w:t>Eq. S6</w:t>
      </w:r>
      <w:r>
        <w:rPr>
          <w:szCs w:val="24"/>
        </w:rPr>
        <w:t xml:space="preserve">. As aforementioned, the complications in obtaining the mathematical expression for this tandem electrocatalytic system preclude calculation of meaningful </w:t>
      </w:r>
      <w:r>
        <w:rPr>
          <w:i/>
          <w:iCs/>
          <w:szCs w:val="24"/>
        </w:rPr>
        <w:t>k</w:t>
      </w:r>
      <w:r>
        <w:rPr>
          <w:i/>
          <w:iCs/>
          <w:szCs w:val="24"/>
          <w:vertAlign w:val="subscript"/>
        </w:rPr>
        <w:t>ob</w:t>
      </w:r>
      <w:r>
        <w:rPr>
          <w:szCs w:val="24"/>
          <w:vertAlign w:val="subscript"/>
        </w:rPr>
        <w:t>s</w:t>
      </w:r>
      <w:r>
        <w:rPr>
          <w:szCs w:val="24"/>
        </w:rPr>
        <w:t xml:space="preserve"> values. However, as deducted from </w:t>
      </w:r>
      <w:r>
        <w:rPr>
          <w:b/>
          <w:bCs/>
          <w:szCs w:val="24"/>
        </w:rPr>
        <w:t>Eq. S1</w:t>
      </w:r>
      <w:r>
        <w:rPr>
          <w:szCs w:val="24"/>
        </w:rPr>
        <w:t xml:space="preserve">, </w:t>
      </w:r>
      <w:r>
        <w:rPr>
          <w:i/>
          <w:iCs/>
          <w:szCs w:val="24"/>
        </w:rPr>
        <w:t>i</w:t>
      </w:r>
      <w:r>
        <w:rPr>
          <w:i/>
          <w:iCs/>
          <w:szCs w:val="24"/>
          <w:vertAlign w:val="subscript"/>
        </w:rPr>
        <w:t>cat</w:t>
      </w:r>
      <w:r>
        <w:rPr>
          <w:szCs w:val="24"/>
        </w:rPr>
        <w:t xml:space="preserve"> is proportional to the square root of </w:t>
      </w:r>
      <w:r>
        <w:rPr>
          <w:i/>
          <w:iCs/>
          <w:szCs w:val="24"/>
        </w:rPr>
        <w:t>k</w:t>
      </w:r>
      <w:r>
        <w:rPr>
          <w:i/>
          <w:iCs/>
          <w:szCs w:val="24"/>
          <w:vertAlign w:val="subscript"/>
        </w:rPr>
        <w:t>obs</w:t>
      </w:r>
      <w:r>
        <w:rPr>
          <w:szCs w:val="24"/>
        </w:rPr>
        <w:t xml:space="preserve"> for a simplified </w:t>
      </w:r>
      <w:proofErr w:type="spellStart"/>
      <w:r>
        <w:rPr>
          <w:szCs w:val="24"/>
        </w:rPr>
        <w:t>EC</w:t>
      </w:r>
      <w:r>
        <w:rPr>
          <w:szCs w:val="24"/>
          <w:vertAlign w:val="subscript"/>
        </w:rPr>
        <w:t>cat</w:t>
      </w:r>
      <w:proofErr w:type="spellEnd"/>
      <w:r>
        <w:rPr>
          <w:szCs w:val="24"/>
        </w:rPr>
        <w:t xml:space="preserve"> mechanism describing our more complex system, so we have estimated a value for </w:t>
      </w:r>
      <w:r>
        <w:rPr>
          <w:i/>
          <w:szCs w:val="24"/>
        </w:rPr>
        <w:t>KIE</w:t>
      </w:r>
      <w:r>
        <w:rPr>
          <w:szCs w:val="24"/>
        </w:rPr>
        <w:t xml:space="preserve"> from the ratio between the </w:t>
      </w:r>
      <w:r>
        <w:rPr>
          <w:i/>
          <w:iCs/>
          <w:szCs w:val="24"/>
        </w:rPr>
        <w:t>i</w:t>
      </w:r>
      <w:r>
        <w:rPr>
          <w:i/>
          <w:iCs/>
          <w:szCs w:val="24"/>
          <w:vertAlign w:val="subscript"/>
        </w:rPr>
        <w:t>cat</w:t>
      </w:r>
      <w:r>
        <w:rPr>
          <w:szCs w:val="24"/>
        </w:rPr>
        <w:t xml:space="preserve"> values observed in the presence of each acid. </w:t>
      </w:r>
    </w:p>
    <w:p w14:paraId="64528BD2" w14:textId="77777777" w:rsidR="00E77C37" w:rsidRDefault="00E77C37" w:rsidP="00E77C37">
      <w:pPr>
        <w:jc w:val="center"/>
        <w:rPr>
          <w:iCs/>
          <w:szCs w:val="24"/>
        </w:rPr>
      </w:pPr>
      <m:oMath>
        <m:r>
          <w:rPr>
            <w:rFonts w:ascii="Cambria Math" w:hAnsi="Cambria Math"/>
            <w:szCs w:val="24"/>
          </w:rPr>
          <m:t>KIE=</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k</m:t>
                </m:r>
              </m:e>
              <m:sub>
                <m:r>
                  <w:rPr>
                    <w:rFonts w:ascii="Cambria Math" w:hAnsi="Cambria Math"/>
                    <w:szCs w:val="24"/>
                  </w:rPr>
                  <m:t>obs</m:t>
                </m:r>
              </m:sub>
            </m:sSub>
            <m:r>
              <w:rPr>
                <w:rFonts w:ascii="Cambria Math" w:hAnsi="Cambria Math"/>
                <w:szCs w:val="24"/>
              </w:rPr>
              <m:t xml:space="preserve"> (</m:t>
            </m:r>
            <m:sPre>
              <m:sPrePr>
                <m:ctrlPr>
                  <w:rPr>
                    <w:rFonts w:ascii="Cambria Math" w:hAnsi="Cambria Math"/>
                    <w:i/>
                    <w:szCs w:val="24"/>
                  </w:rPr>
                </m:ctrlPr>
              </m:sPrePr>
              <m:sub/>
              <m:sup>
                <m:r>
                  <w:rPr>
                    <w:rFonts w:ascii="Cambria Math" w:hAnsi="Cambria Math"/>
                    <w:szCs w:val="24"/>
                  </w:rPr>
                  <m:t>1</m:t>
                </m:r>
              </m:sup>
              <m:e>
                <m:r>
                  <w:rPr>
                    <w:rFonts w:ascii="Cambria Math" w:hAnsi="Cambria Math"/>
                    <w:szCs w:val="24"/>
                  </w:rPr>
                  <m:t>H</m:t>
                </m:r>
              </m:e>
            </m:sPre>
            <m:r>
              <w:rPr>
                <w:rFonts w:ascii="Cambria Math" w:hAnsi="Cambria Math"/>
                <w:szCs w:val="24"/>
              </w:rPr>
              <m:t>)</m:t>
            </m:r>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obs</m:t>
                </m:r>
              </m:sub>
            </m:sSub>
            <m:r>
              <w:rPr>
                <w:rFonts w:ascii="Cambria Math" w:hAnsi="Cambria Math"/>
                <w:szCs w:val="24"/>
              </w:rPr>
              <m:t xml:space="preserve"> (</m:t>
            </m:r>
            <m:sPre>
              <m:sPrePr>
                <m:ctrlPr>
                  <w:rPr>
                    <w:rFonts w:ascii="Cambria Math" w:hAnsi="Cambria Math"/>
                    <w:i/>
                    <w:szCs w:val="24"/>
                  </w:rPr>
                </m:ctrlPr>
              </m:sPrePr>
              <m:sub/>
              <m:sup>
                <m:r>
                  <w:rPr>
                    <w:rFonts w:ascii="Cambria Math" w:hAnsi="Cambria Math"/>
                    <w:szCs w:val="24"/>
                  </w:rPr>
                  <m:t>2</m:t>
                </m:r>
              </m:sup>
              <m:e>
                <m:r>
                  <w:rPr>
                    <w:rFonts w:ascii="Cambria Math" w:hAnsi="Cambria Math"/>
                    <w:szCs w:val="24"/>
                  </w:rPr>
                  <m:t>H</m:t>
                </m:r>
              </m:e>
            </m:sPre>
            <m:r>
              <w:rPr>
                <w:rFonts w:ascii="Cambria Math" w:hAnsi="Cambria Math"/>
                <w:szCs w:val="24"/>
              </w:rPr>
              <m:t>)</m:t>
            </m:r>
          </m:den>
        </m:f>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cat</m:t>
                        </m:r>
                      </m:sub>
                    </m:sSub>
                    <m:r>
                      <w:rPr>
                        <w:rFonts w:ascii="Cambria Math" w:hAnsi="Cambria Math"/>
                        <w:szCs w:val="24"/>
                      </w:rPr>
                      <m:t xml:space="preserve"> </m:t>
                    </m:r>
                    <m:d>
                      <m:dPr>
                        <m:ctrlPr>
                          <w:rPr>
                            <w:rFonts w:ascii="Cambria Math" w:hAnsi="Cambria Math"/>
                            <w:i/>
                            <w:szCs w:val="24"/>
                          </w:rPr>
                        </m:ctrlPr>
                      </m:dPr>
                      <m:e>
                        <m:sPre>
                          <m:sPrePr>
                            <m:ctrlPr>
                              <w:rPr>
                                <w:rFonts w:ascii="Cambria Math" w:hAnsi="Cambria Math"/>
                                <w:i/>
                                <w:szCs w:val="24"/>
                              </w:rPr>
                            </m:ctrlPr>
                          </m:sPrePr>
                          <m:sub/>
                          <m:sup>
                            <m:r>
                              <w:rPr>
                                <w:rFonts w:ascii="Cambria Math" w:hAnsi="Cambria Math"/>
                                <w:szCs w:val="24"/>
                              </w:rPr>
                              <m:t>1</m:t>
                            </m:r>
                          </m:sup>
                          <m:e>
                            <m:r>
                              <w:rPr>
                                <w:rFonts w:ascii="Cambria Math" w:hAnsi="Cambria Math"/>
                                <w:szCs w:val="24"/>
                              </w:rPr>
                              <m:t>H</m:t>
                            </m:r>
                          </m:e>
                        </m:sPre>
                      </m:e>
                    </m:d>
                  </m:e>
                </m:d>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cat</m:t>
                    </m:r>
                  </m:sub>
                </m:sSub>
                <m:r>
                  <w:rPr>
                    <w:rFonts w:ascii="Cambria Math" w:hAnsi="Cambria Math"/>
                    <w:szCs w:val="24"/>
                  </w:rPr>
                  <m:t xml:space="preserve"> </m:t>
                </m:r>
                <m:d>
                  <m:dPr>
                    <m:ctrlPr>
                      <w:rPr>
                        <w:rFonts w:ascii="Cambria Math" w:hAnsi="Cambria Math"/>
                        <w:i/>
                        <w:szCs w:val="24"/>
                      </w:rPr>
                    </m:ctrlPr>
                  </m:dPr>
                  <m:e>
                    <m:sPre>
                      <m:sPrePr>
                        <m:ctrlPr>
                          <w:rPr>
                            <w:rFonts w:ascii="Cambria Math" w:hAnsi="Cambria Math"/>
                            <w:i/>
                            <w:szCs w:val="24"/>
                          </w:rPr>
                        </m:ctrlPr>
                      </m:sPrePr>
                      <m:sub/>
                      <m:sup>
                        <m:r>
                          <w:rPr>
                            <w:rFonts w:ascii="Cambria Math" w:hAnsi="Cambria Math"/>
                            <w:szCs w:val="24"/>
                          </w:rPr>
                          <m:t>2</m:t>
                        </m:r>
                      </m:sup>
                      <m:e>
                        <m:r>
                          <w:rPr>
                            <w:rFonts w:ascii="Cambria Math" w:hAnsi="Cambria Math"/>
                            <w:szCs w:val="24"/>
                          </w:rPr>
                          <m:t>H</m:t>
                        </m:r>
                      </m:e>
                    </m:sPre>
                  </m:e>
                </m:d>
                <m:r>
                  <w:rPr>
                    <w:rFonts w:ascii="Cambria Math" w:hAnsi="Cambria Math"/>
                    <w:szCs w:val="24"/>
                  </w:rPr>
                  <m:t>]</m:t>
                </m:r>
              </m:e>
              <m:sup>
                <m:r>
                  <w:rPr>
                    <w:rFonts w:ascii="Cambria Math" w:hAnsi="Cambria Math"/>
                    <w:szCs w:val="24"/>
                  </w:rPr>
                  <m:t>2</m:t>
                </m:r>
              </m:sup>
            </m:sSup>
          </m:den>
        </m:f>
      </m:oMath>
      <w:r>
        <w:rPr>
          <w:i/>
          <w:szCs w:val="24"/>
        </w:rPr>
        <w:t xml:space="preserve">  </w:t>
      </w:r>
      <w:r>
        <w:rPr>
          <w:i/>
          <w:szCs w:val="24"/>
        </w:rPr>
        <w:tab/>
      </w:r>
      <w:r>
        <w:rPr>
          <w:iCs/>
          <w:szCs w:val="24"/>
        </w:rPr>
        <w:t>(</w:t>
      </w:r>
      <w:r>
        <w:rPr>
          <w:b/>
          <w:iCs/>
          <w:szCs w:val="24"/>
        </w:rPr>
        <w:t>Eq. S6</w:t>
      </w:r>
      <w:r>
        <w:rPr>
          <w:iCs/>
          <w:szCs w:val="24"/>
        </w:rPr>
        <w:t>)</w:t>
      </w:r>
    </w:p>
    <w:p w14:paraId="4DCAE80E" w14:textId="77777777" w:rsidR="00E77C37" w:rsidRDefault="00E77C37" w:rsidP="00E77C37">
      <w:pPr>
        <w:spacing w:after="160" w:line="254" w:lineRule="auto"/>
        <w:rPr>
          <w:b/>
          <w:bCs/>
          <w:szCs w:val="24"/>
        </w:rPr>
      </w:pPr>
      <w:r>
        <w:rPr>
          <w:b/>
          <w:bCs/>
          <w:szCs w:val="24"/>
        </w:rPr>
        <w:br w:type="page"/>
      </w:r>
    </w:p>
    <w:p w14:paraId="7C354915" w14:textId="4EC05CAC" w:rsidR="00E77C37" w:rsidRDefault="00E77C37" w:rsidP="00E77C37">
      <w:pPr>
        <w:jc w:val="both"/>
        <w:rPr>
          <w:b/>
          <w:bCs/>
          <w:szCs w:val="24"/>
        </w:rPr>
      </w:pPr>
      <w:r>
        <w:rPr>
          <w:b/>
          <w:bCs/>
          <w:szCs w:val="24"/>
        </w:rPr>
        <w:lastRenderedPageBreak/>
        <w:t>S</w:t>
      </w:r>
      <w:r w:rsidR="005B5D86">
        <w:rPr>
          <w:b/>
          <w:bCs/>
          <w:szCs w:val="24"/>
        </w:rPr>
        <w:t>3</w:t>
      </w:r>
      <w:r>
        <w:rPr>
          <w:b/>
          <w:bCs/>
          <w:szCs w:val="24"/>
        </w:rPr>
        <w:t>. Ammonia quantification</w:t>
      </w:r>
      <w:r w:rsidR="00FF265D">
        <w:rPr>
          <w:b/>
          <w:bCs/>
          <w:szCs w:val="24"/>
        </w:rPr>
        <w:t xml:space="preserve"> via </w:t>
      </w:r>
      <w:r w:rsidR="00FF265D">
        <w:rPr>
          <w:b/>
          <w:bCs/>
          <w:szCs w:val="24"/>
          <w:vertAlign w:val="superscript"/>
        </w:rPr>
        <w:t>1</w:t>
      </w:r>
      <w:r w:rsidR="00FF265D">
        <w:rPr>
          <w:b/>
          <w:bCs/>
          <w:szCs w:val="24"/>
        </w:rPr>
        <w:t>H-NMR</w:t>
      </w:r>
    </w:p>
    <w:p w14:paraId="44B01D68" w14:textId="77777777" w:rsidR="00374BC5" w:rsidRDefault="00374BC5" w:rsidP="00E77C37">
      <w:pPr>
        <w:jc w:val="both"/>
        <w:rPr>
          <w:b/>
          <w:bCs/>
          <w:szCs w:val="24"/>
        </w:rPr>
      </w:pPr>
    </w:p>
    <w:p w14:paraId="4D2A8012" w14:textId="36ADEB51" w:rsidR="005B5D86" w:rsidRPr="00D12B27" w:rsidRDefault="005B5D86" w:rsidP="005B5D86">
      <w:pPr>
        <w:jc w:val="both"/>
        <w:rPr>
          <w:i/>
          <w:iCs/>
          <w:szCs w:val="24"/>
        </w:rPr>
      </w:pPr>
      <w:r w:rsidRPr="00D12B27">
        <w:rPr>
          <w:i/>
          <w:iCs/>
          <w:szCs w:val="24"/>
        </w:rPr>
        <w:t xml:space="preserve">S3.1 </w:t>
      </w:r>
      <w:r w:rsidRPr="00D12B27">
        <w:rPr>
          <w:i/>
          <w:iCs/>
          <w:szCs w:val="24"/>
          <w:vertAlign w:val="superscript"/>
        </w:rPr>
        <w:t>1</w:t>
      </w:r>
      <w:r w:rsidRPr="00D12B27">
        <w:rPr>
          <w:i/>
          <w:iCs/>
          <w:szCs w:val="24"/>
        </w:rPr>
        <w:t>H-NMR</w:t>
      </w:r>
      <w:r w:rsidR="00374BC5" w:rsidRPr="00D12B27">
        <w:rPr>
          <w:i/>
          <w:iCs/>
          <w:szCs w:val="24"/>
        </w:rPr>
        <w:t xml:space="preserve"> quantification</w:t>
      </w:r>
      <w:r w:rsidRPr="00D12B27">
        <w:rPr>
          <w:i/>
          <w:iCs/>
          <w:szCs w:val="24"/>
        </w:rPr>
        <w:t>:</w:t>
      </w:r>
    </w:p>
    <w:p w14:paraId="2341AF54" w14:textId="7FA6D556" w:rsidR="00E77C37" w:rsidRDefault="00E77C37" w:rsidP="00E77C37">
      <w:pPr>
        <w:jc w:val="both"/>
        <w:rPr>
          <w:b/>
          <w:bCs/>
          <w:szCs w:val="24"/>
        </w:rPr>
      </w:pPr>
    </w:p>
    <w:p w14:paraId="51A42FD1" w14:textId="70BE62C9" w:rsidR="00E77C37" w:rsidRDefault="00E77C37" w:rsidP="00FF265D">
      <w:pPr>
        <w:spacing w:after="280"/>
        <w:ind w:firstLine="720"/>
        <w:jc w:val="both"/>
        <w:rPr>
          <w:b/>
          <w:kern w:val="21"/>
          <w:szCs w:val="24"/>
        </w:rPr>
      </w:pPr>
      <w:r>
        <w:rPr>
          <w:kern w:val="21"/>
          <w:szCs w:val="24"/>
        </w:rPr>
        <w:t xml:space="preserve">Sample preparation for quantification via </w:t>
      </w:r>
      <w:r>
        <w:rPr>
          <w:kern w:val="21"/>
          <w:szCs w:val="24"/>
          <w:vertAlign w:val="superscript"/>
        </w:rPr>
        <w:t>1</w:t>
      </w:r>
      <w:r>
        <w:rPr>
          <w:kern w:val="21"/>
          <w:szCs w:val="24"/>
        </w:rPr>
        <w:t>H-NMR methods involves extracting the solid NH</w:t>
      </w:r>
      <w:r>
        <w:rPr>
          <w:kern w:val="21"/>
          <w:szCs w:val="24"/>
          <w:vertAlign w:val="subscript"/>
        </w:rPr>
        <w:t>4</w:t>
      </w:r>
      <w:r>
        <w:rPr>
          <w:kern w:val="21"/>
          <w:szCs w:val="24"/>
        </w:rPr>
        <w:t>Cl after work up with 0.5 mL of 1 mM TMB in d</w:t>
      </w:r>
      <w:r>
        <w:rPr>
          <w:kern w:val="21"/>
          <w:szCs w:val="24"/>
          <w:vertAlign w:val="subscript"/>
        </w:rPr>
        <w:t>6</w:t>
      </w:r>
      <w:r>
        <w:rPr>
          <w:kern w:val="21"/>
          <w:szCs w:val="24"/>
        </w:rPr>
        <w:t xml:space="preserve">-DMSO. To this solution, 10 </w:t>
      </w:r>
      <w:proofErr w:type="spellStart"/>
      <w:r>
        <w:rPr>
          <w:kern w:val="21"/>
          <w:szCs w:val="24"/>
        </w:rPr>
        <w:t>μL</w:t>
      </w:r>
      <w:proofErr w:type="spellEnd"/>
      <w:r>
        <w:rPr>
          <w:kern w:val="21"/>
          <w:szCs w:val="24"/>
        </w:rPr>
        <w:t xml:space="preserve"> of 8 M H</w:t>
      </w:r>
      <w:r>
        <w:rPr>
          <w:kern w:val="21"/>
          <w:szCs w:val="24"/>
          <w:vertAlign w:val="subscript"/>
        </w:rPr>
        <w:t>2</w:t>
      </w:r>
      <w:r>
        <w:rPr>
          <w:kern w:val="21"/>
          <w:szCs w:val="24"/>
        </w:rPr>
        <w:t>SO</w:t>
      </w:r>
      <w:r>
        <w:rPr>
          <w:kern w:val="21"/>
          <w:szCs w:val="24"/>
          <w:vertAlign w:val="subscript"/>
        </w:rPr>
        <w:t>4</w:t>
      </w:r>
      <w:r>
        <w:rPr>
          <w:kern w:val="21"/>
          <w:szCs w:val="24"/>
        </w:rPr>
        <w:t xml:space="preserve"> solution in d</w:t>
      </w:r>
      <w:r>
        <w:rPr>
          <w:kern w:val="21"/>
          <w:szCs w:val="24"/>
          <w:vertAlign w:val="subscript"/>
        </w:rPr>
        <w:t>6</w:t>
      </w:r>
      <w:r>
        <w:rPr>
          <w:kern w:val="21"/>
          <w:szCs w:val="24"/>
        </w:rPr>
        <w:t>-DMSO were added (0.2 M final concentration) to ensure constant acidic conditions of the resulting sample and minimize variations due to different proton activities of the resulting sample.</w:t>
      </w:r>
      <w:r w:rsidR="00ED4FDA" w:rsidRPr="00ED4FDA">
        <w:rPr>
          <w:szCs w:val="24"/>
          <w:vertAlign w:val="superscript"/>
        </w:rPr>
        <w:t>2,3</w:t>
      </w:r>
      <w:r>
        <w:rPr>
          <w:kern w:val="21"/>
          <w:szCs w:val="24"/>
        </w:rPr>
        <w:t xml:space="preserve"> </w:t>
      </w:r>
    </w:p>
    <w:p w14:paraId="22CB4403" w14:textId="1EFE55A0" w:rsidR="00E77C37" w:rsidRDefault="00E77C37" w:rsidP="00E77C37">
      <w:pPr>
        <w:spacing w:after="280"/>
        <w:ind w:firstLine="720"/>
        <w:jc w:val="both"/>
        <w:rPr>
          <w:rFonts w:eastAsia="Calibri"/>
          <w:kern w:val="21"/>
          <w:szCs w:val="24"/>
        </w:rPr>
      </w:pPr>
      <w:r>
        <w:rPr>
          <w:kern w:val="21"/>
          <w:szCs w:val="24"/>
        </w:rPr>
        <w:t>Despite its high selectivity for NH</w:t>
      </w:r>
      <w:r>
        <w:rPr>
          <w:kern w:val="21"/>
          <w:szCs w:val="24"/>
          <w:vertAlign w:val="subscript"/>
        </w:rPr>
        <w:t>4</w:t>
      </w:r>
      <w:r>
        <w:rPr>
          <w:kern w:val="21"/>
          <w:szCs w:val="24"/>
          <w:vertAlign w:val="superscript"/>
        </w:rPr>
        <w:t>+</w:t>
      </w:r>
      <w:r>
        <w:rPr>
          <w:kern w:val="21"/>
          <w:szCs w:val="24"/>
        </w:rPr>
        <w:t xml:space="preserve"> detection, </w:t>
      </w:r>
      <w:r>
        <w:rPr>
          <w:kern w:val="21"/>
          <w:szCs w:val="24"/>
          <w:vertAlign w:val="superscript"/>
        </w:rPr>
        <w:t>1</w:t>
      </w:r>
      <w:r>
        <w:rPr>
          <w:kern w:val="21"/>
          <w:szCs w:val="24"/>
        </w:rPr>
        <w:t>H-NMR spectroscopy has proven to be challenging for accurate quantification due to the interplay between d1, T1 and the proton exchange-induced loss of coherence in determining the intensity of the NMR peak, and their different response to changes in the sample concentration and proton concentration.</w:t>
      </w:r>
      <w:r w:rsidR="00ED4FDA" w:rsidRPr="00ED4FDA">
        <w:rPr>
          <w:szCs w:val="24"/>
          <w:vertAlign w:val="superscript"/>
        </w:rPr>
        <w:t>2</w:t>
      </w:r>
      <w:r>
        <w:rPr>
          <w:kern w:val="21"/>
          <w:szCs w:val="24"/>
        </w:rPr>
        <w:t xml:space="preserve"> This can cause absolute, quantitative NMR (</w:t>
      </w:r>
      <w:proofErr w:type="spellStart"/>
      <w:r>
        <w:rPr>
          <w:kern w:val="21"/>
          <w:szCs w:val="24"/>
        </w:rPr>
        <w:t>qNMR</w:t>
      </w:r>
      <w:proofErr w:type="spellEnd"/>
      <w:r>
        <w:rPr>
          <w:kern w:val="21"/>
          <w:szCs w:val="24"/>
        </w:rPr>
        <w:t>), based on direct integration with respect to an internal standard with a known concentration, frequently result in over- or underestimation of the total NH</w:t>
      </w:r>
      <w:r>
        <w:rPr>
          <w:kern w:val="21"/>
          <w:szCs w:val="24"/>
          <w:vertAlign w:val="subscript"/>
        </w:rPr>
        <w:t>4</w:t>
      </w:r>
      <w:r>
        <w:rPr>
          <w:kern w:val="21"/>
          <w:szCs w:val="24"/>
          <w:vertAlign w:val="superscript"/>
        </w:rPr>
        <w:t>+</w:t>
      </w:r>
      <w:r>
        <w:rPr>
          <w:kern w:val="21"/>
          <w:szCs w:val="24"/>
        </w:rPr>
        <w:t>.</w:t>
      </w:r>
      <w:r w:rsidR="00ED4FDA" w:rsidRPr="00ED4FDA">
        <w:rPr>
          <w:szCs w:val="24"/>
          <w:vertAlign w:val="superscript"/>
        </w:rPr>
        <w:t>3</w:t>
      </w:r>
      <w:r>
        <w:rPr>
          <w:kern w:val="21"/>
          <w:szCs w:val="24"/>
        </w:rPr>
        <w:t xml:space="preserve"> Therefore, </w:t>
      </w:r>
      <w:r>
        <w:rPr>
          <w:kern w:val="21"/>
          <w:szCs w:val="24"/>
          <w:vertAlign w:val="superscript"/>
        </w:rPr>
        <w:t>1</w:t>
      </w:r>
      <w:r>
        <w:rPr>
          <w:kern w:val="21"/>
          <w:szCs w:val="24"/>
        </w:rPr>
        <w:t>H-NMR analysis of NH</w:t>
      </w:r>
      <w:r>
        <w:rPr>
          <w:kern w:val="21"/>
          <w:szCs w:val="24"/>
          <w:vertAlign w:val="subscript"/>
        </w:rPr>
        <w:t>4</w:t>
      </w:r>
      <w:r>
        <w:rPr>
          <w:kern w:val="21"/>
          <w:szCs w:val="24"/>
          <w:vertAlign w:val="superscript"/>
        </w:rPr>
        <w:t>+</w:t>
      </w:r>
      <w:r>
        <w:rPr>
          <w:kern w:val="21"/>
          <w:szCs w:val="24"/>
        </w:rPr>
        <w:t xml:space="preserve"> via relative quantification using a calibration curve and an internal standard is preferred as a reliable method for fast determination.</w:t>
      </w:r>
    </w:p>
    <w:p w14:paraId="6AFCEDD2" w14:textId="77777777" w:rsidR="00E77C37" w:rsidRDefault="00E77C37" w:rsidP="00E77C37">
      <w:pPr>
        <w:spacing w:after="280"/>
        <w:ind w:firstLine="720"/>
        <w:jc w:val="both"/>
        <w:rPr>
          <w:kern w:val="21"/>
          <w:szCs w:val="24"/>
        </w:rPr>
      </w:pPr>
      <w:r>
        <w:rPr>
          <w:kern w:val="21"/>
          <w:szCs w:val="24"/>
        </w:rPr>
        <w:t xml:space="preserve">We have employed this method using TMB as an internal standard. </w:t>
      </w:r>
      <w:proofErr w:type="gramStart"/>
      <w:r>
        <w:rPr>
          <w:kern w:val="21"/>
          <w:szCs w:val="24"/>
        </w:rPr>
        <w:t>In order to</w:t>
      </w:r>
      <w:proofErr w:type="gramEnd"/>
      <w:r>
        <w:rPr>
          <w:kern w:val="21"/>
          <w:szCs w:val="24"/>
        </w:rPr>
        <w:t xml:space="preserve"> obtain a calibration curve, a stock solution of NH</w:t>
      </w:r>
      <w:r>
        <w:rPr>
          <w:kern w:val="21"/>
          <w:szCs w:val="24"/>
          <w:vertAlign w:val="subscript"/>
        </w:rPr>
        <w:t>4</w:t>
      </w:r>
      <w:r>
        <w:rPr>
          <w:kern w:val="21"/>
          <w:szCs w:val="24"/>
        </w:rPr>
        <w:t>Cl (1mg/mL) in 1 mM TMB in d</w:t>
      </w:r>
      <w:r>
        <w:rPr>
          <w:kern w:val="21"/>
          <w:szCs w:val="24"/>
          <w:vertAlign w:val="subscript"/>
        </w:rPr>
        <w:t>6</w:t>
      </w:r>
      <w:r>
        <w:rPr>
          <w:kern w:val="21"/>
          <w:szCs w:val="24"/>
        </w:rPr>
        <w:t>-DMSO solution was prepared. From that stock solution, different volume aliquots were diluted with the same 1 mM TMB in d</w:t>
      </w:r>
      <w:r>
        <w:rPr>
          <w:kern w:val="21"/>
          <w:szCs w:val="24"/>
          <w:vertAlign w:val="subscript"/>
        </w:rPr>
        <w:t>6</w:t>
      </w:r>
      <w:r>
        <w:rPr>
          <w:kern w:val="21"/>
          <w:szCs w:val="24"/>
        </w:rPr>
        <w:t>-DMSO solution up to a total volume of 0.5 mL, resulting in standard samples with differing concentrations of NH</w:t>
      </w:r>
      <w:r>
        <w:rPr>
          <w:kern w:val="21"/>
          <w:szCs w:val="24"/>
          <w:vertAlign w:val="subscript"/>
        </w:rPr>
        <w:t>4</w:t>
      </w:r>
      <w:r>
        <w:rPr>
          <w:kern w:val="21"/>
          <w:szCs w:val="24"/>
        </w:rPr>
        <w:t xml:space="preserve">Cl. To each of those solutions, 10 </w:t>
      </w:r>
      <w:proofErr w:type="spellStart"/>
      <w:r>
        <w:rPr>
          <w:kern w:val="21"/>
          <w:szCs w:val="24"/>
        </w:rPr>
        <w:t>μL</w:t>
      </w:r>
      <w:proofErr w:type="spellEnd"/>
      <w:r>
        <w:rPr>
          <w:kern w:val="21"/>
          <w:szCs w:val="24"/>
        </w:rPr>
        <w:t xml:space="preserve"> of 8 M H</w:t>
      </w:r>
      <w:r>
        <w:rPr>
          <w:kern w:val="21"/>
          <w:szCs w:val="24"/>
          <w:vertAlign w:val="subscript"/>
        </w:rPr>
        <w:t>2</w:t>
      </w:r>
      <w:r>
        <w:rPr>
          <w:kern w:val="21"/>
          <w:szCs w:val="24"/>
        </w:rPr>
        <w:t>SO</w:t>
      </w:r>
      <w:r>
        <w:rPr>
          <w:kern w:val="21"/>
          <w:szCs w:val="24"/>
          <w:vertAlign w:val="subscript"/>
        </w:rPr>
        <w:t>4</w:t>
      </w:r>
      <w:r>
        <w:rPr>
          <w:kern w:val="21"/>
          <w:szCs w:val="24"/>
        </w:rPr>
        <w:t xml:space="preserve"> in d</w:t>
      </w:r>
      <w:r>
        <w:rPr>
          <w:kern w:val="21"/>
          <w:szCs w:val="24"/>
          <w:vertAlign w:val="subscript"/>
        </w:rPr>
        <w:t>6</w:t>
      </w:r>
      <w:r>
        <w:rPr>
          <w:kern w:val="21"/>
          <w:szCs w:val="24"/>
        </w:rPr>
        <w:t xml:space="preserve">-DMSO were added to obtain a constant and controlled proton concentration in the final sample, preventing possible errors in the calibration associated with different degrees of acidity in different samples. </w:t>
      </w:r>
      <w:r>
        <w:rPr>
          <w:kern w:val="21"/>
          <w:szCs w:val="24"/>
          <w:vertAlign w:val="superscript"/>
        </w:rPr>
        <w:t>1</w:t>
      </w:r>
      <w:r>
        <w:rPr>
          <w:kern w:val="21"/>
          <w:szCs w:val="24"/>
        </w:rPr>
        <w:t>H-NMR spectra of these standard samples afforded the calibration curve via integration of the 4 protons of the NH</w:t>
      </w:r>
      <w:r>
        <w:rPr>
          <w:kern w:val="21"/>
          <w:szCs w:val="24"/>
          <w:vertAlign w:val="subscript"/>
        </w:rPr>
        <w:t>4</w:t>
      </w:r>
      <w:r>
        <w:rPr>
          <w:kern w:val="21"/>
          <w:szCs w:val="24"/>
          <w:vertAlign w:val="superscript"/>
        </w:rPr>
        <w:t>+</w:t>
      </w:r>
      <w:r>
        <w:rPr>
          <w:kern w:val="21"/>
          <w:szCs w:val="24"/>
        </w:rPr>
        <w:t xml:space="preserve"> peak (N</w:t>
      </w:r>
      <w:r>
        <w:rPr>
          <w:kern w:val="21"/>
          <w:szCs w:val="24"/>
          <w:vertAlign w:val="subscript"/>
        </w:rPr>
        <w:t>NH4+</w:t>
      </w:r>
      <w:r>
        <w:rPr>
          <w:kern w:val="21"/>
          <w:szCs w:val="24"/>
        </w:rPr>
        <w:t>) in the range 7.3-6.9 ppm relative to the 3 aryl protons of TMB (N</w:t>
      </w:r>
      <w:r>
        <w:rPr>
          <w:kern w:val="21"/>
          <w:szCs w:val="24"/>
          <w:vertAlign w:val="subscript"/>
        </w:rPr>
        <w:t>TMB</w:t>
      </w:r>
      <w:r>
        <w:rPr>
          <w:kern w:val="21"/>
          <w:szCs w:val="24"/>
        </w:rPr>
        <w:t xml:space="preserve">) at around 6.1 ppm according to </w:t>
      </w:r>
      <w:r>
        <w:rPr>
          <w:b/>
          <w:bCs/>
          <w:kern w:val="21"/>
          <w:szCs w:val="24"/>
        </w:rPr>
        <w:t>Eq. S7</w:t>
      </w:r>
      <w:r>
        <w:rPr>
          <w:kern w:val="21"/>
          <w:szCs w:val="24"/>
        </w:rPr>
        <w:t>, where I, C, and N are the integral, concentration and number of protons respectively for each component.</w:t>
      </w:r>
    </w:p>
    <w:p w14:paraId="043C7D1D" w14:textId="77777777" w:rsidR="00E77C37" w:rsidRDefault="00C90066" w:rsidP="00E77C37">
      <w:pPr>
        <w:spacing w:after="280"/>
        <w:jc w:val="center"/>
        <w:rPr>
          <w:kern w:val="21"/>
          <w:szCs w:val="24"/>
        </w:rPr>
      </w:pPr>
      <m:oMath>
        <m:sSub>
          <m:sSubPr>
            <m:ctrlPr>
              <w:rPr>
                <w:rFonts w:ascii="Cambria Math" w:hAnsi="Cambria Math"/>
                <w:kern w:val="21"/>
                <w:szCs w:val="24"/>
              </w:rPr>
            </m:ctrlPr>
          </m:sSubPr>
          <m:e>
            <m:r>
              <w:rPr>
                <w:rFonts w:ascii="Cambria Math" w:hAnsi="Cambria Math"/>
                <w:kern w:val="21"/>
                <w:szCs w:val="24"/>
              </w:rPr>
              <m:t>C</m:t>
            </m:r>
          </m:e>
          <m:sub>
            <m:sSubSup>
              <m:sSubSupPr>
                <m:ctrlPr>
                  <w:rPr>
                    <w:rFonts w:ascii="Cambria Math" w:hAnsi="Cambria Math"/>
                    <w:kern w:val="21"/>
                    <w:szCs w:val="24"/>
                  </w:rPr>
                </m:ctrlPr>
              </m:sSubSupPr>
              <m:e>
                <m:r>
                  <w:rPr>
                    <w:rFonts w:ascii="Cambria Math" w:hAnsi="Cambria Math"/>
                    <w:kern w:val="21"/>
                    <w:szCs w:val="24"/>
                  </w:rPr>
                  <m:t>NH</m:t>
                </m:r>
              </m:e>
              <m:sub>
                <m:r>
                  <m:rPr>
                    <m:sty m:val="p"/>
                  </m:rPr>
                  <w:rPr>
                    <w:rFonts w:ascii="Cambria Math" w:hAnsi="Cambria Math"/>
                    <w:kern w:val="21"/>
                    <w:szCs w:val="24"/>
                  </w:rPr>
                  <m:t>4</m:t>
                </m:r>
              </m:sub>
              <m:sup>
                <m:r>
                  <m:rPr>
                    <m:sty m:val="p"/>
                  </m:rPr>
                  <w:rPr>
                    <w:rFonts w:ascii="Cambria Math" w:hAnsi="Cambria Math"/>
                    <w:kern w:val="21"/>
                    <w:szCs w:val="24"/>
                  </w:rPr>
                  <m:t>+</m:t>
                </m:r>
              </m:sup>
            </m:sSubSup>
          </m:sub>
        </m:sSub>
        <m:r>
          <m:rPr>
            <m:sty m:val="p"/>
          </m:rPr>
          <w:rPr>
            <w:rFonts w:ascii="Cambria Math" w:hAnsi="Cambria Math"/>
            <w:kern w:val="21"/>
            <w:szCs w:val="24"/>
          </w:rPr>
          <m:t>=</m:t>
        </m:r>
        <m:f>
          <m:fPr>
            <m:ctrlPr>
              <w:rPr>
                <w:rFonts w:ascii="Cambria Math" w:hAnsi="Cambria Math"/>
                <w:kern w:val="21"/>
                <w:szCs w:val="24"/>
              </w:rPr>
            </m:ctrlPr>
          </m:fPr>
          <m:num>
            <m:sSub>
              <m:sSubPr>
                <m:ctrlPr>
                  <w:rPr>
                    <w:rFonts w:ascii="Cambria Math" w:hAnsi="Cambria Math"/>
                    <w:kern w:val="21"/>
                    <w:szCs w:val="24"/>
                  </w:rPr>
                </m:ctrlPr>
              </m:sSubPr>
              <m:e>
                <m:r>
                  <w:rPr>
                    <w:rFonts w:ascii="Cambria Math" w:hAnsi="Cambria Math"/>
                    <w:kern w:val="21"/>
                    <w:szCs w:val="24"/>
                  </w:rPr>
                  <m:t>I</m:t>
                </m:r>
              </m:e>
              <m:sub>
                <m:sSubSup>
                  <m:sSubSupPr>
                    <m:ctrlPr>
                      <w:rPr>
                        <w:rFonts w:ascii="Cambria Math" w:hAnsi="Cambria Math"/>
                        <w:kern w:val="21"/>
                        <w:szCs w:val="24"/>
                      </w:rPr>
                    </m:ctrlPr>
                  </m:sSubSupPr>
                  <m:e>
                    <m:r>
                      <w:rPr>
                        <w:rFonts w:ascii="Cambria Math" w:hAnsi="Cambria Math"/>
                        <w:kern w:val="21"/>
                        <w:szCs w:val="24"/>
                      </w:rPr>
                      <m:t>NH</m:t>
                    </m:r>
                  </m:e>
                  <m:sub>
                    <m:r>
                      <m:rPr>
                        <m:sty m:val="p"/>
                      </m:rPr>
                      <w:rPr>
                        <w:rFonts w:ascii="Cambria Math" w:hAnsi="Cambria Math"/>
                        <w:kern w:val="21"/>
                        <w:szCs w:val="24"/>
                      </w:rPr>
                      <m:t>4</m:t>
                    </m:r>
                  </m:sub>
                  <m:sup>
                    <m:r>
                      <m:rPr>
                        <m:sty m:val="p"/>
                      </m:rPr>
                      <w:rPr>
                        <w:rFonts w:ascii="Cambria Math" w:hAnsi="Cambria Math"/>
                        <w:kern w:val="21"/>
                        <w:szCs w:val="24"/>
                      </w:rPr>
                      <m:t>+</m:t>
                    </m:r>
                  </m:sup>
                </m:sSubSup>
              </m:sub>
            </m:sSub>
            <m:sSub>
              <m:sSubPr>
                <m:ctrlPr>
                  <w:rPr>
                    <w:rFonts w:ascii="Cambria Math" w:hAnsi="Cambria Math"/>
                    <w:kern w:val="21"/>
                    <w:szCs w:val="24"/>
                  </w:rPr>
                </m:ctrlPr>
              </m:sSubPr>
              <m:e>
                <m:r>
                  <w:rPr>
                    <w:rFonts w:ascii="Cambria Math" w:hAnsi="Cambria Math"/>
                    <w:kern w:val="21"/>
                    <w:szCs w:val="24"/>
                  </w:rPr>
                  <m:t>N</m:t>
                </m:r>
              </m:e>
              <m:sub>
                <m:r>
                  <w:rPr>
                    <w:rFonts w:ascii="Cambria Math" w:hAnsi="Cambria Math"/>
                    <w:kern w:val="21"/>
                    <w:szCs w:val="24"/>
                  </w:rPr>
                  <m:t>TMB</m:t>
                </m:r>
              </m:sub>
            </m:sSub>
          </m:num>
          <m:den>
            <m:sSub>
              <m:sSubPr>
                <m:ctrlPr>
                  <w:rPr>
                    <w:rFonts w:ascii="Cambria Math" w:hAnsi="Cambria Math"/>
                    <w:kern w:val="21"/>
                    <w:szCs w:val="24"/>
                  </w:rPr>
                </m:ctrlPr>
              </m:sSubPr>
              <m:e>
                <m:r>
                  <w:rPr>
                    <w:rFonts w:ascii="Cambria Math" w:hAnsi="Cambria Math"/>
                    <w:kern w:val="21"/>
                    <w:szCs w:val="24"/>
                  </w:rPr>
                  <m:t>I</m:t>
                </m:r>
              </m:e>
              <m:sub>
                <m:r>
                  <w:rPr>
                    <w:rFonts w:ascii="Cambria Math" w:hAnsi="Cambria Math"/>
                    <w:kern w:val="21"/>
                    <w:szCs w:val="24"/>
                  </w:rPr>
                  <m:t>TMB</m:t>
                </m:r>
              </m:sub>
            </m:sSub>
            <m:sSub>
              <m:sSubPr>
                <m:ctrlPr>
                  <w:rPr>
                    <w:rFonts w:ascii="Cambria Math" w:hAnsi="Cambria Math"/>
                    <w:kern w:val="21"/>
                    <w:szCs w:val="24"/>
                  </w:rPr>
                </m:ctrlPr>
              </m:sSubPr>
              <m:e>
                <m:r>
                  <w:rPr>
                    <w:rFonts w:ascii="Cambria Math" w:hAnsi="Cambria Math"/>
                    <w:kern w:val="21"/>
                    <w:szCs w:val="24"/>
                  </w:rPr>
                  <m:t>N</m:t>
                </m:r>
              </m:e>
              <m:sub>
                <m:sSubSup>
                  <m:sSubSupPr>
                    <m:ctrlPr>
                      <w:rPr>
                        <w:rFonts w:ascii="Cambria Math" w:hAnsi="Cambria Math"/>
                        <w:kern w:val="21"/>
                        <w:szCs w:val="24"/>
                      </w:rPr>
                    </m:ctrlPr>
                  </m:sSubSupPr>
                  <m:e>
                    <m:r>
                      <w:rPr>
                        <w:rFonts w:ascii="Cambria Math" w:hAnsi="Cambria Math"/>
                        <w:kern w:val="21"/>
                        <w:szCs w:val="24"/>
                      </w:rPr>
                      <m:t>NH</m:t>
                    </m:r>
                  </m:e>
                  <m:sub>
                    <m:r>
                      <m:rPr>
                        <m:sty m:val="p"/>
                      </m:rPr>
                      <w:rPr>
                        <w:rFonts w:ascii="Cambria Math" w:hAnsi="Cambria Math"/>
                        <w:kern w:val="21"/>
                        <w:szCs w:val="24"/>
                      </w:rPr>
                      <m:t>4</m:t>
                    </m:r>
                  </m:sub>
                  <m:sup>
                    <m:r>
                      <m:rPr>
                        <m:sty m:val="p"/>
                      </m:rPr>
                      <w:rPr>
                        <w:rFonts w:ascii="Cambria Math" w:hAnsi="Cambria Math"/>
                        <w:kern w:val="21"/>
                        <w:szCs w:val="24"/>
                      </w:rPr>
                      <m:t>+</m:t>
                    </m:r>
                  </m:sup>
                </m:sSubSup>
              </m:sub>
            </m:sSub>
          </m:den>
        </m:f>
        <m:sSub>
          <m:sSubPr>
            <m:ctrlPr>
              <w:rPr>
                <w:rFonts w:ascii="Cambria Math" w:hAnsi="Cambria Math"/>
                <w:kern w:val="21"/>
                <w:szCs w:val="24"/>
              </w:rPr>
            </m:ctrlPr>
          </m:sSubPr>
          <m:e>
            <m:r>
              <w:rPr>
                <w:rFonts w:ascii="Cambria Math" w:hAnsi="Cambria Math"/>
                <w:kern w:val="21"/>
                <w:szCs w:val="24"/>
              </w:rPr>
              <m:t>C</m:t>
            </m:r>
          </m:e>
          <m:sub>
            <m:r>
              <w:rPr>
                <w:rFonts w:ascii="Cambria Math" w:hAnsi="Cambria Math"/>
                <w:kern w:val="21"/>
                <w:szCs w:val="24"/>
              </w:rPr>
              <m:t>TMB</m:t>
            </m:r>
          </m:sub>
        </m:sSub>
      </m:oMath>
      <w:r w:rsidR="00E77C37">
        <w:rPr>
          <w:kern w:val="21"/>
          <w:szCs w:val="24"/>
        </w:rPr>
        <w:t xml:space="preserve">    </w:t>
      </w:r>
      <w:r w:rsidR="00E77C37">
        <w:rPr>
          <w:iCs/>
          <w:kern w:val="21"/>
          <w:szCs w:val="24"/>
        </w:rPr>
        <w:t>(</w:t>
      </w:r>
      <w:r w:rsidR="00E77C37">
        <w:rPr>
          <w:b/>
          <w:iCs/>
          <w:kern w:val="21"/>
          <w:szCs w:val="24"/>
        </w:rPr>
        <w:t>Eq. S7</w:t>
      </w:r>
      <w:r w:rsidR="00E77C37">
        <w:rPr>
          <w:iCs/>
          <w:kern w:val="21"/>
          <w:szCs w:val="24"/>
        </w:rPr>
        <w:t>)</w:t>
      </w:r>
    </w:p>
    <w:p w14:paraId="1F9883B3" w14:textId="34467FB5" w:rsidR="00E77C37" w:rsidRDefault="00E77C37" w:rsidP="00E77C37">
      <w:pPr>
        <w:spacing w:after="280"/>
        <w:ind w:firstLine="720"/>
        <w:jc w:val="both"/>
        <w:rPr>
          <w:kern w:val="21"/>
          <w:szCs w:val="24"/>
        </w:rPr>
      </w:pPr>
      <w:r>
        <w:rPr>
          <w:kern w:val="21"/>
          <w:szCs w:val="24"/>
          <w:vertAlign w:val="superscript"/>
        </w:rPr>
        <w:t>1</w:t>
      </w:r>
      <w:r>
        <w:rPr>
          <w:kern w:val="21"/>
          <w:szCs w:val="24"/>
        </w:rPr>
        <w:t xml:space="preserve">H-NMR spectra obtained from the standard samples are shown in </w:t>
      </w:r>
      <w:r w:rsidR="00E916A7">
        <w:rPr>
          <w:kern w:val="21"/>
          <w:szCs w:val="24"/>
        </w:rPr>
        <w:t>Figure</w:t>
      </w:r>
      <w:r>
        <w:rPr>
          <w:kern w:val="21"/>
          <w:szCs w:val="24"/>
        </w:rPr>
        <w:t xml:space="preserve"> S3 and S5 and resulting calibration plots are shown in </w:t>
      </w:r>
      <w:r w:rsidR="00E916A7">
        <w:rPr>
          <w:kern w:val="21"/>
          <w:szCs w:val="24"/>
        </w:rPr>
        <w:t>Figure</w:t>
      </w:r>
      <w:r>
        <w:rPr>
          <w:kern w:val="21"/>
          <w:szCs w:val="24"/>
        </w:rPr>
        <w:t xml:space="preserve"> S4 and S6. Two calibration plots were prepared using two different concentrations of internal standard (TMB) of 1 mM and 5 mM respectively. A similar procedure was followed to prepare the calibration plot for </w:t>
      </w:r>
      <w:r>
        <w:rPr>
          <w:kern w:val="21"/>
          <w:szCs w:val="24"/>
          <w:vertAlign w:val="superscript"/>
        </w:rPr>
        <w:t>15</w:t>
      </w:r>
      <w:r>
        <w:rPr>
          <w:kern w:val="21"/>
          <w:szCs w:val="24"/>
        </w:rPr>
        <w:t>NH</w:t>
      </w:r>
      <w:r>
        <w:rPr>
          <w:kern w:val="21"/>
          <w:szCs w:val="24"/>
          <w:vertAlign w:val="subscript"/>
        </w:rPr>
        <w:t>4</w:t>
      </w:r>
      <w:r>
        <w:rPr>
          <w:kern w:val="21"/>
          <w:szCs w:val="24"/>
          <w:vertAlign w:val="superscript"/>
        </w:rPr>
        <w:t>+</w:t>
      </w:r>
      <w:r>
        <w:rPr>
          <w:kern w:val="21"/>
          <w:szCs w:val="24"/>
        </w:rPr>
        <w:t xml:space="preserve"> used in the </w:t>
      </w:r>
      <w:r>
        <w:rPr>
          <w:kern w:val="21"/>
          <w:szCs w:val="24"/>
          <w:vertAlign w:val="superscript"/>
        </w:rPr>
        <w:t>15</w:t>
      </w:r>
      <w:r>
        <w:rPr>
          <w:kern w:val="21"/>
          <w:szCs w:val="24"/>
        </w:rPr>
        <w:t>N</w:t>
      </w:r>
      <w:r>
        <w:rPr>
          <w:kern w:val="21"/>
          <w:szCs w:val="24"/>
          <w:vertAlign w:val="subscript"/>
        </w:rPr>
        <w:t>2</w:t>
      </w:r>
      <w:r>
        <w:rPr>
          <w:kern w:val="21"/>
          <w:szCs w:val="24"/>
        </w:rPr>
        <w:t xml:space="preserve"> labelled experiments, and the results are shown in </w:t>
      </w:r>
      <w:r w:rsidR="00E916A7">
        <w:rPr>
          <w:kern w:val="21"/>
          <w:szCs w:val="24"/>
        </w:rPr>
        <w:t>Figure</w:t>
      </w:r>
      <w:r>
        <w:rPr>
          <w:kern w:val="21"/>
          <w:szCs w:val="24"/>
        </w:rPr>
        <w:t xml:space="preserve"> S7 and S8. In both cases, a reliable linear fit was obtained with R</w:t>
      </w:r>
      <w:r>
        <w:rPr>
          <w:kern w:val="21"/>
          <w:szCs w:val="24"/>
          <w:vertAlign w:val="superscript"/>
        </w:rPr>
        <w:t>2</w:t>
      </w:r>
      <w:r>
        <w:rPr>
          <w:kern w:val="21"/>
          <w:szCs w:val="24"/>
        </w:rPr>
        <w:t xml:space="preserve"> &gt; 0.99.</w:t>
      </w:r>
    </w:p>
    <w:p w14:paraId="39012C6A" w14:textId="77777777" w:rsidR="00E77C37" w:rsidRDefault="00E77C37" w:rsidP="00E77C37">
      <w:pPr>
        <w:jc w:val="both"/>
        <w:rPr>
          <w:b/>
          <w:bCs/>
          <w:szCs w:val="24"/>
        </w:rPr>
      </w:pPr>
    </w:p>
    <w:p w14:paraId="7D11B5CC" w14:textId="4A3D9FC5" w:rsidR="00E77C37" w:rsidRDefault="00E77C37" w:rsidP="00E77C37">
      <w:pPr>
        <w:jc w:val="center"/>
        <w:rPr>
          <w:b/>
          <w:bCs/>
          <w:szCs w:val="24"/>
        </w:rPr>
      </w:pPr>
      <w:r>
        <w:rPr>
          <w:b/>
          <w:noProof/>
          <w:szCs w:val="24"/>
        </w:rPr>
        <w:lastRenderedPageBreak/>
        <w:drawing>
          <wp:inline distT="0" distB="0" distL="0" distR="0" wp14:anchorId="0218A5D5" wp14:editId="5BF467C4">
            <wp:extent cx="2877820" cy="256159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7820" cy="2561590"/>
                    </a:xfrm>
                    <a:prstGeom prst="rect">
                      <a:avLst/>
                    </a:prstGeom>
                    <a:noFill/>
                    <a:ln>
                      <a:noFill/>
                    </a:ln>
                  </pic:spPr>
                </pic:pic>
              </a:graphicData>
            </a:graphic>
          </wp:inline>
        </w:drawing>
      </w:r>
    </w:p>
    <w:p w14:paraId="2B784467" w14:textId="41DA00BB" w:rsidR="00E77C37" w:rsidRDefault="00E916A7" w:rsidP="00E77C37">
      <w:pPr>
        <w:jc w:val="both"/>
        <w:rPr>
          <w:bCs/>
          <w:szCs w:val="24"/>
        </w:rPr>
      </w:pPr>
      <w:r>
        <w:rPr>
          <w:b/>
          <w:bCs/>
          <w:szCs w:val="24"/>
        </w:rPr>
        <w:t>Figure</w:t>
      </w:r>
      <w:r w:rsidR="00E77C37">
        <w:rPr>
          <w:b/>
          <w:bCs/>
          <w:szCs w:val="24"/>
        </w:rPr>
        <w:t xml:space="preserve"> S3.</w:t>
      </w:r>
      <w:r w:rsidR="00E77C37">
        <w:rPr>
          <w:bCs/>
          <w:szCs w:val="24"/>
        </w:rPr>
        <w:t xml:space="preserve"> </w:t>
      </w:r>
      <w:r w:rsidR="00E77C37">
        <w:rPr>
          <w:bCs/>
          <w:szCs w:val="24"/>
          <w:vertAlign w:val="superscript"/>
        </w:rPr>
        <w:t>1</w:t>
      </w:r>
      <w:r w:rsidR="00E77C37">
        <w:rPr>
          <w:bCs/>
          <w:szCs w:val="24"/>
        </w:rPr>
        <w:t xml:space="preserve">H-NMR spectra </w:t>
      </w:r>
      <w:r w:rsidR="00E77C37">
        <w:rPr>
          <w:szCs w:val="24"/>
        </w:rPr>
        <w:t>of standard samples containing different concentrations of NH</w:t>
      </w:r>
      <w:r w:rsidR="00E77C37">
        <w:rPr>
          <w:szCs w:val="24"/>
          <w:vertAlign w:val="subscript"/>
        </w:rPr>
        <w:t>4</w:t>
      </w:r>
      <w:r w:rsidR="00E77C37">
        <w:rPr>
          <w:szCs w:val="24"/>
        </w:rPr>
        <w:t>Cl in 1mM TMB d</w:t>
      </w:r>
      <w:r w:rsidR="00E77C37">
        <w:rPr>
          <w:szCs w:val="24"/>
          <w:vertAlign w:val="subscript"/>
        </w:rPr>
        <w:t>6</w:t>
      </w:r>
      <w:r w:rsidR="00E77C37">
        <w:rPr>
          <w:szCs w:val="24"/>
        </w:rPr>
        <w:t>-DMSO solution</w:t>
      </w:r>
      <w:r w:rsidR="00E77C37">
        <w:rPr>
          <w:bCs/>
          <w:szCs w:val="24"/>
        </w:rPr>
        <w:t>.</w:t>
      </w:r>
    </w:p>
    <w:p w14:paraId="3FE4EF78" w14:textId="2E07018D" w:rsidR="00E77C37" w:rsidRDefault="00E77C37" w:rsidP="00E77C37">
      <w:pPr>
        <w:jc w:val="center"/>
        <w:rPr>
          <w:b/>
          <w:bCs/>
          <w:szCs w:val="24"/>
        </w:rPr>
      </w:pPr>
      <w:r>
        <w:rPr>
          <w:b/>
          <w:noProof/>
          <w:szCs w:val="24"/>
        </w:rPr>
        <w:drawing>
          <wp:inline distT="0" distB="0" distL="0" distR="0" wp14:anchorId="069E9F38" wp14:editId="1B9E96AC">
            <wp:extent cx="2877820" cy="2872105"/>
            <wp:effectExtent l="0" t="0" r="0"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820" cy="2872105"/>
                    </a:xfrm>
                    <a:prstGeom prst="rect">
                      <a:avLst/>
                    </a:prstGeom>
                    <a:noFill/>
                    <a:ln>
                      <a:noFill/>
                    </a:ln>
                  </pic:spPr>
                </pic:pic>
              </a:graphicData>
            </a:graphic>
          </wp:inline>
        </w:drawing>
      </w:r>
    </w:p>
    <w:p w14:paraId="4CC3B672" w14:textId="60BE77E3" w:rsidR="00E77C37" w:rsidRDefault="00E916A7" w:rsidP="00E77C37">
      <w:pPr>
        <w:jc w:val="both"/>
        <w:rPr>
          <w:szCs w:val="24"/>
        </w:rPr>
      </w:pPr>
      <w:r>
        <w:rPr>
          <w:b/>
          <w:bCs/>
          <w:szCs w:val="24"/>
        </w:rPr>
        <w:t>Figure</w:t>
      </w:r>
      <w:r w:rsidR="00E77C37">
        <w:rPr>
          <w:b/>
          <w:bCs/>
          <w:szCs w:val="24"/>
        </w:rPr>
        <w:t xml:space="preserve"> S4.</w:t>
      </w:r>
      <w:r w:rsidR="00E77C37">
        <w:rPr>
          <w:bCs/>
          <w:szCs w:val="24"/>
        </w:rPr>
        <w:t xml:space="preserve"> Calibration curve</w:t>
      </w:r>
      <w:r w:rsidR="00E77C37">
        <w:rPr>
          <w:szCs w:val="24"/>
        </w:rPr>
        <w:t xml:space="preserve"> according to </w:t>
      </w:r>
      <w:r w:rsidR="00E77C37">
        <w:rPr>
          <w:b/>
          <w:bCs/>
          <w:szCs w:val="24"/>
        </w:rPr>
        <w:t>Eq. S7</w:t>
      </w:r>
      <w:r w:rsidR="00E77C37">
        <w:rPr>
          <w:bCs/>
          <w:szCs w:val="24"/>
        </w:rPr>
        <w:t xml:space="preserve"> for the </w:t>
      </w:r>
      <w:r w:rsidR="00E77C37">
        <w:rPr>
          <w:bCs/>
          <w:szCs w:val="24"/>
          <w:vertAlign w:val="superscript"/>
        </w:rPr>
        <w:t>1</w:t>
      </w:r>
      <w:r w:rsidR="00E77C37">
        <w:rPr>
          <w:bCs/>
          <w:szCs w:val="24"/>
        </w:rPr>
        <w:t xml:space="preserve">H-NMR spectra </w:t>
      </w:r>
      <w:r w:rsidR="00E77C37">
        <w:rPr>
          <w:szCs w:val="24"/>
        </w:rPr>
        <w:t xml:space="preserve">of standard </w:t>
      </w:r>
      <w:r w:rsidR="00E77C37">
        <w:rPr>
          <w:szCs w:val="24"/>
          <w:vertAlign w:val="superscript"/>
        </w:rPr>
        <w:t>14</w:t>
      </w:r>
      <w:r w:rsidR="00E77C37">
        <w:rPr>
          <w:szCs w:val="24"/>
        </w:rPr>
        <w:t>NH</w:t>
      </w:r>
      <w:r w:rsidR="00E77C37">
        <w:rPr>
          <w:szCs w:val="24"/>
          <w:vertAlign w:val="subscript"/>
        </w:rPr>
        <w:t>4</w:t>
      </w:r>
      <w:r w:rsidR="00E77C37">
        <w:rPr>
          <w:szCs w:val="24"/>
        </w:rPr>
        <w:t xml:space="preserve">Cl samples presented in </w:t>
      </w:r>
      <w:r>
        <w:rPr>
          <w:szCs w:val="24"/>
        </w:rPr>
        <w:t>Figure</w:t>
      </w:r>
      <w:r w:rsidR="00E77C37">
        <w:rPr>
          <w:szCs w:val="24"/>
        </w:rPr>
        <w:t xml:space="preserve"> S3. The normalized integral was obtained by integration of the triplet in the 7.3-6.9 ppm region corresponding to the 4 protons of </w:t>
      </w:r>
      <w:r w:rsidR="00E77C37">
        <w:rPr>
          <w:szCs w:val="24"/>
          <w:vertAlign w:val="superscript"/>
        </w:rPr>
        <w:t>14</w:t>
      </w:r>
      <w:r w:rsidR="00E77C37">
        <w:rPr>
          <w:szCs w:val="24"/>
        </w:rPr>
        <w:t>NH</w:t>
      </w:r>
      <w:r w:rsidR="00E77C37">
        <w:rPr>
          <w:szCs w:val="24"/>
          <w:vertAlign w:val="subscript"/>
        </w:rPr>
        <w:t>4</w:t>
      </w:r>
      <w:r w:rsidR="00E77C37">
        <w:rPr>
          <w:szCs w:val="24"/>
          <w:vertAlign w:val="superscript"/>
        </w:rPr>
        <w:t>+</w:t>
      </w:r>
      <w:r w:rsidR="00E77C37">
        <w:rPr>
          <w:szCs w:val="24"/>
        </w:rPr>
        <w:t xml:space="preserve"> relative to the integration of the singlet at 6.1 ppm corresponding to the 3 aryl protons of TMB (1 mM concentration). For each concentration point, an average of 3 independent measurements is shown together with the error bars. </w:t>
      </w:r>
    </w:p>
    <w:p w14:paraId="0B3B03D1" w14:textId="77777777" w:rsidR="00E77C37" w:rsidRDefault="00E77C37" w:rsidP="00E77C37">
      <w:pPr>
        <w:jc w:val="both"/>
        <w:rPr>
          <w:szCs w:val="24"/>
        </w:rPr>
      </w:pPr>
    </w:p>
    <w:p w14:paraId="720E1894" w14:textId="268343F2" w:rsidR="00E77C37" w:rsidRDefault="00E77C37" w:rsidP="00E77C37">
      <w:pPr>
        <w:jc w:val="center"/>
        <w:rPr>
          <w:bCs/>
          <w:szCs w:val="24"/>
        </w:rPr>
      </w:pPr>
      <w:r>
        <w:rPr>
          <w:noProof/>
          <w:szCs w:val="24"/>
        </w:rPr>
        <w:lastRenderedPageBreak/>
        <w:drawing>
          <wp:inline distT="0" distB="0" distL="0" distR="0" wp14:anchorId="0E4EDBB9" wp14:editId="50DC17A0">
            <wp:extent cx="2877820" cy="2379980"/>
            <wp:effectExtent l="0" t="0" r="0"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2379980"/>
                    </a:xfrm>
                    <a:prstGeom prst="rect">
                      <a:avLst/>
                    </a:prstGeom>
                    <a:noFill/>
                    <a:ln>
                      <a:noFill/>
                    </a:ln>
                  </pic:spPr>
                </pic:pic>
              </a:graphicData>
            </a:graphic>
          </wp:inline>
        </w:drawing>
      </w:r>
    </w:p>
    <w:p w14:paraId="21D1D3B0" w14:textId="4CE1125A" w:rsidR="00E77C37" w:rsidRDefault="00E916A7" w:rsidP="00E77C37">
      <w:pPr>
        <w:jc w:val="both"/>
        <w:rPr>
          <w:bCs/>
          <w:szCs w:val="24"/>
        </w:rPr>
      </w:pPr>
      <w:r>
        <w:rPr>
          <w:b/>
          <w:bCs/>
          <w:szCs w:val="24"/>
        </w:rPr>
        <w:t>Figure</w:t>
      </w:r>
      <w:r w:rsidR="00E77C37">
        <w:rPr>
          <w:b/>
          <w:bCs/>
          <w:szCs w:val="24"/>
        </w:rPr>
        <w:t xml:space="preserve"> S5.</w:t>
      </w:r>
      <w:r w:rsidR="00E77C37">
        <w:rPr>
          <w:bCs/>
          <w:szCs w:val="24"/>
        </w:rPr>
        <w:t xml:space="preserve"> </w:t>
      </w:r>
      <w:r w:rsidR="00E77C37">
        <w:rPr>
          <w:bCs/>
          <w:szCs w:val="24"/>
          <w:vertAlign w:val="superscript"/>
        </w:rPr>
        <w:t>1</w:t>
      </w:r>
      <w:r w:rsidR="00E77C37">
        <w:rPr>
          <w:bCs/>
          <w:szCs w:val="24"/>
        </w:rPr>
        <w:t xml:space="preserve">H-NMR spectra </w:t>
      </w:r>
      <w:r w:rsidR="00E77C37">
        <w:rPr>
          <w:szCs w:val="24"/>
        </w:rPr>
        <w:t>of standard samples containing different concentrations of NH</w:t>
      </w:r>
      <w:r w:rsidR="00E77C37">
        <w:rPr>
          <w:szCs w:val="24"/>
          <w:vertAlign w:val="subscript"/>
        </w:rPr>
        <w:t>4</w:t>
      </w:r>
      <w:r w:rsidR="00E77C37">
        <w:rPr>
          <w:szCs w:val="24"/>
        </w:rPr>
        <w:t>Cl in 5mM TMB d</w:t>
      </w:r>
      <w:r w:rsidR="00E77C37">
        <w:rPr>
          <w:szCs w:val="24"/>
          <w:vertAlign w:val="subscript"/>
        </w:rPr>
        <w:t>6</w:t>
      </w:r>
      <w:r w:rsidR="00E77C37">
        <w:rPr>
          <w:szCs w:val="24"/>
        </w:rPr>
        <w:t>-DMSO solution</w:t>
      </w:r>
      <w:r w:rsidR="00E77C37">
        <w:rPr>
          <w:bCs/>
          <w:szCs w:val="24"/>
        </w:rPr>
        <w:t xml:space="preserve">. For the spectra of 1.17 and 0.59 mM </w:t>
      </w:r>
      <w:r w:rsidR="00E77C37">
        <w:rPr>
          <w:szCs w:val="24"/>
        </w:rPr>
        <w:t>NH</w:t>
      </w:r>
      <w:r w:rsidR="00E77C37">
        <w:rPr>
          <w:szCs w:val="24"/>
          <w:vertAlign w:val="subscript"/>
        </w:rPr>
        <w:t>4</w:t>
      </w:r>
      <w:r w:rsidR="00E77C37">
        <w:rPr>
          <w:szCs w:val="24"/>
        </w:rPr>
        <w:t>Cl, a magnification of the NH</w:t>
      </w:r>
      <w:r w:rsidR="00E77C37">
        <w:rPr>
          <w:szCs w:val="24"/>
          <w:vertAlign w:val="subscript"/>
        </w:rPr>
        <w:t>4</w:t>
      </w:r>
      <w:r w:rsidR="00E77C37">
        <w:rPr>
          <w:szCs w:val="24"/>
          <w:vertAlign w:val="superscript"/>
        </w:rPr>
        <w:t>+</w:t>
      </w:r>
      <w:r w:rsidR="00E77C37">
        <w:rPr>
          <w:szCs w:val="24"/>
        </w:rPr>
        <w:t xml:space="preserve"> peaks </w:t>
      </w:r>
      <w:proofErr w:type="gramStart"/>
      <w:r w:rsidR="00E77C37">
        <w:rPr>
          <w:szCs w:val="24"/>
        </w:rPr>
        <w:t>is</w:t>
      </w:r>
      <w:proofErr w:type="gramEnd"/>
      <w:r w:rsidR="00E77C37">
        <w:rPr>
          <w:szCs w:val="24"/>
        </w:rPr>
        <w:t xml:space="preserve"> included.</w:t>
      </w:r>
    </w:p>
    <w:p w14:paraId="09B2CC66" w14:textId="1DC2F59A" w:rsidR="00E77C37" w:rsidRDefault="00E77C37" w:rsidP="00E77C37">
      <w:pPr>
        <w:jc w:val="center"/>
        <w:rPr>
          <w:bCs/>
          <w:szCs w:val="24"/>
        </w:rPr>
      </w:pPr>
      <w:r>
        <w:rPr>
          <w:noProof/>
          <w:szCs w:val="24"/>
        </w:rPr>
        <w:drawing>
          <wp:inline distT="0" distB="0" distL="0" distR="0" wp14:anchorId="02501168" wp14:editId="6DA2E89E">
            <wp:extent cx="2877820" cy="2872105"/>
            <wp:effectExtent l="0" t="0" r="0" b="444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820" cy="2872105"/>
                    </a:xfrm>
                    <a:prstGeom prst="rect">
                      <a:avLst/>
                    </a:prstGeom>
                    <a:noFill/>
                    <a:ln>
                      <a:noFill/>
                    </a:ln>
                  </pic:spPr>
                </pic:pic>
              </a:graphicData>
            </a:graphic>
          </wp:inline>
        </w:drawing>
      </w:r>
    </w:p>
    <w:p w14:paraId="2B582725" w14:textId="0EB012DA" w:rsidR="00E77C37" w:rsidRDefault="00E916A7" w:rsidP="00E77C37">
      <w:pPr>
        <w:jc w:val="both"/>
        <w:rPr>
          <w:szCs w:val="24"/>
        </w:rPr>
      </w:pPr>
      <w:r>
        <w:rPr>
          <w:b/>
          <w:bCs/>
          <w:szCs w:val="24"/>
        </w:rPr>
        <w:t>Figure</w:t>
      </w:r>
      <w:r w:rsidR="00E77C37">
        <w:rPr>
          <w:b/>
          <w:bCs/>
          <w:szCs w:val="24"/>
        </w:rPr>
        <w:t xml:space="preserve"> S6.</w:t>
      </w:r>
      <w:r w:rsidR="00E77C37">
        <w:rPr>
          <w:bCs/>
          <w:szCs w:val="24"/>
        </w:rPr>
        <w:t xml:space="preserve"> Calibration curve</w:t>
      </w:r>
      <w:r w:rsidR="00E77C37">
        <w:rPr>
          <w:szCs w:val="24"/>
        </w:rPr>
        <w:t xml:space="preserve"> according to </w:t>
      </w:r>
      <w:r w:rsidR="00E77C37">
        <w:rPr>
          <w:b/>
          <w:bCs/>
          <w:szCs w:val="24"/>
        </w:rPr>
        <w:t>Eq. S7</w:t>
      </w:r>
      <w:r w:rsidR="00E77C37">
        <w:rPr>
          <w:bCs/>
          <w:szCs w:val="24"/>
        </w:rPr>
        <w:t xml:space="preserve"> for the </w:t>
      </w:r>
      <w:r w:rsidR="00E77C37">
        <w:rPr>
          <w:bCs/>
          <w:szCs w:val="24"/>
          <w:vertAlign w:val="superscript"/>
        </w:rPr>
        <w:t>1</w:t>
      </w:r>
      <w:r w:rsidR="00E77C37">
        <w:rPr>
          <w:bCs/>
          <w:szCs w:val="24"/>
        </w:rPr>
        <w:t xml:space="preserve">H-NMR spectra </w:t>
      </w:r>
      <w:r w:rsidR="00E77C37">
        <w:rPr>
          <w:szCs w:val="24"/>
        </w:rPr>
        <w:t xml:space="preserve">of standard </w:t>
      </w:r>
      <w:r w:rsidR="00E77C37">
        <w:rPr>
          <w:szCs w:val="24"/>
          <w:vertAlign w:val="superscript"/>
        </w:rPr>
        <w:t>14</w:t>
      </w:r>
      <w:r w:rsidR="00E77C37">
        <w:rPr>
          <w:szCs w:val="24"/>
        </w:rPr>
        <w:t>NH</w:t>
      </w:r>
      <w:r w:rsidR="00E77C37">
        <w:rPr>
          <w:szCs w:val="24"/>
          <w:vertAlign w:val="subscript"/>
        </w:rPr>
        <w:t>4</w:t>
      </w:r>
      <w:r w:rsidR="00E77C37">
        <w:rPr>
          <w:szCs w:val="24"/>
        </w:rPr>
        <w:t xml:space="preserve">Cl samples presented in </w:t>
      </w:r>
      <w:r>
        <w:rPr>
          <w:szCs w:val="24"/>
        </w:rPr>
        <w:t>Figure</w:t>
      </w:r>
      <w:r w:rsidR="00E77C37">
        <w:rPr>
          <w:szCs w:val="24"/>
        </w:rPr>
        <w:t xml:space="preserve"> S5. The normalized integral was obtained by integration of the triplet in the 7.3-6.9 ppm region corresponding to the 4 protons of </w:t>
      </w:r>
      <w:r w:rsidR="00E77C37">
        <w:rPr>
          <w:szCs w:val="24"/>
          <w:vertAlign w:val="superscript"/>
        </w:rPr>
        <w:t>14</w:t>
      </w:r>
      <w:r w:rsidR="00E77C37">
        <w:rPr>
          <w:szCs w:val="24"/>
        </w:rPr>
        <w:t>NH</w:t>
      </w:r>
      <w:r w:rsidR="00E77C37">
        <w:rPr>
          <w:szCs w:val="24"/>
          <w:vertAlign w:val="subscript"/>
        </w:rPr>
        <w:t>4</w:t>
      </w:r>
      <w:r w:rsidR="00E77C37">
        <w:rPr>
          <w:szCs w:val="24"/>
          <w:vertAlign w:val="superscript"/>
        </w:rPr>
        <w:t>+</w:t>
      </w:r>
      <w:r w:rsidR="00E77C37">
        <w:rPr>
          <w:szCs w:val="24"/>
        </w:rPr>
        <w:t xml:space="preserve"> relative to the integration of the singlet at 6.1 ppm corresponding to 3 aryl protons of TMB (5 mM concentration). For each concentration point, an average of 3 independent measurements is shown together with the error bars. </w:t>
      </w:r>
    </w:p>
    <w:p w14:paraId="6FE271DB" w14:textId="77777777" w:rsidR="00E77C37" w:rsidRDefault="00E77C37" w:rsidP="00E77C37">
      <w:pPr>
        <w:jc w:val="both"/>
        <w:rPr>
          <w:bCs/>
          <w:szCs w:val="24"/>
        </w:rPr>
      </w:pPr>
    </w:p>
    <w:p w14:paraId="5D36E055" w14:textId="34FD478C" w:rsidR="00E77C37" w:rsidRDefault="00E77C37" w:rsidP="00E77C37">
      <w:pPr>
        <w:jc w:val="center"/>
        <w:rPr>
          <w:bCs/>
          <w:szCs w:val="24"/>
        </w:rPr>
      </w:pPr>
      <w:r>
        <w:rPr>
          <w:b/>
          <w:noProof/>
          <w:szCs w:val="24"/>
        </w:rPr>
        <w:lastRenderedPageBreak/>
        <w:drawing>
          <wp:inline distT="0" distB="0" distL="0" distR="0" wp14:anchorId="54B878C4" wp14:editId="4A443049">
            <wp:extent cx="2877820" cy="2543810"/>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820" cy="2543810"/>
                    </a:xfrm>
                    <a:prstGeom prst="rect">
                      <a:avLst/>
                    </a:prstGeom>
                    <a:noFill/>
                    <a:ln>
                      <a:noFill/>
                    </a:ln>
                  </pic:spPr>
                </pic:pic>
              </a:graphicData>
            </a:graphic>
          </wp:inline>
        </w:drawing>
      </w:r>
    </w:p>
    <w:p w14:paraId="1D490DCC" w14:textId="29C7A40A" w:rsidR="00E77C37" w:rsidRDefault="00E916A7" w:rsidP="00E77C37">
      <w:pPr>
        <w:jc w:val="both"/>
        <w:rPr>
          <w:bCs/>
          <w:szCs w:val="24"/>
        </w:rPr>
      </w:pPr>
      <w:r>
        <w:rPr>
          <w:b/>
          <w:bCs/>
          <w:szCs w:val="24"/>
        </w:rPr>
        <w:t>Figure</w:t>
      </w:r>
      <w:r w:rsidR="00E77C37">
        <w:rPr>
          <w:b/>
          <w:bCs/>
          <w:szCs w:val="24"/>
        </w:rPr>
        <w:t xml:space="preserve"> S7.</w:t>
      </w:r>
      <w:r w:rsidR="00E77C37">
        <w:rPr>
          <w:bCs/>
          <w:szCs w:val="24"/>
        </w:rPr>
        <w:t xml:space="preserve"> </w:t>
      </w:r>
      <w:r w:rsidR="00E77C37">
        <w:rPr>
          <w:bCs/>
          <w:szCs w:val="24"/>
          <w:vertAlign w:val="superscript"/>
        </w:rPr>
        <w:t>1</w:t>
      </w:r>
      <w:r w:rsidR="00E77C37">
        <w:rPr>
          <w:bCs/>
          <w:szCs w:val="24"/>
        </w:rPr>
        <w:t xml:space="preserve">H-NMR spectra </w:t>
      </w:r>
      <w:r w:rsidR="00E77C37">
        <w:rPr>
          <w:szCs w:val="24"/>
        </w:rPr>
        <w:t xml:space="preserve">of standard samples containing different concentrations of </w:t>
      </w:r>
      <w:r w:rsidR="00E77C37">
        <w:rPr>
          <w:szCs w:val="24"/>
          <w:vertAlign w:val="superscript"/>
        </w:rPr>
        <w:t>15</w:t>
      </w:r>
      <w:r w:rsidR="00E77C37">
        <w:rPr>
          <w:szCs w:val="24"/>
        </w:rPr>
        <w:t>NH</w:t>
      </w:r>
      <w:r w:rsidR="00E77C37">
        <w:rPr>
          <w:szCs w:val="24"/>
          <w:vertAlign w:val="subscript"/>
        </w:rPr>
        <w:t>4</w:t>
      </w:r>
      <w:r w:rsidR="00E77C37">
        <w:rPr>
          <w:szCs w:val="24"/>
        </w:rPr>
        <w:t>Cl in 1mM TMB d</w:t>
      </w:r>
      <w:r w:rsidR="00E77C37">
        <w:rPr>
          <w:szCs w:val="24"/>
          <w:vertAlign w:val="subscript"/>
        </w:rPr>
        <w:t>6</w:t>
      </w:r>
      <w:r w:rsidR="00E77C37">
        <w:rPr>
          <w:szCs w:val="24"/>
        </w:rPr>
        <w:t>-DMSO solution</w:t>
      </w:r>
      <w:r w:rsidR="00E77C37">
        <w:rPr>
          <w:bCs/>
          <w:szCs w:val="24"/>
        </w:rPr>
        <w:t>.</w:t>
      </w:r>
    </w:p>
    <w:p w14:paraId="16A31AB0" w14:textId="29437A75" w:rsidR="00E77C37" w:rsidRDefault="00E77C37" w:rsidP="00E77C37">
      <w:pPr>
        <w:jc w:val="center"/>
        <w:rPr>
          <w:b/>
          <w:bCs/>
          <w:szCs w:val="24"/>
        </w:rPr>
      </w:pPr>
      <w:r>
        <w:rPr>
          <w:b/>
          <w:noProof/>
          <w:szCs w:val="24"/>
        </w:rPr>
        <w:drawing>
          <wp:inline distT="0" distB="0" distL="0" distR="0" wp14:anchorId="43FDDF52" wp14:editId="73BCB39D">
            <wp:extent cx="2877820" cy="2872105"/>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820" cy="2872105"/>
                    </a:xfrm>
                    <a:prstGeom prst="rect">
                      <a:avLst/>
                    </a:prstGeom>
                    <a:noFill/>
                    <a:ln>
                      <a:noFill/>
                    </a:ln>
                  </pic:spPr>
                </pic:pic>
              </a:graphicData>
            </a:graphic>
          </wp:inline>
        </w:drawing>
      </w:r>
    </w:p>
    <w:p w14:paraId="0A4381AC" w14:textId="38A694CA" w:rsidR="00E77C37" w:rsidRDefault="00E916A7" w:rsidP="00E77C37">
      <w:pPr>
        <w:jc w:val="both"/>
        <w:rPr>
          <w:bCs/>
          <w:szCs w:val="24"/>
        </w:rPr>
      </w:pPr>
      <w:r>
        <w:rPr>
          <w:b/>
          <w:bCs/>
          <w:szCs w:val="24"/>
        </w:rPr>
        <w:t>Figure</w:t>
      </w:r>
      <w:r w:rsidR="00E77C37">
        <w:rPr>
          <w:b/>
          <w:bCs/>
          <w:szCs w:val="24"/>
        </w:rPr>
        <w:t xml:space="preserve"> S8.</w:t>
      </w:r>
      <w:r w:rsidR="00E77C37">
        <w:rPr>
          <w:bCs/>
          <w:szCs w:val="24"/>
        </w:rPr>
        <w:t xml:space="preserve"> Calibration curve</w:t>
      </w:r>
      <w:r w:rsidR="00E77C37">
        <w:rPr>
          <w:szCs w:val="24"/>
        </w:rPr>
        <w:t xml:space="preserve"> according to </w:t>
      </w:r>
      <w:r w:rsidR="00E77C37">
        <w:rPr>
          <w:b/>
          <w:bCs/>
          <w:szCs w:val="24"/>
        </w:rPr>
        <w:t>Eq. S7</w:t>
      </w:r>
      <w:r w:rsidR="00E77C37">
        <w:rPr>
          <w:bCs/>
          <w:szCs w:val="24"/>
        </w:rPr>
        <w:t xml:space="preserve"> for the </w:t>
      </w:r>
      <w:r w:rsidR="00E77C37">
        <w:rPr>
          <w:bCs/>
          <w:szCs w:val="24"/>
          <w:vertAlign w:val="superscript"/>
        </w:rPr>
        <w:t>1</w:t>
      </w:r>
      <w:r w:rsidR="00E77C37">
        <w:rPr>
          <w:bCs/>
          <w:szCs w:val="24"/>
        </w:rPr>
        <w:t xml:space="preserve">H-NMR spectra </w:t>
      </w:r>
      <w:r w:rsidR="00E77C37">
        <w:rPr>
          <w:szCs w:val="24"/>
        </w:rPr>
        <w:t xml:space="preserve">of standard </w:t>
      </w:r>
      <w:r w:rsidR="00E77C37">
        <w:rPr>
          <w:szCs w:val="24"/>
          <w:vertAlign w:val="superscript"/>
        </w:rPr>
        <w:t>15</w:t>
      </w:r>
      <w:r w:rsidR="00E77C37">
        <w:rPr>
          <w:szCs w:val="24"/>
        </w:rPr>
        <w:t>NH</w:t>
      </w:r>
      <w:r w:rsidR="00E77C37">
        <w:rPr>
          <w:szCs w:val="24"/>
          <w:vertAlign w:val="subscript"/>
        </w:rPr>
        <w:t>4</w:t>
      </w:r>
      <w:r w:rsidR="00E77C37">
        <w:rPr>
          <w:szCs w:val="24"/>
        </w:rPr>
        <w:t xml:space="preserve">Cl samples presented in </w:t>
      </w:r>
      <w:r>
        <w:rPr>
          <w:szCs w:val="24"/>
        </w:rPr>
        <w:t>Figure</w:t>
      </w:r>
      <w:r w:rsidR="00E77C37">
        <w:rPr>
          <w:szCs w:val="24"/>
        </w:rPr>
        <w:t xml:space="preserve"> S7. The normalized integral was obtained by integration of the doublet in the 7.3-6.9 ppm region corresponding to the 4 protons of </w:t>
      </w:r>
      <w:r w:rsidR="00E77C37">
        <w:rPr>
          <w:szCs w:val="24"/>
          <w:vertAlign w:val="superscript"/>
        </w:rPr>
        <w:t>15</w:t>
      </w:r>
      <w:r w:rsidR="00E77C37">
        <w:rPr>
          <w:szCs w:val="24"/>
        </w:rPr>
        <w:t>NH</w:t>
      </w:r>
      <w:r w:rsidR="00E77C37">
        <w:rPr>
          <w:szCs w:val="24"/>
          <w:vertAlign w:val="subscript"/>
        </w:rPr>
        <w:t>4</w:t>
      </w:r>
      <w:r w:rsidR="00E77C37">
        <w:rPr>
          <w:szCs w:val="24"/>
          <w:vertAlign w:val="superscript"/>
        </w:rPr>
        <w:t>+</w:t>
      </w:r>
      <w:r w:rsidR="00E77C37">
        <w:rPr>
          <w:szCs w:val="24"/>
        </w:rPr>
        <w:t xml:space="preserve"> relative to the integration of the singlet at 6.1 ppm corresponding to 3 aryl protons of TMB (1 mM concentration). For each concentration point, an average of 3 independent measurements is shown together with the error bars. </w:t>
      </w:r>
    </w:p>
    <w:p w14:paraId="5AD24BA5" w14:textId="4AF6D237" w:rsidR="00E77C37" w:rsidRDefault="00E77C37" w:rsidP="00E77C37">
      <w:pPr>
        <w:spacing w:after="280"/>
        <w:ind w:firstLine="720"/>
        <w:jc w:val="both"/>
        <w:rPr>
          <w:kern w:val="21"/>
          <w:szCs w:val="24"/>
        </w:rPr>
      </w:pPr>
      <w:r>
        <w:rPr>
          <w:kern w:val="21"/>
          <w:szCs w:val="24"/>
        </w:rPr>
        <w:t>Several methodologies have also been reported to minimize issues associated with absolute NH</w:t>
      </w:r>
      <w:r>
        <w:rPr>
          <w:kern w:val="21"/>
          <w:szCs w:val="24"/>
          <w:vertAlign w:val="subscript"/>
        </w:rPr>
        <w:t>4</w:t>
      </w:r>
      <w:r>
        <w:rPr>
          <w:kern w:val="21"/>
          <w:szCs w:val="24"/>
          <w:vertAlign w:val="superscript"/>
        </w:rPr>
        <w:t>+</w:t>
      </w:r>
      <w:r>
        <w:rPr>
          <w:kern w:val="21"/>
          <w:szCs w:val="24"/>
        </w:rPr>
        <w:t xml:space="preserve"> quantification via an internal standard, which consider variables from sample preparation to internal standard selection and specific </w:t>
      </w:r>
      <w:r>
        <w:rPr>
          <w:kern w:val="21"/>
          <w:szCs w:val="24"/>
          <w:vertAlign w:val="superscript"/>
        </w:rPr>
        <w:t>1</w:t>
      </w:r>
      <w:r>
        <w:rPr>
          <w:kern w:val="21"/>
          <w:szCs w:val="24"/>
        </w:rPr>
        <w:t xml:space="preserve">H-NMR sequences </w:t>
      </w:r>
      <w:proofErr w:type="gramStart"/>
      <w:r>
        <w:rPr>
          <w:kern w:val="21"/>
          <w:szCs w:val="24"/>
        </w:rPr>
        <w:t>in order to</w:t>
      </w:r>
      <w:proofErr w:type="gramEnd"/>
      <w:r>
        <w:rPr>
          <w:kern w:val="21"/>
          <w:szCs w:val="24"/>
        </w:rPr>
        <w:t xml:space="preserve"> improve the accuracy and detection limit. One promising approach is based on selective excitation of protons from the NH</w:t>
      </w:r>
      <w:r>
        <w:rPr>
          <w:kern w:val="21"/>
          <w:szCs w:val="24"/>
          <w:vertAlign w:val="subscript"/>
        </w:rPr>
        <w:t>4</w:t>
      </w:r>
      <w:r>
        <w:rPr>
          <w:kern w:val="21"/>
          <w:szCs w:val="24"/>
          <w:vertAlign w:val="superscript"/>
        </w:rPr>
        <w:t>+</w:t>
      </w:r>
      <w:r>
        <w:rPr>
          <w:kern w:val="21"/>
          <w:szCs w:val="24"/>
        </w:rPr>
        <w:t>, as reported by Jaramillo and coworkers.</w:t>
      </w:r>
      <w:r w:rsidR="00ED4FDA" w:rsidRPr="00ED4FDA">
        <w:rPr>
          <w:szCs w:val="24"/>
          <w:vertAlign w:val="superscript"/>
        </w:rPr>
        <w:t>4</w:t>
      </w:r>
      <w:r>
        <w:rPr>
          <w:kern w:val="21"/>
          <w:szCs w:val="24"/>
        </w:rPr>
        <w:t xml:space="preserve"> They employ the Frequency-Selective pulse Gradient Spin Echo (</w:t>
      </w:r>
      <w:proofErr w:type="spellStart"/>
      <w:r>
        <w:rPr>
          <w:kern w:val="21"/>
          <w:szCs w:val="24"/>
        </w:rPr>
        <w:t>selgspe</w:t>
      </w:r>
      <w:proofErr w:type="spellEnd"/>
      <w:r>
        <w:rPr>
          <w:kern w:val="21"/>
          <w:szCs w:val="24"/>
        </w:rPr>
        <w:t>) sequence that selectively excite the protons with NMR signals in a small region centered where the NH</w:t>
      </w:r>
      <w:r>
        <w:rPr>
          <w:kern w:val="21"/>
          <w:szCs w:val="24"/>
          <w:vertAlign w:val="subscript"/>
        </w:rPr>
        <w:t>4</w:t>
      </w:r>
      <w:r>
        <w:rPr>
          <w:kern w:val="21"/>
          <w:szCs w:val="24"/>
          <w:vertAlign w:val="superscript"/>
        </w:rPr>
        <w:t>+</w:t>
      </w:r>
      <w:r>
        <w:rPr>
          <w:kern w:val="21"/>
          <w:szCs w:val="24"/>
        </w:rPr>
        <w:t xml:space="preserve"> appear (~7.1 ppm). While this method still involves longer </w:t>
      </w:r>
      <w:r>
        <w:rPr>
          <w:kern w:val="21"/>
          <w:szCs w:val="24"/>
          <w:lang w:val="en"/>
        </w:rPr>
        <w:lastRenderedPageBreak/>
        <w:t>acquisition</w:t>
      </w:r>
      <w:r>
        <w:rPr>
          <w:kern w:val="21"/>
          <w:szCs w:val="24"/>
        </w:rPr>
        <w:t xml:space="preserve"> times than the NMR method described previously based on calibration plots, it minimizes the proton solvent signals as one of the primary challenges for NH</w:t>
      </w:r>
      <w:r>
        <w:rPr>
          <w:kern w:val="21"/>
          <w:szCs w:val="24"/>
          <w:vertAlign w:val="subscript"/>
        </w:rPr>
        <w:t>4</w:t>
      </w:r>
      <w:r>
        <w:rPr>
          <w:kern w:val="21"/>
          <w:szCs w:val="24"/>
          <w:vertAlign w:val="superscript"/>
        </w:rPr>
        <w:t>+</w:t>
      </w:r>
      <w:r>
        <w:rPr>
          <w:kern w:val="21"/>
          <w:szCs w:val="24"/>
        </w:rPr>
        <w:t xml:space="preserve"> detection and generates strong NH</w:t>
      </w:r>
      <w:r>
        <w:rPr>
          <w:kern w:val="21"/>
          <w:szCs w:val="24"/>
          <w:vertAlign w:val="subscript"/>
        </w:rPr>
        <w:t>4</w:t>
      </w:r>
      <w:r>
        <w:rPr>
          <w:kern w:val="21"/>
          <w:szCs w:val="24"/>
          <w:vertAlign w:val="superscript"/>
        </w:rPr>
        <w:t>+</w:t>
      </w:r>
      <w:r>
        <w:rPr>
          <w:kern w:val="21"/>
          <w:szCs w:val="24"/>
        </w:rPr>
        <w:t xml:space="preserve"> signals, thereby providing one of the highest sensitivities for quantitation. The concentration of NH</w:t>
      </w:r>
      <w:r>
        <w:rPr>
          <w:kern w:val="21"/>
          <w:szCs w:val="24"/>
          <w:vertAlign w:val="subscript"/>
        </w:rPr>
        <w:t>4</w:t>
      </w:r>
      <w:r>
        <w:rPr>
          <w:kern w:val="21"/>
          <w:szCs w:val="24"/>
        </w:rPr>
        <w:t>Cl was determined by integration of the area below the NH</w:t>
      </w:r>
      <w:r>
        <w:rPr>
          <w:kern w:val="21"/>
          <w:szCs w:val="24"/>
          <w:vertAlign w:val="subscript"/>
        </w:rPr>
        <w:t>4</w:t>
      </w:r>
      <w:r>
        <w:rPr>
          <w:kern w:val="21"/>
          <w:szCs w:val="24"/>
          <w:vertAlign w:val="superscript"/>
        </w:rPr>
        <w:t>+</w:t>
      </w:r>
      <w:r>
        <w:rPr>
          <w:kern w:val="21"/>
          <w:szCs w:val="24"/>
        </w:rPr>
        <w:t xml:space="preserve"> peaks compared to that of the internal standard. We employed TMB which is compatible for quantification via both previous calibration plots and this selective excitation method as shown in </w:t>
      </w:r>
      <w:r w:rsidR="00E916A7">
        <w:rPr>
          <w:kern w:val="21"/>
          <w:szCs w:val="24"/>
        </w:rPr>
        <w:t>Figure</w:t>
      </w:r>
      <w:r>
        <w:rPr>
          <w:kern w:val="21"/>
          <w:szCs w:val="24"/>
        </w:rPr>
        <w:t xml:space="preserve"> S9 due to the proximity of the three aryl peaks of TMB to the NH</w:t>
      </w:r>
      <w:r>
        <w:rPr>
          <w:kern w:val="21"/>
          <w:szCs w:val="24"/>
          <w:vertAlign w:val="subscript"/>
        </w:rPr>
        <w:t>4</w:t>
      </w:r>
      <w:r>
        <w:rPr>
          <w:kern w:val="21"/>
          <w:szCs w:val="24"/>
          <w:vertAlign w:val="superscript"/>
        </w:rPr>
        <w:t>+</w:t>
      </w:r>
      <w:r>
        <w:rPr>
          <w:kern w:val="21"/>
          <w:szCs w:val="24"/>
        </w:rPr>
        <w:t xml:space="preserve"> region. Calculation of the concentration of standard samples of NH</w:t>
      </w:r>
      <w:r>
        <w:rPr>
          <w:kern w:val="21"/>
          <w:szCs w:val="24"/>
          <w:vertAlign w:val="subscript"/>
        </w:rPr>
        <w:t>4</w:t>
      </w:r>
      <w:r>
        <w:rPr>
          <w:kern w:val="21"/>
          <w:szCs w:val="24"/>
        </w:rPr>
        <w:t>Cl was performed by both direct quantitative integrations relative to the internal standard (</w:t>
      </w:r>
      <w:r w:rsidR="00E916A7">
        <w:rPr>
          <w:kern w:val="21"/>
          <w:szCs w:val="24"/>
        </w:rPr>
        <w:t>Figure</w:t>
      </w:r>
      <w:r>
        <w:rPr>
          <w:kern w:val="21"/>
          <w:szCs w:val="24"/>
        </w:rPr>
        <w:t xml:space="preserve"> S11) and by generation of a calibration plot (</w:t>
      </w:r>
      <w:r w:rsidR="00E916A7">
        <w:rPr>
          <w:kern w:val="21"/>
          <w:szCs w:val="24"/>
        </w:rPr>
        <w:t>Figure</w:t>
      </w:r>
      <w:r>
        <w:rPr>
          <w:kern w:val="21"/>
          <w:szCs w:val="24"/>
        </w:rPr>
        <w:t xml:space="preserve"> S10). As evidenced by the results, this method offers a means for both absolute quantification via direct comparison to the internal standard peak added in known concentration and quantification </w:t>
      </w:r>
      <w:proofErr w:type="gramStart"/>
      <w:r>
        <w:rPr>
          <w:kern w:val="21"/>
          <w:szCs w:val="24"/>
        </w:rPr>
        <w:t>by the use of</w:t>
      </w:r>
      <w:proofErr w:type="gramEnd"/>
      <w:r>
        <w:rPr>
          <w:kern w:val="21"/>
          <w:szCs w:val="24"/>
        </w:rPr>
        <w:t xml:space="preserve"> the calibration curve. Results from application of this method were consistent with those obtained from the previous approach. </w:t>
      </w:r>
    </w:p>
    <w:p w14:paraId="50ACE091" w14:textId="1D02A8F4" w:rsidR="00E77C37" w:rsidRDefault="00E77C37" w:rsidP="00E77C37">
      <w:pPr>
        <w:jc w:val="center"/>
        <w:rPr>
          <w:rFonts w:eastAsia="Calibri"/>
          <w:b/>
          <w:bCs/>
          <w:szCs w:val="24"/>
        </w:rPr>
      </w:pPr>
      <w:r>
        <w:rPr>
          <w:b/>
          <w:noProof/>
          <w:szCs w:val="24"/>
        </w:rPr>
        <w:drawing>
          <wp:inline distT="0" distB="0" distL="0" distR="0" wp14:anchorId="7D6D12FE" wp14:editId="7B2030F2">
            <wp:extent cx="2877820" cy="2772410"/>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820" cy="2772410"/>
                    </a:xfrm>
                    <a:prstGeom prst="rect">
                      <a:avLst/>
                    </a:prstGeom>
                    <a:noFill/>
                    <a:ln>
                      <a:noFill/>
                    </a:ln>
                  </pic:spPr>
                </pic:pic>
              </a:graphicData>
            </a:graphic>
          </wp:inline>
        </w:drawing>
      </w:r>
    </w:p>
    <w:p w14:paraId="132FFC89" w14:textId="77777777" w:rsidR="00E77C37" w:rsidRDefault="00E77C37" w:rsidP="00E77C37">
      <w:pPr>
        <w:jc w:val="both"/>
        <w:rPr>
          <w:b/>
          <w:bCs/>
          <w:szCs w:val="24"/>
        </w:rPr>
      </w:pPr>
    </w:p>
    <w:p w14:paraId="32F7CFCA" w14:textId="36F83F81" w:rsidR="00E77C37" w:rsidRDefault="00E916A7" w:rsidP="00E77C37">
      <w:pPr>
        <w:jc w:val="both"/>
        <w:rPr>
          <w:bCs/>
          <w:szCs w:val="24"/>
        </w:rPr>
      </w:pPr>
      <w:r>
        <w:rPr>
          <w:b/>
          <w:bCs/>
          <w:szCs w:val="24"/>
        </w:rPr>
        <w:t>Figure</w:t>
      </w:r>
      <w:r w:rsidR="00E77C37">
        <w:rPr>
          <w:b/>
          <w:bCs/>
          <w:szCs w:val="24"/>
        </w:rPr>
        <w:t xml:space="preserve"> S9.</w:t>
      </w:r>
      <w:r w:rsidR="00E77C37">
        <w:rPr>
          <w:bCs/>
          <w:szCs w:val="24"/>
        </w:rPr>
        <w:t xml:space="preserve"> </w:t>
      </w:r>
      <w:r w:rsidR="00E77C37">
        <w:rPr>
          <w:bCs/>
          <w:szCs w:val="24"/>
          <w:vertAlign w:val="superscript"/>
        </w:rPr>
        <w:t>1</w:t>
      </w:r>
      <w:r w:rsidR="00E77C37">
        <w:rPr>
          <w:bCs/>
          <w:szCs w:val="24"/>
        </w:rPr>
        <w:t xml:space="preserve">H-NMR spectra </w:t>
      </w:r>
      <w:r w:rsidR="00E77C37">
        <w:rPr>
          <w:szCs w:val="24"/>
        </w:rPr>
        <w:t>of standard samples containing different concentrations of NH</w:t>
      </w:r>
      <w:r w:rsidR="00E77C37">
        <w:rPr>
          <w:szCs w:val="24"/>
          <w:vertAlign w:val="subscript"/>
        </w:rPr>
        <w:t>4</w:t>
      </w:r>
      <w:r w:rsidR="00E77C37">
        <w:rPr>
          <w:szCs w:val="24"/>
        </w:rPr>
        <w:t>Cl in 1mM TMB d</w:t>
      </w:r>
      <w:r w:rsidR="00E77C37">
        <w:rPr>
          <w:szCs w:val="24"/>
          <w:vertAlign w:val="subscript"/>
        </w:rPr>
        <w:t>6</w:t>
      </w:r>
      <w:r w:rsidR="00E77C37">
        <w:rPr>
          <w:szCs w:val="24"/>
        </w:rPr>
        <w:t>-DMSO solutions using Frequency-Selective pulse Gradient Spin Echo</w:t>
      </w:r>
      <w:r w:rsidR="00E77C37">
        <w:rPr>
          <w:bCs/>
          <w:szCs w:val="24"/>
        </w:rPr>
        <w:t>.</w:t>
      </w:r>
    </w:p>
    <w:p w14:paraId="67EB3ED0" w14:textId="77777777" w:rsidR="00E77C37" w:rsidRDefault="00E77C37" w:rsidP="00E77C37">
      <w:pPr>
        <w:jc w:val="both"/>
        <w:rPr>
          <w:bCs/>
          <w:szCs w:val="24"/>
        </w:rPr>
      </w:pPr>
    </w:p>
    <w:p w14:paraId="46D5A7E0" w14:textId="77777777" w:rsidR="00E77C37" w:rsidRDefault="00E77C37" w:rsidP="00E77C37">
      <w:pPr>
        <w:jc w:val="both"/>
        <w:rPr>
          <w:bCs/>
          <w:szCs w:val="24"/>
        </w:rPr>
      </w:pPr>
    </w:p>
    <w:p w14:paraId="0D960EF3" w14:textId="0C6EC9F6" w:rsidR="00E77C37" w:rsidRDefault="00E77C37" w:rsidP="00E77C37">
      <w:pPr>
        <w:jc w:val="center"/>
        <w:rPr>
          <w:bCs/>
          <w:szCs w:val="24"/>
        </w:rPr>
      </w:pPr>
      <w:r>
        <w:rPr>
          <w:noProof/>
          <w:szCs w:val="24"/>
        </w:rPr>
        <w:lastRenderedPageBreak/>
        <w:drawing>
          <wp:inline distT="0" distB="0" distL="0" distR="0" wp14:anchorId="5C7EA20B" wp14:editId="24BD478E">
            <wp:extent cx="2877820" cy="2872105"/>
            <wp:effectExtent l="0" t="0" r="0"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7820" cy="2872105"/>
                    </a:xfrm>
                    <a:prstGeom prst="rect">
                      <a:avLst/>
                    </a:prstGeom>
                    <a:noFill/>
                    <a:ln>
                      <a:noFill/>
                    </a:ln>
                  </pic:spPr>
                </pic:pic>
              </a:graphicData>
            </a:graphic>
          </wp:inline>
        </w:drawing>
      </w:r>
    </w:p>
    <w:p w14:paraId="50C83A32" w14:textId="4775F71A" w:rsidR="00E77C37" w:rsidRDefault="00E916A7" w:rsidP="00E77C37">
      <w:pPr>
        <w:jc w:val="both"/>
        <w:rPr>
          <w:bCs/>
          <w:szCs w:val="24"/>
        </w:rPr>
      </w:pPr>
      <w:r>
        <w:rPr>
          <w:b/>
          <w:bCs/>
          <w:szCs w:val="24"/>
        </w:rPr>
        <w:t>Figure</w:t>
      </w:r>
      <w:r w:rsidR="00E77C37">
        <w:rPr>
          <w:b/>
          <w:bCs/>
          <w:szCs w:val="24"/>
        </w:rPr>
        <w:t xml:space="preserve"> S10.</w:t>
      </w:r>
      <w:r w:rsidR="00E77C37">
        <w:rPr>
          <w:bCs/>
          <w:szCs w:val="24"/>
        </w:rPr>
        <w:t xml:space="preserve"> Calibration curve</w:t>
      </w:r>
      <w:r w:rsidR="00E77C37">
        <w:rPr>
          <w:szCs w:val="24"/>
        </w:rPr>
        <w:t xml:space="preserve"> according to </w:t>
      </w:r>
      <w:r w:rsidR="00E77C37">
        <w:rPr>
          <w:b/>
          <w:bCs/>
          <w:szCs w:val="24"/>
        </w:rPr>
        <w:t>Eq. S7</w:t>
      </w:r>
      <w:r w:rsidR="00E77C37">
        <w:rPr>
          <w:bCs/>
          <w:szCs w:val="24"/>
        </w:rPr>
        <w:t xml:space="preserve"> for the </w:t>
      </w:r>
      <w:r w:rsidR="00E77C37">
        <w:rPr>
          <w:bCs/>
          <w:szCs w:val="24"/>
          <w:vertAlign w:val="superscript"/>
        </w:rPr>
        <w:t>1</w:t>
      </w:r>
      <w:r w:rsidR="00E77C37">
        <w:rPr>
          <w:bCs/>
          <w:szCs w:val="24"/>
        </w:rPr>
        <w:t xml:space="preserve">H-NMR spectra </w:t>
      </w:r>
      <w:r w:rsidR="00E77C37">
        <w:rPr>
          <w:szCs w:val="24"/>
        </w:rPr>
        <w:t xml:space="preserve">of standard </w:t>
      </w:r>
      <w:r w:rsidR="00E77C37">
        <w:rPr>
          <w:szCs w:val="24"/>
          <w:vertAlign w:val="superscript"/>
        </w:rPr>
        <w:t>14</w:t>
      </w:r>
      <w:r w:rsidR="00E77C37">
        <w:rPr>
          <w:szCs w:val="24"/>
        </w:rPr>
        <w:t>NH</w:t>
      </w:r>
      <w:r w:rsidR="00E77C37">
        <w:rPr>
          <w:szCs w:val="24"/>
          <w:vertAlign w:val="subscript"/>
        </w:rPr>
        <w:t>4</w:t>
      </w:r>
      <w:r w:rsidR="00E77C37">
        <w:rPr>
          <w:szCs w:val="24"/>
        </w:rPr>
        <w:t xml:space="preserve">Cl samples presented in </w:t>
      </w:r>
      <w:r>
        <w:rPr>
          <w:szCs w:val="24"/>
        </w:rPr>
        <w:t>Figure</w:t>
      </w:r>
      <w:r w:rsidR="00E77C37">
        <w:rPr>
          <w:szCs w:val="24"/>
        </w:rPr>
        <w:t xml:space="preserve"> S9. The normalized integral was obtained by integration of the triplet in the 7.3-6.9 ppm region corresponding to the 4 protons of </w:t>
      </w:r>
      <w:r w:rsidR="00E77C37">
        <w:rPr>
          <w:szCs w:val="24"/>
          <w:vertAlign w:val="superscript"/>
        </w:rPr>
        <w:t>14</w:t>
      </w:r>
      <w:r w:rsidR="00E77C37">
        <w:rPr>
          <w:szCs w:val="24"/>
        </w:rPr>
        <w:t>NH</w:t>
      </w:r>
      <w:r w:rsidR="00E77C37">
        <w:rPr>
          <w:szCs w:val="24"/>
          <w:vertAlign w:val="subscript"/>
        </w:rPr>
        <w:t>4</w:t>
      </w:r>
      <w:r w:rsidR="00E77C37">
        <w:rPr>
          <w:szCs w:val="24"/>
          <w:vertAlign w:val="superscript"/>
        </w:rPr>
        <w:t>+</w:t>
      </w:r>
      <w:r w:rsidR="00E77C37">
        <w:rPr>
          <w:szCs w:val="24"/>
        </w:rPr>
        <w:t xml:space="preserve"> relative to the integration of the singlet at 6.1 ppm corresponding to 3 aryl protons of TMB (1 mM concentration).</w:t>
      </w:r>
    </w:p>
    <w:p w14:paraId="2C6D79AA" w14:textId="59DA2326" w:rsidR="00E77C37" w:rsidRDefault="00E77C37" w:rsidP="00E77C37">
      <w:pPr>
        <w:jc w:val="center"/>
        <w:rPr>
          <w:bCs/>
          <w:szCs w:val="24"/>
        </w:rPr>
      </w:pPr>
      <w:r>
        <w:rPr>
          <w:noProof/>
          <w:szCs w:val="24"/>
        </w:rPr>
        <w:drawing>
          <wp:inline distT="0" distB="0" distL="0" distR="0" wp14:anchorId="011B5EEF" wp14:editId="1355B3A9">
            <wp:extent cx="2877820" cy="2872105"/>
            <wp:effectExtent l="0" t="0" r="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820" cy="2872105"/>
                    </a:xfrm>
                    <a:prstGeom prst="rect">
                      <a:avLst/>
                    </a:prstGeom>
                    <a:noFill/>
                    <a:ln>
                      <a:noFill/>
                    </a:ln>
                  </pic:spPr>
                </pic:pic>
              </a:graphicData>
            </a:graphic>
          </wp:inline>
        </w:drawing>
      </w:r>
    </w:p>
    <w:p w14:paraId="7EE13F01" w14:textId="6836578D" w:rsidR="00E77C37" w:rsidRDefault="00E916A7" w:rsidP="00E77C37">
      <w:pPr>
        <w:jc w:val="both"/>
        <w:rPr>
          <w:bCs/>
          <w:szCs w:val="24"/>
        </w:rPr>
      </w:pPr>
      <w:r>
        <w:rPr>
          <w:b/>
          <w:bCs/>
          <w:szCs w:val="24"/>
        </w:rPr>
        <w:t>Figure</w:t>
      </w:r>
      <w:r w:rsidR="00E77C37">
        <w:rPr>
          <w:b/>
          <w:bCs/>
          <w:szCs w:val="24"/>
        </w:rPr>
        <w:t xml:space="preserve"> S11.</w:t>
      </w:r>
      <w:r w:rsidR="00E77C37">
        <w:rPr>
          <w:bCs/>
          <w:szCs w:val="24"/>
        </w:rPr>
        <w:t xml:space="preserve"> Plot of the calculated NH</w:t>
      </w:r>
      <w:r w:rsidR="00E77C37">
        <w:rPr>
          <w:bCs/>
          <w:szCs w:val="24"/>
          <w:vertAlign w:val="subscript"/>
        </w:rPr>
        <w:t>4</w:t>
      </w:r>
      <w:r w:rsidR="00E77C37">
        <w:rPr>
          <w:bCs/>
          <w:szCs w:val="24"/>
          <w:vertAlign w:val="superscript"/>
        </w:rPr>
        <w:t>+</w:t>
      </w:r>
      <w:r w:rsidR="00E77C37">
        <w:rPr>
          <w:bCs/>
          <w:szCs w:val="24"/>
        </w:rPr>
        <w:t xml:space="preserve"> amount via absolute quantification with internal standard versus the amount of NH</w:t>
      </w:r>
      <w:r w:rsidR="00E77C37">
        <w:rPr>
          <w:bCs/>
          <w:szCs w:val="24"/>
          <w:vertAlign w:val="subscript"/>
        </w:rPr>
        <w:t>4</w:t>
      </w:r>
      <w:r w:rsidR="00E77C37">
        <w:rPr>
          <w:bCs/>
          <w:szCs w:val="24"/>
        </w:rPr>
        <w:t>Cl added to the sample. The high correlation with R</w:t>
      </w:r>
      <w:r w:rsidR="00E77C37">
        <w:rPr>
          <w:bCs/>
          <w:szCs w:val="24"/>
          <w:vertAlign w:val="superscript"/>
        </w:rPr>
        <w:t>2</w:t>
      </w:r>
      <w:r w:rsidR="00E77C37">
        <w:rPr>
          <w:bCs/>
          <w:szCs w:val="24"/>
        </w:rPr>
        <w:t xml:space="preserve"> &gt; 0.99 reflects the adequacy of this method for direct quantitative NMR determination of NH</w:t>
      </w:r>
      <w:r w:rsidR="00E77C37">
        <w:rPr>
          <w:bCs/>
          <w:szCs w:val="24"/>
          <w:vertAlign w:val="subscript"/>
        </w:rPr>
        <w:t>4</w:t>
      </w:r>
      <w:r w:rsidR="00E77C37">
        <w:rPr>
          <w:bCs/>
          <w:szCs w:val="24"/>
          <w:vertAlign w:val="superscript"/>
        </w:rPr>
        <w:t>+</w:t>
      </w:r>
      <w:r w:rsidR="00E77C37">
        <w:rPr>
          <w:bCs/>
          <w:szCs w:val="24"/>
        </w:rPr>
        <w:t>.</w:t>
      </w:r>
    </w:p>
    <w:p w14:paraId="223AF7CF" w14:textId="77777777" w:rsidR="00E77C37" w:rsidRDefault="00E77C37" w:rsidP="00E77C37">
      <w:pPr>
        <w:jc w:val="both"/>
        <w:rPr>
          <w:b/>
          <w:bCs/>
          <w:szCs w:val="24"/>
        </w:rPr>
      </w:pPr>
    </w:p>
    <w:p w14:paraId="44682308" w14:textId="77777777" w:rsidR="00374BC5" w:rsidRDefault="00374BC5">
      <w:pPr>
        <w:rPr>
          <w:b/>
          <w:bCs/>
          <w:szCs w:val="24"/>
        </w:rPr>
      </w:pPr>
      <w:r>
        <w:rPr>
          <w:b/>
          <w:bCs/>
          <w:szCs w:val="24"/>
        </w:rPr>
        <w:br w:type="page"/>
      </w:r>
    </w:p>
    <w:p w14:paraId="4B419026" w14:textId="614C3A5E" w:rsidR="00E77C37" w:rsidRPr="00D12B27" w:rsidRDefault="00E77C37" w:rsidP="00E77C37">
      <w:pPr>
        <w:jc w:val="both"/>
        <w:rPr>
          <w:i/>
          <w:iCs/>
          <w:szCs w:val="24"/>
        </w:rPr>
      </w:pPr>
      <w:r w:rsidRPr="00D12B27">
        <w:rPr>
          <w:i/>
          <w:iCs/>
          <w:szCs w:val="24"/>
        </w:rPr>
        <w:lastRenderedPageBreak/>
        <w:t>S</w:t>
      </w:r>
      <w:r w:rsidR="00374BC5" w:rsidRPr="00D12B27">
        <w:rPr>
          <w:i/>
          <w:iCs/>
          <w:szCs w:val="24"/>
        </w:rPr>
        <w:t>3.2</w:t>
      </w:r>
      <w:r w:rsidRPr="00D12B27">
        <w:rPr>
          <w:i/>
          <w:iCs/>
          <w:szCs w:val="24"/>
        </w:rPr>
        <w:t xml:space="preserve"> Faradaic Efficiency:</w:t>
      </w:r>
    </w:p>
    <w:p w14:paraId="2D43D461" w14:textId="77777777" w:rsidR="00E77C37" w:rsidRDefault="00E77C37" w:rsidP="00E77C37">
      <w:pPr>
        <w:spacing w:after="280"/>
        <w:ind w:firstLine="720"/>
        <w:jc w:val="both"/>
        <w:rPr>
          <w:kern w:val="21"/>
          <w:szCs w:val="24"/>
        </w:rPr>
      </w:pPr>
      <w:r>
        <w:rPr>
          <w:kern w:val="21"/>
          <w:szCs w:val="24"/>
        </w:rPr>
        <w:t>The Faradaic efficiency (FE) was calculated considering the total charge passed during the CPC experiments (</w:t>
      </w:r>
      <w:r>
        <w:rPr>
          <w:i/>
          <w:kern w:val="21"/>
          <w:szCs w:val="24"/>
        </w:rPr>
        <w:t>Q</w:t>
      </w:r>
      <w:r>
        <w:rPr>
          <w:kern w:val="21"/>
          <w:szCs w:val="24"/>
        </w:rPr>
        <w:t>), the number of electrons involved in the formation of one molecule of NH</w:t>
      </w:r>
      <w:r>
        <w:rPr>
          <w:kern w:val="21"/>
          <w:szCs w:val="24"/>
          <w:vertAlign w:val="subscript"/>
        </w:rPr>
        <w:t>3</w:t>
      </w:r>
      <w:r>
        <w:rPr>
          <w:kern w:val="21"/>
          <w:szCs w:val="24"/>
        </w:rPr>
        <w:t xml:space="preserve"> (</w:t>
      </w:r>
      <w:r>
        <w:rPr>
          <w:i/>
          <w:kern w:val="21"/>
          <w:szCs w:val="24"/>
        </w:rPr>
        <w:t>n</w:t>
      </w:r>
      <w:r>
        <w:rPr>
          <w:i/>
          <w:kern w:val="21"/>
          <w:szCs w:val="24"/>
          <w:vertAlign w:val="subscript"/>
        </w:rPr>
        <w:t>e</w:t>
      </w:r>
      <w:r>
        <w:rPr>
          <w:kern w:val="21"/>
          <w:szCs w:val="24"/>
        </w:rPr>
        <w:t xml:space="preserve"> = 3), the Faraday constant (</w:t>
      </w:r>
      <w:r>
        <w:rPr>
          <w:i/>
          <w:kern w:val="21"/>
          <w:szCs w:val="24"/>
        </w:rPr>
        <w:t>F</w:t>
      </w:r>
      <w:r>
        <w:rPr>
          <w:kern w:val="21"/>
          <w:szCs w:val="24"/>
        </w:rPr>
        <w:t>) and the mols of NH</w:t>
      </w:r>
      <w:r>
        <w:rPr>
          <w:kern w:val="21"/>
          <w:szCs w:val="24"/>
          <w:vertAlign w:val="subscript"/>
        </w:rPr>
        <w:t>3</w:t>
      </w:r>
      <w:r>
        <w:rPr>
          <w:kern w:val="21"/>
          <w:szCs w:val="24"/>
        </w:rPr>
        <w:t xml:space="preserve"> produced (</w:t>
      </w:r>
      <w:r>
        <w:rPr>
          <w:i/>
          <w:kern w:val="21"/>
          <w:szCs w:val="24"/>
        </w:rPr>
        <w:t>N</w:t>
      </w:r>
      <w:r>
        <w:rPr>
          <w:i/>
          <w:kern w:val="21"/>
          <w:szCs w:val="24"/>
          <w:vertAlign w:val="subscript"/>
        </w:rPr>
        <w:t>NH3</w:t>
      </w:r>
      <w:r>
        <w:rPr>
          <w:kern w:val="21"/>
          <w:szCs w:val="24"/>
        </w:rPr>
        <w:t xml:space="preserve">), following </w:t>
      </w:r>
      <w:r>
        <w:rPr>
          <w:b/>
          <w:kern w:val="21"/>
          <w:szCs w:val="24"/>
        </w:rPr>
        <w:t>Eq. 8</w:t>
      </w:r>
      <w:r>
        <w:rPr>
          <w:kern w:val="21"/>
          <w:szCs w:val="24"/>
        </w:rPr>
        <w:t>:</w:t>
      </w:r>
    </w:p>
    <w:p w14:paraId="1E374729" w14:textId="77777777" w:rsidR="00E77C37" w:rsidRDefault="00E77C37" w:rsidP="00E77C37">
      <w:pPr>
        <w:spacing w:after="280"/>
        <w:jc w:val="both"/>
        <w:rPr>
          <w:rFonts w:eastAsia="Calibri"/>
          <w:kern w:val="21"/>
          <w:szCs w:val="24"/>
        </w:rPr>
      </w:pPr>
      <m:oMathPara>
        <m:oMath>
          <m:r>
            <w:rPr>
              <w:rFonts w:ascii="Cambria Math" w:hAnsi="Cambria Math"/>
              <w:kern w:val="21"/>
              <w:szCs w:val="24"/>
            </w:rPr>
            <m:t>FE</m:t>
          </m:r>
          <m:r>
            <m:rPr>
              <m:sty m:val="p"/>
            </m:rPr>
            <w:rPr>
              <w:rFonts w:ascii="Cambria Math" w:hAnsi="Cambria Math"/>
              <w:kern w:val="21"/>
              <w:szCs w:val="24"/>
            </w:rPr>
            <m:t>=</m:t>
          </m:r>
          <m:f>
            <m:fPr>
              <m:ctrlPr>
                <w:rPr>
                  <w:rFonts w:ascii="Cambria Math" w:hAnsi="Cambria Math"/>
                  <w:kern w:val="21"/>
                  <w:szCs w:val="24"/>
                </w:rPr>
              </m:ctrlPr>
            </m:fPr>
            <m:num>
              <m:sSub>
                <m:sSubPr>
                  <m:ctrlPr>
                    <w:rPr>
                      <w:rFonts w:ascii="Cambria Math" w:hAnsi="Cambria Math"/>
                      <w:kern w:val="21"/>
                      <w:szCs w:val="24"/>
                    </w:rPr>
                  </m:ctrlPr>
                </m:sSubPr>
                <m:e>
                  <m:r>
                    <w:rPr>
                      <w:rFonts w:ascii="Cambria Math" w:hAnsi="Cambria Math"/>
                      <w:kern w:val="21"/>
                      <w:szCs w:val="24"/>
                    </w:rPr>
                    <m:t>N</m:t>
                  </m:r>
                </m:e>
                <m:sub>
                  <m:r>
                    <w:rPr>
                      <w:rFonts w:ascii="Cambria Math" w:hAnsi="Cambria Math"/>
                      <w:kern w:val="21"/>
                      <w:szCs w:val="24"/>
                    </w:rPr>
                    <m:t>NH3</m:t>
                  </m:r>
                </m:sub>
              </m:sSub>
            </m:num>
            <m:den>
              <m:f>
                <m:fPr>
                  <m:ctrlPr>
                    <w:rPr>
                      <w:rFonts w:ascii="Cambria Math" w:hAnsi="Cambria Math"/>
                      <w:kern w:val="21"/>
                      <w:szCs w:val="24"/>
                    </w:rPr>
                  </m:ctrlPr>
                </m:fPr>
                <m:num>
                  <m:r>
                    <w:rPr>
                      <w:rFonts w:ascii="Cambria Math" w:hAnsi="Cambria Math"/>
                      <w:kern w:val="21"/>
                      <w:szCs w:val="24"/>
                    </w:rPr>
                    <m:t>Q</m:t>
                  </m:r>
                </m:num>
                <m:den>
                  <m:sSub>
                    <m:sSubPr>
                      <m:ctrlPr>
                        <w:rPr>
                          <w:rFonts w:ascii="Cambria Math" w:hAnsi="Cambria Math"/>
                          <w:kern w:val="21"/>
                          <w:szCs w:val="24"/>
                        </w:rPr>
                      </m:ctrlPr>
                    </m:sSubPr>
                    <m:e>
                      <m:r>
                        <w:rPr>
                          <w:rFonts w:ascii="Cambria Math" w:hAnsi="Cambria Math"/>
                          <w:kern w:val="21"/>
                          <w:szCs w:val="24"/>
                        </w:rPr>
                        <m:t>n</m:t>
                      </m:r>
                    </m:e>
                    <m:sub>
                      <m:r>
                        <w:rPr>
                          <w:rFonts w:ascii="Cambria Math" w:hAnsi="Cambria Math"/>
                          <w:kern w:val="21"/>
                          <w:szCs w:val="24"/>
                        </w:rPr>
                        <m:t>e</m:t>
                      </m:r>
                    </m:sub>
                  </m:sSub>
                  <m:r>
                    <w:rPr>
                      <w:rFonts w:ascii="Cambria Math" w:hAnsi="Cambria Math"/>
                      <w:kern w:val="21"/>
                      <w:szCs w:val="24"/>
                    </w:rPr>
                    <m:t>F</m:t>
                  </m:r>
                </m:den>
              </m:f>
            </m:den>
          </m:f>
          <m:r>
            <m:rPr>
              <m:sty m:val="p"/>
            </m:rPr>
            <w:rPr>
              <w:rFonts w:ascii="Cambria Math" w:hAnsi="Cambria Math"/>
              <w:kern w:val="21"/>
              <w:szCs w:val="24"/>
            </w:rPr>
            <m:t xml:space="preserve">               (</m:t>
          </m:r>
          <m:r>
            <m:rPr>
              <m:sty m:val="b"/>
            </m:rPr>
            <w:rPr>
              <w:rFonts w:ascii="Cambria Math" w:hAnsi="Cambria Math"/>
              <w:kern w:val="21"/>
              <w:szCs w:val="24"/>
            </w:rPr>
            <m:t>Eq. 8</m:t>
          </m:r>
          <m:r>
            <m:rPr>
              <m:sty m:val="p"/>
            </m:rPr>
            <w:rPr>
              <w:rFonts w:ascii="Cambria Math" w:hAnsi="Cambria Math"/>
              <w:kern w:val="21"/>
              <w:szCs w:val="24"/>
            </w:rPr>
            <m:t>)</m:t>
          </m:r>
        </m:oMath>
      </m:oMathPara>
    </w:p>
    <w:p w14:paraId="49B1B308" w14:textId="39054F4D" w:rsidR="00E77C37" w:rsidRDefault="00E77C37" w:rsidP="00E77C37">
      <w:pPr>
        <w:spacing w:after="160" w:line="254" w:lineRule="auto"/>
        <w:rPr>
          <w:b/>
          <w:bCs/>
          <w:szCs w:val="24"/>
        </w:rPr>
      </w:pPr>
      <w:r>
        <w:rPr>
          <w:b/>
          <w:bCs/>
          <w:szCs w:val="24"/>
        </w:rPr>
        <w:br w:type="page"/>
      </w:r>
      <w:r>
        <w:rPr>
          <w:b/>
          <w:bCs/>
          <w:szCs w:val="24"/>
        </w:rPr>
        <w:lastRenderedPageBreak/>
        <w:t>S</w:t>
      </w:r>
      <w:r w:rsidR="00374BC5">
        <w:rPr>
          <w:b/>
          <w:bCs/>
          <w:szCs w:val="24"/>
        </w:rPr>
        <w:t>4</w:t>
      </w:r>
      <w:r>
        <w:rPr>
          <w:b/>
          <w:bCs/>
          <w:szCs w:val="24"/>
        </w:rPr>
        <w:t>. Electrocatalysis using W(N</w:t>
      </w:r>
      <w:r>
        <w:rPr>
          <w:b/>
          <w:bCs/>
          <w:szCs w:val="24"/>
          <w:vertAlign w:val="subscript"/>
        </w:rPr>
        <w:t>2</w:t>
      </w:r>
      <w:r>
        <w:rPr>
          <w:b/>
          <w:bCs/>
          <w:szCs w:val="24"/>
        </w:rPr>
        <w:t>)</w:t>
      </w:r>
      <w:r>
        <w:rPr>
          <w:b/>
          <w:bCs/>
          <w:szCs w:val="24"/>
          <w:vertAlign w:val="subscript"/>
        </w:rPr>
        <w:t>2</w:t>
      </w:r>
      <w:r>
        <w:rPr>
          <w:b/>
          <w:bCs/>
          <w:szCs w:val="24"/>
        </w:rPr>
        <w:t xml:space="preserve"> under original conditions</w:t>
      </w:r>
    </w:p>
    <w:p w14:paraId="412E0A28" w14:textId="6A1FA281" w:rsidR="00E77C37" w:rsidRDefault="00E77C37" w:rsidP="00E77C37">
      <w:pPr>
        <w:spacing w:after="280"/>
        <w:ind w:firstLine="720"/>
        <w:jc w:val="both"/>
        <w:rPr>
          <w:kern w:val="21"/>
          <w:szCs w:val="24"/>
        </w:rPr>
      </w:pPr>
      <w:r>
        <w:rPr>
          <w:kern w:val="21"/>
          <w:szCs w:val="24"/>
        </w:rPr>
        <w:t>As reported by Becker and coworkers,</w:t>
      </w:r>
      <w:r w:rsidR="00ED4FDA" w:rsidRPr="00ED4FDA">
        <w:rPr>
          <w:szCs w:val="24"/>
          <w:vertAlign w:val="superscript"/>
        </w:rPr>
        <w:t>5</w:t>
      </w:r>
      <w:r>
        <w:rPr>
          <w:kern w:val="21"/>
          <w:szCs w:val="24"/>
        </w:rPr>
        <w:t xml:space="preserve"> previous attempts </w:t>
      </w:r>
      <w:proofErr w:type="gramStart"/>
      <w:r>
        <w:rPr>
          <w:kern w:val="21"/>
          <w:szCs w:val="24"/>
        </w:rPr>
        <w:t>experiments</w:t>
      </w:r>
      <w:proofErr w:type="gramEnd"/>
      <w:r>
        <w:rPr>
          <w:kern w:val="21"/>
          <w:szCs w:val="24"/>
        </w:rPr>
        <w:t xml:space="preserve"> to render the </w:t>
      </w:r>
      <w:r>
        <w:rPr>
          <w:b/>
          <w:bCs/>
          <w:kern w:val="21"/>
          <w:szCs w:val="24"/>
        </w:rPr>
        <w:t>W</w:t>
      </w:r>
      <w:r>
        <w:rPr>
          <w:kern w:val="21"/>
          <w:szCs w:val="24"/>
        </w:rPr>
        <w:t>(N</w:t>
      </w:r>
      <w:r>
        <w:rPr>
          <w:kern w:val="21"/>
          <w:szCs w:val="24"/>
          <w:vertAlign w:val="subscript"/>
        </w:rPr>
        <w:t>2</w:t>
      </w:r>
      <w:r>
        <w:rPr>
          <w:kern w:val="21"/>
          <w:szCs w:val="24"/>
        </w:rPr>
        <w:t>)</w:t>
      </w:r>
      <w:r>
        <w:rPr>
          <w:kern w:val="21"/>
          <w:szCs w:val="24"/>
          <w:vertAlign w:val="subscript"/>
        </w:rPr>
        <w:t>2</w:t>
      </w:r>
      <w:r>
        <w:rPr>
          <w:kern w:val="21"/>
          <w:szCs w:val="24"/>
        </w:rPr>
        <w:t xml:space="preserve"> system electrocatalytic for N</w:t>
      </w:r>
      <w:r>
        <w:rPr>
          <w:kern w:val="21"/>
          <w:szCs w:val="24"/>
          <w:vertAlign w:val="subscript"/>
        </w:rPr>
        <w:t>2</w:t>
      </w:r>
      <w:r>
        <w:rPr>
          <w:kern w:val="21"/>
          <w:szCs w:val="24"/>
        </w:rPr>
        <w:t xml:space="preserve">RR by CPC in the presence of acid employed glassy carbon as a working electrode, among other electrodes, THF as solvent, </w:t>
      </w:r>
      <w:r>
        <w:rPr>
          <w:bCs/>
          <w:kern w:val="21"/>
          <w:szCs w:val="24"/>
        </w:rPr>
        <w:t>[TBA][BF</w:t>
      </w:r>
      <w:r>
        <w:rPr>
          <w:bCs/>
          <w:kern w:val="21"/>
          <w:szCs w:val="24"/>
          <w:vertAlign w:val="subscript"/>
        </w:rPr>
        <w:t>4</w:t>
      </w:r>
      <w:r>
        <w:rPr>
          <w:bCs/>
          <w:kern w:val="21"/>
          <w:szCs w:val="24"/>
        </w:rPr>
        <w:t>] as electrolyte (TBA = tetra-</w:t>
      </w:r>
      <w:r>
        <w:rPr>
          <w:bCs/>
          <w:i/>
          <w:iCs/>
          <w:kern w:val="21"/>
          <w:szCs w:val="24"/>
        </w:rPr>
        <w:t>N</w:t>
      </w:r>
      <w:r>
        <w:rPr>
          <w:bCs/>
          <w:kern w:val="21"/>
          <w:szCs w:val="24"/>
        </w:rPr>
        <w:t>-butylammonium)</w:t>
      </w:r>
      <w:r>
        <w:rPr>
          <w:kern w:val="21"/>
          <w:szCs w:val="24"/>
        </w:rPr>
        <w:t xml:space="preserve"> and tosic acid (TsOH) as proton source. We performed control electrocatalytic experiments using related conditions </w:t>
      </w:r>
      <w:proofErr w:type="gramStart"/>
      <w:r>
        <w:rPr>
          <w:kern w:val="21"/>
          <w:szCs w:val="24"/>
        </w:rPr>
        <w:t>so as to</w:t>
      </w:r>
      <w:proofErr w:type="gramEnd"/>
      <w:r>
        <w:rPr>
          <w:kern w:val="21"/>
          <w:szCs w:val="24"/>
        </w:rPr>
        <w:t xml:space="preserve"> compare results from the tandem CPET-N</w:t>
      </w:r>
      <w:r>
        <w:rPr>
          <w:kern w:val="21"/>
          <w:szCs w:val="24"/>
          <w:vertAlign w:val="subscript"/>
        </w:rPr>
        <w:t>2</w:t>
      </w:r>
      <w:r>
        <w:rPr>
          <w:kern w:val="21"/>
          <w:szCs w:val="24"/>
        </w:rPr>
        <w:t>RR approach presented in this work, with these previous approaches.</w:t>
      </w:r>
    </w:p>
    <w:p w14:paraId="1E48689D" w14:textId="5F8261C4" w:rsidR="00E77C37" w:rsidRDefault="00E77C37" w:rsidP="00E77C37">
      <w:pPr>
        <w:spacing w:after="280"/>
        <w:jc w:val="center"/>
        <w:rPr>
          <w:rFonts w:eastAsia="Calibri"/>
          <w:kern w:val="21"/>
          <w:szCs w:val="24"/>
        </w:rPr>
      </w:pPr>
      <w:r>
        <w:rPr>
          <w:noProof/>
          <w:kern w:val="21"/>
          <w:szCs w:val="24"/>
        </w:rPr>
        <w:drawing>
          <wp:inline distT="0" distB="0" distL="0" distR="0" wp14:anchorId="1215AF9F" wp14:editId="586616B7">
            <wp:extent cx="2877820" cy="246189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5AE21ED5" w14:textId="600C81C1" w:rsidR="00E77C37" w:rsidRDefault="00E916A7" w:rsidP="00E77C37">
      <w:pPr>
        <w:jc w:val="both"/>
        <w:rPr>
          <w:bCs/>
          <w:szCs w:val="24"/>
        </w:rPr>
      </w:pPr>
      <w:r>
        <w:rPr>
          <w:b/>
          <w:bCs/>
          <w:szCs w:val="24"/>
        </w:rPr>
        <w:t>Figure</w:t>
      </w:r>
      <w:r w:rsidR="00E77C37">
        <w:rPr>
          <w:b/>
          <w:bCs/>
          <w:szCs w:val="24"/>
        </w:rPr>
        <w:t xml:space="preserve"> S12.</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0.2 M [TBA][BF</w:t>
      </w:r>
      <w:r w:rsidR="00E77C37">
        <w:rPr>
          <w:bCs/>
          <w:szCs w:val="24"/>
          <w:vertAlign w:val="subscript"/>
        </w:rPr>
        <w:t>4</w:t>
      </w:r>
      <w:r w:rsidR="00E77C37">
        <w:rPr>
          <w:bCs/>
          <w:szCs w:val="24"/>
        </w:rPr>
        <w:t xml:space="preserve">] THF solution containing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xml:space="preserve">, 0.05 mM </w:t>
      </w:r>
      <w:r w:rsidR="00E77C37">
        <w:rPr>
          <w:b/>
          <w:bCs/>
          <w:szCs w:val="24"/>
        </w:rPr>
        <w:t>W</w:t>
      </w:r>
      <w:r w:rsidR="00E77C37">
        <w:rPr>
          <w:bCs/>
          <w:szCs w:val="24"/>
        </w:rPr>
        <w:t>(N</w:t>
      </w:r>
      <w:r w:rsidR="00E77C37">
        <w:rPr>
          <w:bCs/>
          <w:szCs w:val="24"/>
          <w:vertAlign w:val="subscript"/>
        </w:rPr>
        <w:t>2</w:t>
      </w:r>
      <w:r w:rsidR="00E77C37">
        <w:rPr>
          <w:bCs/>
          <w:szCs w:val="24"/>
        </w:rPr>
        <w:t>)</w:t>
      </w:r>
      <w:r w:rsidR="00E77C37">
        <w:rPr>
          <w:bCs/>
          <w:szCs w:val="24"/>
          <w:vertAlign w:val="subscript"/>
        </w:rPr>
        <w:t>2</w:t>
      </w:r>
      <w:r w:rsidR="00E77C37">
        <w:rPr>
          <w:bCs/>
          <w:szCs w:val="24"/>
        </w:rPr>
        <w:t xml:space="preserve"> and 5 mM TsOH, using a GC plate working electrode. </w:t>
      </w:r>
      <w:r w:rsidR="00E77C37">
        <w:rPr>
          <w:b/>
          <w:bCs/>
          <w:szCs w:val="24"/>
        </w:rPr>
        <w:t>Inset</w:t>
      </w:r>
      <w:r w:rsidR="00E77C37">
        <w:rPr>
          <w:bCs/>
          <w:szCs w:val="24"/>
        </w:rPr>
        <w:t>: Quantification of generated NH</w:t>
      </w:r>
      <w:r w:rsidR="00E77C37">
        <w:rPr>
          <w:bCs/>
          <w:szCs w:val="24"/>
          <w:vertAlign w:val="subscript"/>
        </w:rPr>
        <w:t>3</w:t>
      </w:r>
      <w:r w:rsidR="00E77C37">
        <w:rPr>
          <w:bCs/>
          <w:szCs w:val="24"/>
        </w:rPr>
        <w:t xml:space="preserve"> via </w:t>
      </w:r>
      <w:r w:rsidR="00E77C37">
        <w:rPr>
          <w:bCs/>
          <w:szCs w:val="24"/>
          <w:vertAlign w:val="superscript"/>
        </w:rPr>
        <w:t>1</w:t>
      </w:r>
      <w:r w:rsidR="00E77C37">
        <w:rPr>
          <w:bCs/>
          <w:szCs w:val="24"/>
        </w:rPr>
        <w:t>H-NMR spectroscopy.</w:t>
      </w:r>
      <w:r w:rsidR="00E77C37">
        <w:rPr>
          <w:bCs/>
          <w:szCs w:val="24"/>
        </w:rPr>
        <w:tab/>
      </w:r>
    </w:p>
    <w:p w14:paraId="2FC5BC61" w14:textId="77777777" w:rsidR="00E77C37" w:rsidRDefault="00E77C37" w:rsidP="00E77C37">
      <w:pPr>
        <w:jc w:val="both"/>
        <w:rPr>
          <w:bCs/>
          <w:szCs w:val="24"/>
        </w:rPr>
      </w:pPr>
    </w:p>
    <w:p w14:paraId="4FD89766" w14:textId="31E14B6C" w:rsidR="00E77C37" w:rsidRDefault="00E77C37" w:rsidP="00E77C37">
      <w:pPr>
        <w:jc w:val="center"/>
        <w:rPr>
          <w:bCs/>
          <w:szCs w:val="24"/>
        </w:rPr>
      </w:pPr>
      <w:r>
        <w:rPr>
          <w:noProof/>
          <w:szCs w:val="24"/>
        </w:rPr>
        <w:drawing>
          <wp:inline distT="0" distB="0" distL="0" distR="0" wp14:anchorId="64FF3476" wp14:editId="22DDCBD4">
            <wp:extent cx="2877820" cy="246189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43350CCE" w14:textId="77777777" w:rsidR="00E77C37" w:rsidRDefault="00E77C37" w:rsidP="00E77C37">
      <w:pPr>
        <w:jc w:val="center"/>
        <w:rPr>
          <w:bCs/>
          <w:szCs w:val="24"/>
        </w:rPr>
      </w:pPr>
    </w:p>
    <w:p w14:paraId="65391220" w14:textId="10C6FB06" w:rsidR="00E77C37" w:rsidRDefault="00E916A7" w:rsidP="00E77C37">
      <w:pPr>
        <w:jc w:val="both"/>
        <w:rPr>
          <w:bCs/>
          <w:szCs w:val="24"/>
        </w:rPr>
      </w:pPr>
      <w:r>
        <w:rPr>
          <w:b/>
          <w:bCs/>
          <w:szCs w:val="24"/>
        </w:rPr>
        <w:t>Figure</w:t>
      </w:r>
      <w:r w:rsidR="00E77C37">
        <w:rPr>
          <w:b/>
          <w:bCs/>
          <w:szCs w:val="24"/>
        </w:rPr>
        <w:t xml:space="preserve"> S13.</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0.2 M [TBA][BF</w:t>
      </w:r>
      <w:r w:rsidR="00E77C37">
        <w:rPr>
          <w:bCs/>
          <w:szCs w:val="24"/>
          <w:vertAlign w:val="subscript"/>
        </w:rPr>
        <w:t>4</w:t>
      </w:r>
      <w:r w:rsidR="00E77C37">
        <w:rPr>
          <w:bCs/>
          <w:szCs w:val="24"/>
        </w:rPr>
        <w:t xml:space="preserve">] THF solution containing 0.05 mM </w:t>
      </w:r>
      <w:r w:rsidR="00E77C37">
        <w:rPr>
          <w:b/>
          <w:bCs/>
          <w:szCs w:val="24"/>
        </w:rPr>
        <w:t>W</w:t>
      </w:r>
      <w:r w:rsidR="00E77C37">
        <w:rPr>
          <w:bCs/>
          <w:szCs w:val="24"/>
        </w:rPr>
        <w:t>(N</w:t>
      </w:r>
      <w:r w:rsidR="00E77C37">
        <w:rPr>
          <w:bCs/>
          <w:szCs w:val="24"/>
          <w:vertAlign w:val="subscript"/>
        </w:rPr>
        <w:t>2</w:t>
      </w:r>
      <w:r w:rsidR="00E77C37">
        <w:rPr>
          <w:bCs/>
          <w:szCs w:val="24"/>
        </w:rPr>
        <w:t>)</w:t>
      </w:r>
      <w:r w:rsidR="00E77C37">
        <w:rPr>
          <w:bCs/>
          <w:szCs w:val="24"/>
          <w:vertAlign w:val="subscript"/>
        </w:rPr>
        <w:t>2</w:t>
      </w:r>
      <w:r w:rsidR="00E77C37">
        <w:rPr>
          <w:bCs/>
          <w:szCs w:val="24"/>
        </w:rPr>
        <w:t xml:space="preserve"> and 5 mM TsOH, using a GC plate working electrode. </w:t>
      </w:r>
      <w:r w:rsidR="00E77C37">
        <w:rPr>
          <w:b/>
          <w:bCs/>
          <w:szCs w:val="24"/>
        </w:rPr>
        <w:t>Inset</w:t>
      </w:r>
      <w:r w:rsidR="00E77C37">
        <w:rPr>
          <w:bCs/>
          <w:szCs w:val="24"/>
        </w:rPr>
        <w:t>: Quantification of generated NH</w:t>
      </w:r>
      <w:r w:rsidR="00E77C37">
        <w:rPr>
          <w:bCs/>
          <w:szCs w:val="24"/>
          <w:vertAlign w:val="subscript"/>
        </w:rPr>
        <w:t>3</w:t>
      </w:r>
      <w:r w:rsidR="00E77C37">
        <w:rPr>
          <w:bCs/>
          <w:szCs w:val="24"/>
        </w:rPr>
        <w:t xml:space="preserve"> via </w:t>
      </w:r>
      <w:r w:rsidR="00E77C37">
        <w:rPr>
          <w:bCs/>
          <w:szCs w:val="24"/>
          <w:vertAlign w:val="superscript"/>
        </w:rPr>
        <w:t>1</w:t>
      </w:r>
      <w:r w:rsidR="00E77C37">
        <w:rPr>
          <w:bCs/>
          <w:szCs w:val="24"/>
        </w:rPr>
        <w:t>H-NMR spectroscopy.</w:t>
      </w:r>
    </w:p>
    <w:p w14:paraId="597946EA" w14:textId="3AAC7F25" w:rsidR="00E77C37" w:rsidRDefault="00E77C37" w:rsidP="00E77C37">
      <w:pPr>
        <w:jc w:val="center"/>
        <w:rPr>
          <w:bCs/>
          <w:szCs w:val="24"/>
        </w:rPr>
      </w:pPr>
      <w:r>
        <w:rPr>
          <w:noProof/>
          <w:szCs w:val="24"/>
        </w:rPr>
        <w:lastRenderedPageBreak/>
        <w:drawing>
          <wp:inline distT="0" distB="0" distL="0" distR="0" wp14:anchorId="2D8C8612" wp14:editId="65B3B826">
            <wp:extent cx="2877820" cy="246189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1CA2716D" w14:textId="4BD82C65" w:rsidR="00E77C37" w:rsidRDefault="00E916A7" w:rsidP="00E77C37">
      <w:pPr>
        <w:jc w:val="both"/>
        <w:rPr>
          <w:bCs/>
          <w:szCs w:val="24"/>
        </w:rPr>
      </w:pPr>
      <w:r>
        <w:rPr>
          <w:b/>
          <w:bCs/>
          <w:szCs w:val="24"/>
        </w:rPr>
        <w:t>Figure</w:t>
      </w:r>
      <w:r w:rsidR="00E77C37">
        <w:rPr>
          <w:b/>
          <w:bCs/>
          <w:szCs w:val="24"/>
        </w:rPr>
        <w:t xml:space="preserve"> S14.</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0.2 M [TBA][BF</w:t>
      </w:r>
      <w:r w:rsidR="00E77C37">
        <w:rPr>
          <w:bCs/>
          <w:szCs w:val="24"/>
          <w:vertAlign w:val="subscript"/>
        </w:rPr>
        <w:t>4</w:t>
      </w:r>
      <w:r w:rsidR="00E77C37">
        <w:rPr>
          <w:bCs/>
          <w:szCs w:val="24"/>
        </w:rPr>
        <w:t xml:space="preserve">] THF solution containing and 5 mM TsOH, using a GC plate working electrode. </w:t>
      </w:r>
      <w:r w:rsidR="00E77C37">
        <w:rPr>
          <w:b/>
          <w:bCs/>
          <w:szCs w:val="24"/>
        </w:rPr>
        <w:t>Inset</w:t>
      </w:r>
      <w:r w:rsidR="00E77C37">
        <w:rPr>
          <w:bCs/>
          <w:szCs w:val="24"/>
        </w:rPr>
        <w:t>: Quantification of generated NH</w:t>
      </w:r>
      <w:r w:rsidR="00E77C37">
        <w:rPr>
          <w:bCs/>
          <w:szCs w:val="24"/>
          <w:vertAlign w:val="subscript"/>
        </w:rPr>
        <w:t>3</w:t>
      </w:r>
      <w:r w:rsidR="00E77C37">
        <w:rPr>
          <w:bCs/>
          <w:szCs w:val="24"/>
        </w:rPr>
        <w:t xml:space="preserve"> via </w:t>
      </w:r>
      <w:r w:rsidR="00E77C37">
        <w:rPr>
          <w:bCs/>
          <w:szCs w:val="24"/>
          <w:vertAlign w:val="superscript"/>
        </w:rPr>
        <w:t>1</w:t>
      </w:r>
      <w:r w:rsidR="00E77C37">
        <w:rPr>
          <w:bCs/>
          <w:szCs w:val="24"/>
        </w:rPr>
        <w:t>H-NMR spectroscopy.</w:t>
      </w:r>
      <w:r w:rsidR="00E77C37">
        <w:rPr>
          <w:bCs/>
          <w:szCs w:val="24"/>
        </w:rPr>
        <w:tab/>
      </w:r>
    </w:p>
    <w:p w14:paraId="1EE62416" w14:textId="77777777" w:rsidR="00E77C37" w:rsidRDefault="00E77C37" w:rsidP="00E77C37">
      <w:pPr>
        <w:jc w:val="both"/>
        <w:rPr>
          <w:bCs/>
          <w:szCs w:val="24"/>
        </w:rPr>
      </w:pPr>
    </w:p>
    <w:p w14:paraId="7E033063" w14:textId="78E7349C" w:rsidR="00E77C37" w:rsidRDefault="00E77C37" w:rsidP="00E77C37">
      <w:pPr>
        <w:jc w:val="center"/>
        <w:rPr>
          <w:bCs/>
          <w:szCs w:val="24"/>
        </w:rPr>
      </w:pPr>
      <w:r>
        <w:rPr>
          <w:noProof/>
          <w:szCs w:val="24"/>
        </w:rPr>
        <w:drawing>
          <wp:inline distT="0" distB="0" distL="0" distR="0" wp14:anchorId="0300319E" wp14:editId="38BE559D">
            <wp:extent cx="2877820" cy="246189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5B644258" w14:textId="13469DF6" w:rsidR="00E77C37" w:rsidRDefault="00E916A7" w:rsidP="00E77C37">
      <w:pPr>
        <w:jc w:val="both"/>
        <w:rPr>
          <w:bCs/>
          <w:szCs w:val="24"/>
        </w:rPr>
      </w:pPr>
      <w:r>
        <w:rPr>
          <w:b/>
          <w:bCs/>
          <w:szCs w:val="24"/>
        </w:rPr>
        <w:t>Figure</w:t>
      </w:r>
      <w:r w:rsidR="00E77C37">
        <w:rPr>
          <w:b/>
          <w:bCs/>
          <w:szCs w:val="24"/>
        </w:rPr>
        <w:t xml:space="preserve"> S15.</w:t>
      </w:r>
      <w:r w:rsidR="00E77C37">
        <w:rPr>
          <w:bCs/>
          <w:szCs w:val="24"/>
        </w:rPr>
        <w:t xml:space="preserve"> Current and charge profile for two consecutive CPC at −1.35 V vs Fc</w:t>
      </w:r>
      <w:r w:rsidR="00E77C37">
        <w:rPr>
          <w:bCs/>
          <w:szCs w:val="24"/>
          <w:vertAlign w:val="superscript"/>
        </w:rPr>
        <w:t>+/0</w:t>
      </w:r>
      <w:r w:rsidR="00E77C37">
        <w:rPr>
          <w:bCs/>
          <w:szCs w:val="24"/>
        </w:rPr>
        <w:t xml:space="preserve"> in 0.2 M [TBA][BF</w:t>
      </w:r>
      <w:r w:rsidR="00E77C37">
        <w:rPr>
          <w:bCs/>
          <w:szCs w:val="24"/>
          <w:vertAlign w:val="subscript"/>
        </w:rPr>
        <w:t>4</w:t>
      </w:r>
      <w:r w:rsidR="00E77C37">
        <w:rPr>
          <w:bCs/>
          <w:szCs w:val="24"/>
        </w:rPr>
        <w:t xml:space="preserve">] THF solution containing initially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xml:space="preserve">, 0.05 mM </w:t>
      </w:r>
      <w:r w:rsidR="00E77C37">
        <w:rPr>
          <w:b/>
          <w:bCs/>
          <w:szCs w:val="24"/>
        </w:rPr>
        <w:t>W</w:t>
      </w:r>
      <w:r w:rsidR="00E77C37">
        <w:rPr>
          <w:bCs/>
          <w:szCs w:val="24"/>
        </w:rPr>
        <w:t>(N</w:t>
      </w:r>
      <w:r w:rsidR="00E77C37">
        <w:rPr>
          <w:bCs/>
          <w:szCs w:val="24"/>
          <w:vertAlign w:val="subscript"/>
        </w:rPr>
        <w:t>2</w:t>
      </w:r>
      <w:r w:rsidR="00E77C37">
        <w:rPr>
          <w:bCs/>
          <w:szCs w:val="24"/>
        </w:rPr>
        <w:t>)</w:t>
      </w:r>
      <w:r w:rsidR="00E77C37">
        <w:rPr>
          <w:bCs/>
          <w:szCs w:val="24"/>
          <w:vertAlign w:val="subscript"/>
        </w:rPr>
        <w:t>2</w:t>
      </w:r>
      <w:r w:rsidR="00E77C37">
        <w:rPr>
          <w:bCs/>
          <w:szCs w:val="24"/>
        </w:rPr>
        <w:t xml:space="preserve"> and 5 mM TsOH, using a GC plate working electrode. After the first CPC (black trace), an extra 100 equiv of TsOH were added through a septum as a concentrated THF solution, and the second CPC was initiated (blue trace). </w:t>
      </w:r>
      <w:r w:rsidR="00E77C37">
        <w:rPr>
          <w:b/>
          <w:bCs/>
          <w:szCs w:val="24"/>
        </w:rPr>
        <w:t>Inset</w:t>
      </w:r>
      <w:r w:rsidR="00E77C37">
        <w:rPr>
          <w:bCs/>
          <w:szCs w:val="24"/>
        </w:rPr>
        <w:t>: Quantification of generated NH</w:t>
      </w:r>
      <w:r w:rsidR="00E77C37">
        <w:rPr>
          <w:bCs/>
          <w:szCs w:val="24"/>
          <w:vertAlign w:val="subscript"/>
        </w:rPr>
        <w:t>3</w:t>
      </w:r>
      <w:r w:rsidR="00E77C37">
        <w:rPr>
          <w:bCs/>
          <w:szCs w:val="24"/>
        </w:rPr>
        <w:t xml:space="preserve"> via </w:t>
      </w:r>
      <w:r w:rsidR="00E77C37">
        <w:rPr>
          <w:bCs/>
          <w:szCs w:val="24"/>
          <w:vertAlign w:val="superscript"/>
        </w:rPr>
        <w:t>1</w:t>
      </w:r>
      <w:r w:rsidR="00E77C37">
        <w:rPr>
          <w:bCs/>
          <w:szCs w:val="24"/>
        </w:rPr>
        <w:t>H-NMR spectroscopy.</w:t>
      </w:r>
      <w:r w:rsidR="00E77C37">
        <w:rPr>
          <w:bCs/>
          <w:szCs w:val="24"/>
        </w:rPr>
        <w:tab/>
      </w:r>
    </w:p>
    <w:p w14:paraId="305217E4" w14:textId="1B3D6A0F" w:rsidR="00E77C37" w:rsidRDefault="00E77C37" w:rsidP="00E77C37">
      <w:pPr>
        <w:jc w:val="center"/>
        <w:rPr>
          <w:bCs/>
          <w:szCs w:val="24"/>
        </w:rPr>
      </w:pPr>
      <w:r>
        <w:rPr>
          <w:noProof/>
          <w:szCs w:val="24"/>
        </w:rPr>
        <w:lastRenderedPageBreak/>
        <w:drawing>
          <wp:inline distT="0" distB="0" distL="0" distR="0" wp14:anchorId="397C1C0B" wp14:editId="08896D94">
            <wp:extent cx="5761990" cy="29540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990" cy="2954020"/>
                    </a:xfrm>
                    <a:prstGeom prst="rect">
                      <a:avLst/>
                    </a:prstGeom>
                    <a:noFill/>
                    <a:ln>
                      <a:noFill/>
                    </a:ln>
                  </pic:spPr>
                </pic:pic>
              </a:graphicData>
            </a:graphic>
          </wp:inline>
        </w:drawing>
      </w:r>
    </w:p>
    <w:p w14:paraId="586B4B36" w14:textId="42C598A7" w:rsidR="00E77C37" w:rsidRDefault="00E916A7" w:rsidP="00E77C37">
      <w:pPr>
        <w:jc w:val="both"/>
        <w:rPr>
          <w:bCs/>
          <w:szCs w:val="24"/>
        </w:rPr>
      </w:pPr>
      <w:r>
        <w:rPr>
          <w:b/>
          <w:bCs/>
          <w:szCs w:val="24"/>
        </w:rPr>
        <w:t>Figure</w:t>
      </w:r>
      <w:r w:rsidR="00E77C37">
        <w:rPr>
          <w:b/>
          <w:bCs/>
          <w:szCs w:val="24"/>
        </w:rPr>
        <w:t xml:space="preserve"> S16.</w:t>
      </w:r>
      <w:r w:rsidR="00E77C37">
        <w:rPr>
          <w:bCs/>
          <w:szCs w:val="24"/>
        </w:rPr>
        <w:t xml:space="preserve"> (</w:t>
      </w:r>
      <w:r w:rsidR="00E77C37">
        <w:rPr>
          <w:b/>
          <w:szCs w:val="24"/>
        </w:rPr>
        <w:t>A</w:t>
      </w:r>
      <w:r w:rsidR="00E77C37">
        <w:rPr>
          <w:bCs/>
          <w:szCs w:val="24"/>
        </w:rPr>
        <w:t>) Charge profile for three different CPC at −1.35 V vs Fc</w:t>
      </w:r>
      <w:r w:rsidR="00E77C37">
        <w:rPr>
          <w:bCs/>
          <w:szCs w:val="24"/>
          <w:vertAlign w:val="superscript"/>
        </w:rPr>
        <w:t>+/0</w:t>
      </w:r>
      <w:r w:rsidR="00E77C37">
        <w:rPr>
          <w:bCs/>
          <w:szCs w:val="24"/>
        </w:rPr>
        <w:t xml:space="preserve"> in 0.2 M [TBA][BF</w:t>
      </w:r>
      <w:r w:rsidR="00E77C37">
        <w:rPr>
          <w:bCs/>
          <w:szCs w:val="24"/>
          <w:vertAlign w:val="subscript"/>
        </w:rPr>
        <w:t>4</w:t>
      </w:r>
      <w:r w:rsidR="00E77C37">
        <w:rPr>
          <w:bCs/>
          <w:szCs w:val="24"/>
        </w:rPr>
        <w:t xml:space="preserve">] THF solution containing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xml:space="preserve">, 0.05 mM </w:t>
      </w:r>
      <w:r w:rsidR="00E77C37">
        <w:rPr>
          <w:b/>
          <w:bCs/>
          <w:szCs w:val="24"/>
        </w:rPr>
        <w:t>W</w:t>
      </w:r>
      <w:r w:rsidR="00E77C37">
        <w:rPr>
          <w:bCs/>
          <w:szCs w:val="24"/>
        </w:rPr>
        <w:t>(N</w:t>
      </w:r>
      <w:r w:rsidR="00E77C37">
        <w:rPr>
          <w:bCs/>
          <w:szCs w:val="24"/>
          <w:vertAlign w:val="subscript"/>
        </w:rPr>
        <w:t>2</w:t>
      </w:r>
      <w:r w:rsidR="00E77C37">
        <w:rPr>
          <w:bCs/>
          <w:szCs w:val="24"/>
        </w:rPr>
        <w:t>)</w:t>
      </w:r>
      <w:r w:rsidR="00E77C37">
        <w:rPr>
          <w:bCs/>
          <w:szCs w:val="24"/>
          <w:vertAlign w:val="subscript"/>
        </w:rPr>
        <w:t>2</w:t>
      </w:r>
      <w:r w:rsidR="00E77C37">
        <w:rPr>
          <w:bCs/>
          <w:szCs w:val="24"/>
        </w:rPr>
        <w:t xml:space="preserve"> and 5 mM TsOH, using a GC plate working electrode. The three CPC experiments were stopped at different times to confirm that the produced NH</w:t>
      </w:r>
      <w:r w:rsidR="00E77C37">
        <w:rPr>
          <w:bCs/>
          <w:szCs w:val="24"/>
          <w:vertAlign w:val="subscript"/>
        </w:rPr>
        <w:t>3</w:t>
      </w:r>
      <w:r w:rsidR="00E77C37">
        <w:rPr>
          <w:bCs/>
          <w:szCs w:val="24"/>
        </w:rPr>
        <w:t xml:space="preserve"> is coming from the electrocatalytic process. (</w:t>
      </w:r>
      <w:r w:rsidR="00E77C37">
        <w:rPr>
          <w:b/>
          <w:bCs/>
          <w:szCs w:val="24"/>
        </w:rPr>
        <w:t>B</w:t>
      </w:r>
      <w:r w:rsidR="00E77C37">
        <w:rPr>
          <w:bCs/>
          <w:szCs w:val="24"/>
        </w:rPr>
        <w:t>) Quantification of generated NH</w:t>
      </w:r>
      <w:r w:rsidR="00E77C37">
        <w:rPr>
          <w:bCs/>
          <w:szCs w:val="24"/>
          <w:vertAlign w:val="subscript"/>
        </w:rPr>
        <w:t>3</w:t>
      </w:r>
      <w:r w:rsidR="00E77C37">
        <w:rPr>
          <w:bCs/>
          <w:szCs w:val="24"/>
        </w:rPr>
        <w:t xml:space="preserve"> via </w:t>
      </w:r>
      <w:r w:rsidR="00E77C37">
        <w:rPr>
          <w:bCs/>
          <w:szCs w:val="24"/>
          <w:vertAlign w:val="superscript"/>
        </w:rPr>
        <w:t>1</w:t>
      </w:r>
      <w:r w:rsidR="00E77C37">
        <w:rPr>
          <w:bCs/>
          <w:szCs w:val="24"/>
        </w:rPr>
        <w:t>H-NMR spectroscopy.</w:t>
      </w:r>
      <w:r w:rsidR="00E77C37">
        <w:rPr>
          <w:bCs/>
          <w:szCs w:val="24"/>
        </w:rPr>
        <w:tab/>
      </w:r>
    </w:p>
    <w:p w14:paraId="2731381A" w14:textId="77777777" w:rsidR="00E77C37" w:rsidRDefault="00E77C37" w:rsidP="00E77C37">
      <w:pPr>
        <w:spacing w:after="280"/>
        <w:jc w:val="both"/>
        <w:rPr>
          <w:kern w:val="21"/>
          <w:szCs w:val="24"/>
        </w:rPr>
      </w:pPr>
    </w:p>
    <w:p w14:paraId="2641FCFD" w14:textId="77777777" w:rsidR="00E77C37" w:rsidRDefault="00E77C37" w:rsidP="00E77C37">
      <w:pPr>
        <w:spacing w:after="160" w:line="254" w:lineRule="auto"/>
        <w:rPr>
          <w:rFonts w:eastAsia="Calibri"/>
          <w:b/>
          <w:bCs/>
          <w:szCs w:val="24"/>
        </w:rPr>
      </w:pPr>
      <w:r>
        <w:rPr>
          <w:b/>
          <w:bCs/>
          <w:szCs w:val="24"/>
        </w:rPr>
        <w:br w:type="page"/>
      </w:r>
    </w:p>
    <w:p w14:paraId="4C932A96" w14:textId="333DBAFA" w:rsidR="00E77C37" w:rsidRDefault="00E77C37" w:rsidP="00E77C37">
      <w:pPr>
        <w:jc w:val="both"/>
        <w:rPr>
          <w:b/>
          <w:bCs/>
          <w:szCs w:val="24"/>
        </w:rPr>
      </w:pPr>
      <w:r>
        <w:rPr>
          <w:b/>
          <w:bCs/>
          <w:szCs w:val="24"/>
        </w:rPr>
        <w:lastRenderedPageBreak/>
        <w:t>S</w:t>
      </w:r>
      <w:r w:rsidR="00374BC5">
        <w:rPr>
          <w:b/>
          <w:bCs/>
          <w:szCs w:val="24"/>
        </w:rPr>
        <w:t>5</w:t>
      </w:r>
      <w:r>
        <w:rPr>
          <w:b/>
          <w:bCs/>
          <w:szCs w:val="24"/>
        </w:rPr>
        <w:t>. Optimization of N</w:t>
      </w:r>
      <w:r>
        <w:rPr>
          <w:b/>
          <w:bCs/>
          <w:szCs w:val="24"/>
          <w:vertAlign w:val="subscript"/>
        </w:rPr>
        <w:t>2</w:t>
      </w:r>
      <w:r>
        <w:rPr>
          <w:b/>
          <w:bCs/>
          <w:szCs w:val="24"/>
        </w:rPr>
        <w:t>RR conditions using W(N</w:t>
      </w:r>
      <w:r>
        <w:rPr>
          <w:b/>
          <w:bCs/>
          <w:szCs w:val="24"/>
          <w:vertAlign w:val="subscript"/>
        </w:rPr>
        <w:t>2</w:t>
      </w:r>
      <w:r>
        <w:rPr>
          <w:b/>
          <w:bCs/>
          <w:szCs w:val="24"/>
        </w:rPr>
        <w:t>)</w:t>
      </w:r>
      <w:r>
        <w:rPr>
          <w:b/>
          <w:bCs/>
          <w:szCs w:val="24"/>
          <w:vertAlign w:val="subscript"/>
        </w:rPr>
        <w:t>2</w:t>
      </w:r>
      <w:r>
        <w:rPr>
          <w:b/>
          <w:bCs/>
          <w:szCs w:val="24"/>
        </w:rPr>
        <w:t>:</w:t>
      </w:r>
    </w:p>
    <w:p w14:paraId="44D58A91" w14:textId="77777777" w:rsidR="00E77C37" w:rsidRDefault="00E77C37" w:rsidP="00E77C37">
      <w:pPr>
        <w:ind w:firstLine="720"/>
        <w:jc w:val="both"/>
        <w:rPr>
          <w:bCs/>
          <w:szCs w:val="24"/>
        </w:rPr>
      </w:pPr>
    </w:p>
    <w:p w14:paraId="4F31C0DB" w14:textId="1FD4A700" w:rsidR="00E77C37" w:rsidRDefault="00E77C37" w:rsidP="00E77C37">
      <w:pPr>
        <w:ind w:firstLine="720"/>
        <w:jc w:val="both"/>
        <w:rPr>
          <w:bCs/>
          <w:szCs w:val="24"/>
        </w:rPr>
      </w:pPr>
      <w:r>
        <w:rPr>
          <w:bCs/>
          <w:szCs w:val="24"/>
        </w:rPr>
        <w:t>Following initial confirmation of N</w:t>
      </w:r>
      <w:r>
        <w:rPr>
          <w:bCs/>
          <w:szCs w:val="24"/>
          <w:vertAlign w:val="subscript"/>
        </w:rPr>
        <w:t>2</w:t>
      </w:r>
      <w:r>
        <w:rPr>
          <w:bCs/>
          <w:szCs w:val="24"/>
        </w:rPr>
        <w:t>RR by our tandem approach using conditions originally employed in previous reports by Becker and coworkers,</w:t>
      </w:r>
      <w:r w:rsidR="00ED4FDA" w:rsidRPr="00ED4FDA">
        <w:rPr>
          <w:szCs w:val="24"/>
          <w:vertAlign w:val="superscript"/>
        </w:rPr>
        <w:t>5</w:t>
      </w:r>
      <w:r>
        <w:rPr>
          <w:bCs/>
          <w:szCs w:val="24"/>
        </w:rPr>
        <w:t xml:space="preserve"> we canvassed different conditions to optimize the production of ammonia. These conditions included the use of different working electrodes, acid concentrations, electrolytes, solvent, and surface areas for the working electrode, as they may influence in electrocatalytic processes in general, and in previous attempts to electrochemical and chemical N</w:t>
      </w:r>
      <w:r>
        <w:rPr>
          <w:bCs/>
          <w:szCs w:val="24"/>
          <w:vertAlign w:val="subscript"/>
        </w:rPr>
        <w:t>2</w:t>
      </w:r>
      <w:r>
        <w:rPr>
          <w:bCs/>
          <w:szCs w:val="24"/>
        </w:rPr>
        <w:t xml:space="preserve">RR by W and Mo </w:t>
      </w:r>
      <w:proofErr w:type="gramStart"/>
      <w:r>
        <w:rPr>
          <w:bCs/>
          <w:szCs w:val="24"/>
        </w:rPr>
        <w:t>complexes in particular</w:t>
      </w:r>
      <w:proofErr w:type="gramEnd"/>
      <w:r>
        <w:rPr>
          <w:bCs/>
          <w:szCs w:val="24"/>
        </w:rPr>
        <w:t>.</w:t>
      </w:r>
    </w:p>
    <w:p w14:paraId="42C065C7" w14:textId="77777777" w:rsidR="00E77C37" w:rsidRDefault="00E77C37" w:rsidP="00E77C37">
      <w:pPr>
        <w:ind w:firstLine="720"/>
        <w:jc w:val="both"/>
        <w:rPr>
          <w:bCs/>
          <w:szCs w:val="24"/>
        </w:rPr>
      </w:pPr>
    </w:p>
    <w:p w14:paraId="6A0D636C" w14:textId="70802136" w:rsidR="00E77C37" w:rsidRDefault="00E77C37" w:rsidP="00E77C37">
      <w:pPr>
        <w:ind w:firstLine="720"/>
        <w:jc w:val="both"/>
        <w:rPr>
          <w:bCs/>
          <w:szCs w:val="24"/>
        </w:rPr>
      </w:pPr>
      <w:r>
        <w:rPr>
          <w:bCs/>
          <w:i/>
          <w:szCs w:val="24"/>
        </w:rPr>
        <w:t>Working electrode:</w:t>
      </w:r>
      <w:r>
        <w:rPr>
          <w:bCs/>
          <w:szCs w:val="24"/>
        </w:rPr>
        <w:t xml:space="preserve"> GC electrode was initially employed by Becker and coworkers in their electrochemical studies of </w:t>
      </w:r>
      <w:r>
        <w:rPr>
          <w:b/>
          <w:szCs w:val="24"/>
        </w:rPr>
        <w:t>W</w:t>
      </w:r>
      <w:r>
        <w:rPr>
          <w:bCs/>
          <w:szCs w:val="24"/>
        </w:rPr>
        <w:t>(N</w:t>
      </w:r>
      <w:r>
        <w:rPr>
          <w:bCs/>
          <w:szCs w:val="24"/>
          <w:vertAlign w:val="subscript"/>
        </w:rPr>
        <w:t>2</w:t>
      </w:r>
      <w:r>
        <w:rPr>
          <w:bCs/>
          <w:szCs w:val="24"/>
        </w:rPr>
        <w:t>)</w:t>
      </w:r>
      <w:r>
        <w:rPr>
          <w:bCs/>
          <w:szCs w:val="24"/>
          <w:vertAlign w:val="subscript"/>
        </w:rPr>
        <w:t>2</w:t>
      </w:r>
      <w:r>
        <w:rPr>
          <w:bCs/>
          <w:szCs w:val="24"/>
        </w:rPr>
        <w:t xml:space="preserve"> system.</w:t>
      </w:r>
      <w:r w:rsidR="00ED4FDA" w:rsidRPr="00ED4FDA">
        <w:rPr>
          <w:szCs w:val="24"/>
          <w:vertAlign w:val="superscript"/>
        </w:rPr>
        <w:t>5</w:t>
      </w:r>
      <w:r>
        <w:rPr>
          <w:bCs/>
          <w:szCs w:val="24"/>
        </w:rPr>
        <w:t xml:space="preserve"> However, as previously explored by our group, BDD can attenuate the background hydrogen evolution reaction at the surface of the electrode in the presence of TsOH. This is shown in </w:t>
      </w:r>
      <w:r w:rsidR="00E916A7">
        <w:rPr>
          <w:bCs/>
          <w:szCs w:val="24"/>
        </w:rPr>
        <w:t>Figure</w:t>
      </w:r>
      <w:r>
        <w:rPr>
          <w:bCs/>
          <w:szCs w:val="24"/>
        </w:rPr>
        <w:t xml:space="preserve"> S17, where CV of both electrodes in the presence of acid are plotted, obtaining comparatively higher background currents with GC. Consistently higher equiv of NH</w:t>
      </w:r>
      <w:r>
        <w:rPr>
          <w:bCs/>
          <w:szCs w:val="24"/>
          <w:vertAlign w:val="subscript"/>
        </w:rPr>
        <w:t>3</w:t>
      </w:r>
      <w:r>
        <w:rPr>
          <w:bCs/>
          <w:szCs w:val="24"/>
        </w:rPr>
        <w:t xml:space="preserve"> and Faradaic efficiencies were obtained when BDD was used in the CPC experiments compared to GC (entry 1 and 2 in Table S1).</w:t>
      </w:r>
    </w:p>
    <w:p w14:paraId="1EAC282A" w14:textId="77777777" w:rsidR="00E77C37" w:rsidRDefault="00E77C37" w:rsidP="00E77C37">
      <w:pPr>
        <w:ind w:firstLine="720"/>
        <w:jc w:val="both"/>
        <w:rPr>
          <w:bCs/>
          <w:szCs w:val="24"/>
        </w:rPr>
      </w:pPr>
    </w:p>
    <w:p w14:paraId="4D8D8562" w14:textId="574CE9CA" w:rsidR="00E77C37" w:rsidRDefault="00E77C37" w:rsidP="00E77C37">
      <w:pPr>
        <w:ind w:firstLine="720"/>
        <w:jc w:val="both"/>
        <w:rPr>
          <w:bCs/>
          <w:szCs w:val="24"/>
        </w:rPr>
      </w:pPr>
      <w:r>
        <w:rPr>
          <w:bCs/>
          <w:i/>
          <w:szCs w:val="24"/>
        </w:rPr>
        <w:t>Acid concentration:</w:t>
      </w:r>
      <w:r>
        <w:rPr>
          <w:bCs/>
          <w:szCs w:val="24"/>
        </w:rPr>
        <w:t xml:space="preserve"> The acid concentration has a direct influence on background electrocatalytic HER at the electrode, as shown in </w:t>
      </w:r>
      <w:r w:rsidR="00E916A7">
        <w:rPr>
          <w:bCs/>
          <w:szCs w:val="24"/>
        </w:rPr>
        <w:t>Figure</w:t>
      </w:r>
      <w:r>
        <w:rPr>
          <w:bCs/>
          <w:szCs w:val="24"/>
        </w:rPr>
        <w:t xml:space="preserve"> S18. As demonstrated by entry 2-5 in Table S1, increasing the acid concentration increases the total production of ammonia, as expected from a higher availability of H</w:t>
      </w:r>
      <w:r>
        <w:rPr>
          <w:bCs/>
          <w:szCs w:val="24"/>
          <w:vertAlign w:val="superscript"/>
        </w:rPr>
        <w:t>+</w:t>
      </w:r>
      <w:r>
        <w:rPr>
          <w:bCs/>
          <w:szCs w:val="24"/>
        </w:rPr>
        <w:t xml:space="preserve">, but the Faradaic efficiency drops </w:t>
      </w:r>
      <w:proofErr w:type="gramStart"/>
      <w:r>
        <w:rPr>
          <w:bCs/>
          <w:szCs w:val="24"/>
        </w:rPr>
        <w:t>as a consequence of</w:t>
      </w:r>
      <w:proofErr w:type="gramEnd"/>
      <w:r>
        <w:rPr>
          <w:bCs/>
          <w:szCs w:val="24"/>
        </w:rPr>
        <w:t xml:space="preserve"> the relative rate of background HER, increasing more than the rate of N</w:t>
      </w:r>
      <w:r>
        <w:rPr>
          <w:bCs/>
          <w:szCs w:val="24"/>
          <w:vertAlign w:val="subscript"/>
        </w:rPr>
        <w:t>2</w:t>
      </w:r>
      <w:r>
        <w:rPr>
          <w:bCs/>
          <w:szCs w:val="24"/>
        </w:rPr>
        <w:t>RR.</w:t>
      </w:r>
    </w:p>
    <w:p w14:paraId="4942EE4C" w14:textId="77777777" w:rsidR="00E77C37" w:rsidRDefault="00E77C37" w:rsidP="00E77C37">
      <w:pPr>
        <w:ind w:firstLine="720"/>
        <w:jc w:val="both"/>
        <w:rPr>
          <w:bCs/>
          <w:szCs w:val="24"/>
        </w:rPr>
      </w:pPr>
    </w:p>
    <w:p w14:paraId="27BCB074" w14:textId="7B595C1C" w:rsidR="00E77C37" w:rsidRDefault="00E77C37" w:rsidP="00E77C37">
      <w:pPr>
        <w:spacing w:after="280"/>
        <w:ind w:firstLine="720"/>
        <w:jc w:val="both"/>
        <w:rPr>
          <w:kern w:val="21"/>
          <w:szCs w:val="24"/>
        </w:rPr>
      </w:pPr>
      <w:r>
        <w:rPr>
          <w:i/>
          <w:kern w:val="21"/>
          <w:szCs w:val="24"/>
        </w:rPr>
        <w:t>Electrolyte:</w:t>
      </w:r>
      <w:r>
        <w:rPr>
          <w:kern w:val="21"/>
          <w:szCs w:val="24"/>
        </w:rPr>
        <w:t xml:space="preserve"> Initial studies toward electrocatalytic N</w:t>
      </w:r>
      <w:r>
        <w:rPr>
          <w:kern w:val="21"/>
          <w:szCs w:val="24"/>
          <w:vertAlign w:val="subscript"/>
        </w:rPr>
        <w:t>2</w:t>
      </w:r>
      <w:r>
        <w:rPr>
          <w:kern w:val="21"/>
          <w:szCs w:val="24"/>
        </w:rPr>
        <w:t xml:space="preserve">RR using </w:t>
      </w:r>
      <w:r>
        <w:rPr>
          <w:b/>
          <w:bCs/>
          <w:kern w:val="21"/>
          <w:szCs w:val="24"/>
        </w:rPr>
        <w:t>W</w:t>
      </w:r>
      <w:r>
        <w:rPr>
          <w:kern w:val="21"/>
          <w:szCs w:val="24"/>
        </w:rPr>
        <w:t>(N</w:t>
      </w:r>
      <w:r>
        <w:rPr>
          <w:kern w:val="21"/>
          <w:szCs w:val="24"/>
          <w:vertAlign w:val="subscript"/>
        </w:rPr>
        <w:t>2</w:t>
      </w:r>
      <w:r>
        <w:rPr>
          <w:kern w:val="21"/>
          <w:szCs w:val="24"/>
        </w:rPr>
        <w:t>)</w:t>
      </w:r>
      <w:r>
        <w:rPr>
          <w:kern w:val="21"/>
          <w:szCs w:val="24"/>
          <w:vertAlign w:val="subscript"/>
        </w:rPr>
        <w:t>2</w:t>
      </w:r>
      <w:r>
        <w:rPr>
          <w:kern w:val="21"/>
          <w:szCs w:val="24"/>
        </w:rPr>
        <w:t xml:space="preserve"> and analogous </w:t>
      </w:r>
      <w:r>
        <w:rPr>
          <w:b/>
          <w:bCs/>
          <w:kern w:val="21"/>
          <w:szCs w:val="24"/>
        </w:rPr>
        <w:t>Mo</w:t>
      </w:r>
      <w:r>
        <w:rPr>
          <w:kern w:val="21"/>
          <w:szCs w:val="24"/>
        </w:rPr>
        <w:t>(N</w:t>
      </w:r>
      <w:r>
        <w:rPr>
          <w:kern w:val="21"/>
          <w:szCs w:val="24"/>
          <w:vertAlign w:val="subscript"/>
        </w:rPr>
        <w:t>2</w:t>
      </w:r>
      <w:r>
        <w:rPr>
          <w:kern w:val="21"/>
          <w:szCs w:val="24"/>
        </w:rPr>
        <w:t>)</w:t>
      </w:r>
      <w:r>
        <w:rPr>
          <w:kern w:val="21"/>
          <w:szCs w:val="24"/>
          <w:vertAlign w:val="subscript"/>
        </w:rPr>
        <w:t>2</w:t>
      </w:r>
      <w:r>
        <w:rPr>
          <w:kern w:val="21"/>
          <w:szCs w:val="24"/>
        </w:rPr>
        <w:t xml:space="preserve"> species employed </w:t>
      </w:r>
      <w:r>
        <w:rPr>
          <w:bCs/>
          <w:kern w:val="21"/>
          <w:szCs w:val="24"/>
        </w:rPr>
        <w:t>[TBA][BF</w:t>
      </w:r>
      <w:r>
        <w:rPr>
          <w:bCs/>
          <w:kern w:val="21"/>
          <w:szCs w:val="24"/>
          <w:vertAlign w:val="subscript"/>
        </w:rPr>
        <w:t>4</w:t>
      </w:r>
      <w:r>
        <w:rPr>
          <w:bCs/>
          <w:kern w:val="21"/>
          <w:szCs w:val="24"/>
        </w:rPr>
        <w:t>]</w:t>
      </w:r>
      <w:r>
        <w:rPr>
          <w:kern w:val="21"/>
          <w:szCs w:val="24"/>
        </w:rPr>
        <w:t xml:space="preserve"> electrolyte. However, it has been shown that protonation of </w:t>
      </w:r>
      <w:r>
        <w:rPr>
          <w:b/>
          <w:bCs/>
          <w:kern w:val="21"/>
          <w:szCs w:val="24"/>
        </w:rPr>
        <w:t>W</w:t>
      </w:r>
      <w:r>
        <w:rPr>
          <w:kern w:val="21"/>
          <w:szCs w:val="24"/>
        </w:rPr>
        <w:t>(N</w:t>
      </w:r>
      <w:r>
        <w:rPr>
          <w:kern w:val="21"/>
          <w:szCs w:val="24"/>
          <w:vertAlign w:val="subscript"/>
        </w:rPr>
        <w:t>2</w:t>
      </w:r>
      <w:r>
        <w:rPr>
          <w:kern w:val="21"/>
          <w:szCs w:val="24"/>
        </w:rPr>
        <w:t>)</w:t>
      </w:r>
      <w:r>
        <w:rPr>
          <w:kern w:val="21"/>
          <w:szCs w:val="24"/>
          <w:vertAlign w:val="subscript"/>
        </w:rPr>
        <w:t>2</w:t>
      </w:r>
      <w:r>
        <w:rPr>
          <w:kern w:val="21"/>
          <w:szCs w:val="24"/>
        </w:rPr>
        <w:t xml:space="preserve"> using HBF</w:t>
      </w:r>
      <w:r>
        <w:rPr>
          <w:kern w:val="21"/>
          <w:szCs w:val="24"/>
          <w:vertAlign w:val="subscript"/>
        </w:rPr>
        <w:t>4</w:t>
      </w:r>
      <w:r>
        <w:rPr>
          <w:kern w:val="21"/>
          <w:szCs w:val="24"/>
        </w:rPr>
        <w:t xml:space="preserve"> generates the corresponding (F)</w:t>
      </w:r>
      <w:r>
        <w:rPr>
          <w:b/>
          <w:bCs/>
          <w:kern w:val="21"/>
          <w:szCs w:val="24"/>
        </w:rPr>
        <w:t>W</w:t>
      </w:r>
      <w:r>
        <w:rPr>
          <w:kern w:val="21"/>
          <w:szCs w:val="24"/>
        </w:rPr>
        <w:t>(NNH</w:t>
      </w:r>
      <w:r>
        <w:rPr>
          <w:kern w:val="21"/>
          <w:szCs w:val="24"/>
          <w:vertAlign w:val="subscript"/>
        </w:rPr>
        <w:t>2</w:t>
      </w:r>
      <w:r>
        <w:rPr>
          <w:kern w:val="21"/>
          <w:szCs w:val="24"/>
        </w:rPr>
        <w:t>)</w:t>
      </w:r>
      <w:r>
        <w:rPr>
          <w:kern w:val="21"/>
          <w:szCs w:val="24"/>
          <w:vertAlign w:val="subscript"/>
        </w:rPr>
        <w:t>2</w:t>
      </w:r>
      <w:r>
        <w:rPr>
          <w:kern w:val="21"/>
          <w:szCs w:val="24"/>
        </w:rPr>
        <w:t xml:space="preserve"> hydrazido complex due to abstraction of a F</w:t>
      </w:r>
      <w:r>
        <w:rPr>
          <w:kern w:val="21"/>
          <w:szCs w:val="24"/>
          <w:vertAlign w:val="superscript"/>
        </w:rPr>
        <w:t>-</w:t>
      </w:r>
      <w:r>
        <w:rPr>
          <w:kern w:val="21"/>
          <w:szCs w:val="24"/>
        </w:rPr>
        <w:t xml:space="preserve"> anion; this species requires a very strong cathodic potential to reduce it and features slow F</w:t>
      </w:r>
      <w:r>
        <w:rPr>
          <w:bCs/>
          <w:kern w:val="21"/>
          <w:szCs w:val="24"/>
          <w:vertAlign w:val="superscript"/>
        </w:rPr>
        <w:t>−</w:t>
      </w:r>
      <w:r>
        <w:rPr>
          <w:kern w:val="21"/>
          <w:szCs w:val="24"/>
        </w:rPr>
        <w:t xml:space="preserve"> dissociation required to proceed in the N</w:t>
      </w:r>
      <w:r>
        <w:rPr>
          <w:kern w:val="21"/>
          <w:szCs w:val="24"/>
          <w:vertAlign w:val="subscript"/>
        </w:rPr>
        <w:t>2</w:t>
      </w:r>
      <w:r>
        <w:rPr>
          <w:kern w:val="21"/>
          <w:szCs w:val="24"/>
        </w:rPr>
        <w:t>RR cycle;</w:t>
      </w:r>
      <w:r w:rsidR="00ED4FDA" w:rsidRPr="00ED4FDA">
        <w:rPr>
          <w:szCs w:val="24"/>
          <w:vertAlign w:val="superscript"/>
        </w:rPr>
        <w:t>5,6</w:t>
      </w:r>
      <w:r>
        <w:rPr>
          <w:kern w:val="21"/>
          <w:szCs w:val="24"/>
        </w:rPr>
        <w:t xml:space="preserve"> under our catalytic conditions with </w:t>
      </w:r>
      <w:r>
        <w:rPr>
          <w:bCs/>
          <w:kern w:val="21"/>
          <w:szCs w:val="24"/>
        </w:rPr>
        <w:t>[TBA][BF</w:t>
      </w:r>
      <w:r>
        <w:rPr>
          <w:bCs/>
          <w:kern w:val="21"/>
          <w:szCs w:val="24"/>
          <w:vertAlign w:val="subscript"/>
        </w:rPr>
        <w:t>4</w:t>
      </w:r>
      <w:r>
        <w:rPr>
          <w:bCs/>
          <w:kern w:val="21"/>
          <w:szCs w:val="24"/>
        </w:rPr>
        <w:t xml:space="preserve">] and TsOH, this species is also formed </w:t>
      </w:r>
      <w:r>
        <w:rPr>
          <w:kern w:val="21"/>
          <w:szCs w:val="24"/>
        </w:rPr>
        <w:t>(</w:t>
      </w:r>
      <w:r w:rsidR="00E916A7">
        <w:rPr>
          <w:kern w:val="21"/>
          <w:szCs w:val="24"/>
        </w:rPr>
        <w:t>Figure</w:t>
      </w:r>
      <w:r>
        <w:rPr>
          <w:kern w:val="21"/>
          <w:szCs w:val="24"/>
        </w:rPr>
        <w:t xml:space="preserve"> S19). Moreover, M(X)(N</w:t>
      </w:r>
      <w:r>
        <w:rPr>
          <w:kern w:val="21"/>
          <w:szCs w:val="24"/>
          <w:vertAlign w:val="subscript"/>
        </w:rPr>
        <w:t>2</w:t>
      </w:r>
      <w:r>
        <w:rPr>
          <w:kern w:val="21"/>
          <w:szCs w:val="24"/>
        </w:rPr>
        <w:t>) species (X = Cl</w:t>
      </w:r>
      <w:r>
        <w:rPr>
          <w:kern w:val="21"/>
          <w:szCs w:val="24"/>
          <w:vertAlign w:val="superscript"/>
        </w:rPr>
        <w:t>-</w:t>
      </w:r>
      <w:r>
        <w:rPr>
          <w:kern w:val="21"/>
          <w:szCs w:val="24"/>
        </w:rPr>
        <w:t>, I</w:t>
      </w:r>
      <w:r>
        <w:rPr>
          <w:kern w:val="21"/>
          <w:szCs w:val="24"/>
          <w:vertAlign w:val="superscript"/>
        </w:rPr>
        <w:t>-</w:t>
      </w:r>
      <w:r>
        <w:rPr>
          <w:kern w:val="21"/>
          <w:szCs w:val="24"/>
        </w:rPr>
        <w:t xml:space="preserve">) </w:t>
      </w:r>
      <w:proofErr w:type="gramStart"/>
      <w:r>
        <w:rPr>
          <w:kern w:val="21"/>
          <w:szCs w:val="24"/>
        </w:rPr>
        <w:t>c</w:t>
      </w:r>
      <w:r>
        <w:rPr>
          <w:bCs/>
          <w:kern w:val="21"/>
          <w:szCs w:val="24"/>
        </w:rPr>
        <w:t>an</w:t>
      </w:r>
      <w:proofErr w:type="gramEnd"/>
      <w:r>
        <w:rPr>
          <w:bCs/>
          <w:kern w:val="21"/>
          <w:szCs w:val="24"/>
        </w:rPr>
        <w:t xml:space="preserve"> further disproportionate to form the decomposition product </w:t>
      </w:r>
      <w:r>
        <w:rPr>
          <w:b/>
          <w:bCs/>
          <w:kern w:val="21"/>
          <w:szCs w:val="24"/>
        </w:rPr>
        <w:t>M</w:t>
      </w:r>
      <w:r>
        <w:rPr>
          <w:kern w:val="21"/>
          <w:szCs w:val="24"/>
        </w:rPr>
        <w:t>(X)</w:t>
      </w:r>
      <w:r>
        <w:rPr>
          <w:kern w:val="21"/>
          <w:szCs w:val="24"/>
          <w:vertAlign w:val="subscript"/>
        </w:rPr>
        <w:t>2</w:t>
      </w:r>
      <w:r>
        <w:rPr>
          <w:kern w:val="21"/>
          <w:szCs w:val="24"/>
        </w:rPr>
        <w:t xml:space="preserve"> whose reduction to initial M(N</w:t>
      </w:r>
      <w:r>
        <w:rPr>
          <w:kern w:val="21"/>
          <w:szCs w:val="24"/>
          <w:vertAlign w:val="subscript"/>
        </w:rPr>
        <w:t>2</w:t>
      </w:r>
      <w:r>
        <w:rPr>
          <w:kern w:val="21"/>
          <w:szCs w:val="24"/>
        </w:rPr>
        <w:t>)</w:t>
      </w:r>
      <w:r>
        <w:rPr>
          <w:kern w:val="21"/>
          <w:szCs w:val="24"/>
          <w:vertAlign w:val="subscript"/>
        </w:rPr>
        <w:t>2</w:t>
      </w:r>
      <w:r>
        <w:rPr>
          <w:kern w:val="21"/>
          <w:szCs w:val="24"/>
        </w:rPr>
        <w:t xml:space="preserve"> requires a strongly reducing potential.</w:t>
      </w:r>
      <w:r w:rsidR="00ED4FDA" w:rsidRPr="00ED4FDA">
        <w:rPr>
          <w:szCs w:val="24"/>
          <w:vertAlign w:val="superscript"/>
        </w:rPr>
        <w:t>7</w:t>
      </w:r>
      <w:r>
        <w:rPr>
          <w:kern w:val="21"/>
          <w:szCs w:val="24"/>
        </w:rPr>
        <w:t xml:space="preserve"> Therefore, we have explored other electrolytes featuring weak coordinating anions to prevent those issues. Furthermore, we have considered the Li</w:t>
      </w:r>
      <w:r>
        <w:rPr>
          <w:kern w:val="21"/>
          <w:szCs w:val="24"/>
          <w:vertAlign w:val="superscript"/>
        </w:rPr>
        <w:t>+</w:t>
      </w:r>
      <w:r>
        <w:rPr>
          <w:kern w:val="21"/>
          <w:szCs w:val="24"/>
        </w:rPr>
        <w:t xml:space="preserve"> salts of those anions as they generally feature high conductivity, and the use of Lewis acids has been shown to have favorable effect in the further activation of N</w:t>
      </w:r>
      <w:r>
        <w:rPr>
          <w:kern w:val="21"/>
          <w:szCs w:val="24"/>
          <w:vertAlign w:val="subscript"/>
        </w:rPr>
        <w:t>2</w:t>
      </w:r>
      <w:r>
        <w:rPr>
          <w:kern w:val="21"/>
          <w:szCs w:val="24"/>
        </w:rPr>
        <w:t>RR intermediates.</w:t>
      </w:r>
      <w:r w:rsidR="00ED4FDA" w:rsidRPr="00ED4FDA">
        <w:rPr>
          <w:szCs w:val="24"/>
          <w:vertAlign w:val="superscript"/>
        </w:rPr>
        <w:t>8</w:t>
      </w:r>
      <w:r>
        <w:rPr>
          <w:kern w:val="21"/>
          <w:szCs w:val="24"/>
        </w:rPr>
        <w:t xml:space="preserve"> One of the electrolytes fulfilling both aspects, also employed in the initial work by Picket and coworkers, is [Li][ClO</w:t>
      </w:r>
      <w:r>
        <w:rPr>
          <w:kern w:val="21"/>
          <w:szCs w:val="24"/>
          <w:vertAlign w:val="subscript"/>
        </w:rPr>
        <w:t>4</w:t>
      </w:r>
      <w:r>
        <w:rPr>
          <w:kern w:val="21"/>
          <w:szCs w:val="24"/>
        </w:rPr>
        <w:t>], featuring a very high conductivity and with a ClO</w:t>
      </w:r>
      <w:r>
        <w:rPr>
          <w:kern w:val="21"/>
          <w:szCs w:val="24"/>
          <w:vertAlign w:val="subscript"/>
        </w:rPr>
        <w:t>4</w:t>
      </w:r>
      <w:r>
        <w:rPr>
          <w:bCs/>
          <w:kern w:val="21"/>
          <w:szCs w:val="24"/>
          <w:vertAlign w:val="superscript"/>
        </w:rPr>
        <w:t>−</w:t>
      </w:r>
      <w:r>
        <w:rPr>
          <w:kern w:val="21"/>
          <w:szCs w:val="24"/>
        </w:rPr>
        <w:t xml:space="preserve"> anion that is very weakly coordinating. However, it is also known that ClO</w:t>
      </w:r>
      <w:r>
        <w:rPr>
          <w:kern w:val="21"/>
          <w:szCs w:val="24"/>
          <w:vertAlign w:val="subscript"/>
        </w:rPr>
        <w:t>4</w:t>
      </w:r>
      <w:r>
        <w:rPr>
          <w:bCs/>
          <w:kern w:val="21"/>
          <w:szCs w:val="24"/>
          <w:vertAlign w:val="superscript"/>
        </w:rPr>
        <w:t>−</w:t>
      </w:r>
      <w:r>
        <w:rPr>
          <w:kern w:val="21"/>
          <w:szCs w:val="24"/>
        </w:rPr>
        <w:t xml:space="preserve"> can lead to the oxidation of reduced W and Mo complexes resulting in the formation of off cycle, oxo species. This has been further corroborated under our conditions in the presence of tosic acid by </w:t>
      </w:r>
      <w:r>
        <w:rPr>
          <w:kern w:val="21"/>
          <w:szCs w:val="24"/>
          <w:vertAlign w:val="superscript"/>
        </w:rPr>
        <w:t>31</w:t>
      </w:r>
      <w:r>
        <w:rPr>
          <w:kern w:val="21"/>
          <w:szCs w:val="24"/>
        </w:rPr>
        <w:t>P-NMR and UV-vis (Fig S20 and S21).</w:t>
      </w:r>
      <w:r w:rsidR="00ED4FDA" w:rsidRPr="00ED4FDA">
        <w:rPr>
          <w:szCs w:val="24"/>
          <w:vertAlign w:val="superscript"/>
        </w:rPr>
        <w:t>9</w:t>
      </w:r>
      <w:r>
        <w:rPr>
          <w:kern w:val="21"/>
          <w:szCs w:val="24"/>
        </w:rPr>
        <w:t xml:space="preserve"> Therefore, we studied electrolytes based on non-coordinating and chemically inert anions such as OTf</w:t>
      </w:r>
      <w:r>
        <w:rPr>
          <w:bCs/>
          <w:kern w:val="21"/>
          <w:szCs w:val="24"/>
          <w:vertAlign w:val="superscript"/>
        </w:rPr>
        <w:t>−</w:t>
      </w:r>
      <w:r>
        <w:rPr>
          <w:kern w:val="21"/>
          <w:szCs w:val="24"/>
        </w:rPr>
        <w:t>, NTf</w:t>
      </w:r>
      <w:r>
        <w:rPr>
          <w:kern w:val="21"/>
          <w:szCs w:val="24"/>
          <w:vertAlign w:val="subscript"/>
        </w:rPr>
        <w:t>2</w:t>
      </w:r>
      <w:r>
        <w:rPr>
          <w:bCs/>
          <w:kern w:val="21"/>
          <w:szCs w:val="24"/>
          <w:vertAlign w:val="superscript"/>
        </w:rPr>
        <w:t>−</w:t>
      </w:r>
      <w:r>
        <w:rPr>
          <w:kern w:val="21"/>
          <w:szCs w:val="24"/>
        </w:rPr>
        <w:t xml:space="preserve"> and </w:t>
      </w:r>
      <w:r>
        <w:rPr>
          <w:bCs/>
          <w:kern w:val="21"/>
          <w:szCs w:val="24"/>
        </w:rPr>
        <w:t>BAr</w:t>
      </w:r>
      <w:r>
        <w:rPr>
          <w:bCs/>
          <w:kern w:val="21"/>
          <w:szCs w:val="24"/>
          <w:vertAlign w:val="superscript"/>
        </w:rPr>
        <w:t>F</w:t>
      </w:r>
      <w:r>
        <w:rPr>
          <w:bCs/>
          <w:kern w:val="21"/>
          <w:szCs w:val="24"/>
          <w:vertAlign w:val="subscript"/>
        </w:rPr>
        <w:t>4</w:t>
      </w:r>
      <w:r>
        <w:rPr>
          <w:bCs/>
          <w:kern w:val="21"/>
          <w:szCs w:val="24"/>
          <w:vertAlign w:val="superscript"/>
        </w:rPr>
        <w:t>−</w:t>
      </w:r>
      <w:r>
        <w:rPr>
          <w:kern w:val="21"/>
          <w:szCs w:val="24"/>
        </w:rPr>
        <w:t>. In the case of [Li][OTf], the resulting conductivity of the electrolyte solution is very low, potentially due to formation of ion pairs in solutions that prevent ionic conductivity as previously studied.</w:t>
      </w:r>
      <w:r w:rsidR="00ED4FDA" w:rsidRPr="00ED4FDA">
        <w:rPr>
          <w:szCs w:val="24"/>
          <w:vertAlign w:val="superscript"/>
        </w:rPr>
        <w:t>10</w:t>
      </w:r>
      <w:r>
        <w:rPr>
          <w:kern w:val="21"/>
          <w:szCs w:val="24"/>
        </w:rPr>
        <w:t xml:space="preserve"> In contrast, [Na][</w:t>
      </w:r>
      <w:r>
        <w:rPr>
          <w:bCs/>
          <w:kern w:val="21"/>
          <w:szCs w:val="24"/>
        </w:rPr>
        <w:t>BAr</w:t>
      </w:r>
      <w:r>
        <w:rPr>
          <w:bCs/>
          <w:kern w:val="21"/>
          <w:szCs w:val="24"/>
          <w:vertAlign w:val="superscript"/>
        </w:rPr>
        <w:t>F</w:t>
      </w:r>
      <w:r>
        <w:rPr>
          <w:bCs/>
          <w:kern w:val="21"/>
          <w:szCs w:val="24"/>
          <w:vertAlign w:val="subscript"/>
        </w:rPr>
        <w:t>4</w:t>
      </w:r>
      <w:r>
        <w:rPr>
          <w:kern w:val="21"/>
          <w:szCs w:val="24"/>
        </w:rPr>
        <w:t>] and [Li][NTf</w:t>
      </w:r>
      <w:r>
        <w:rPr>
          <w:kern w:val="21"/>
          <w:szCs w:val="24"/>
          <w:vertAlign w:val="subscript"/>
        </w:rPr>
        <w:t>2</w:t>
      </w:r>
      <w:r>
        <w:rPr>
          <w:kern w:val="21"/>
          <w:szCs w:val="24"/>
        </w:rPr>
        <w:t>] lead to highly conductive electrolytes with very similar CV responses of the in situ formed hydrazido species (OTs)</w:t>
      </w:r>
      <w:r>
        <w:rPr>
          <w:b/>
          <w:bCs/>
          <w:kern w:val="21"/>
          <w:szCs w:val="24"/>
        </w:rPr>
        <w:t>W</w:t>
      </w:r>
      <w:r>
        <w:rPr>
          <w:kern w:val="21"/>
          <w:szCs w:val="24"/>
        </w:rPr>
        <w:t>(NNH</w:t>
      </w:r>
      <w:r>
        <w:rPr>
          <w:kern w:val="21"/>
          <w:szCs w:val="24"/>
          <w:vertAlign w:val="subscript"/>
        </w:rPr>
        <w:t>2</w:t>
      </w:r>
      <w:r>
        <w:rPr>
          <w:kern w:val="21"/>
          <w:szCs w:val="24"/>
        </w:rPr>
        <w:t>)</w:t>
      </w:r>
      <w:r>
        <w:rPr>
          <w:kern w:val="21"/>
          <w:szCs w:val="24"/>
          <w:vertAlign w:val="subscript"/>
        </w:rPr>
        <w:t>2</w:t>
      </w:r>
      <w:r>
        <w:rPr>
          <w:kern w:val="21"/>
          <w:szCs w:val="24"/>
        </w:rPr>
        <w:t xml:space="preserve">, with redox potentials of around </w:t>
      </w:r>
      <w:r>
        <w:rPr>
          <w:bCs/>
          <w:kern w:val="21"/>
          <w:szCs w:val="24"/>
        </w:rPr>
        <w:t>−</w:t>
      </w:r>
      <w:r>
        <w:rPr>
          <w:kern w:val="21"/>
          <w:szCs w:val="24"/>
        </w:rPr>
        <w:t>2.0 V vs Fc</w:t>
      </w:r>
      <w:r>
        <w:rPr>
          <w:kern w:val="21"/>
          <w:szCs w:val="24"/>
          <w:vertAlign w:val="superscript"/>
        </w:rPr>
        <w:t>+/0</w:t>
      </w:r>
      <w:r>
        <w:rPr>
          <w:kern w:val="21"/>
          <w:szCs w:val="24"/>
        </w:rPr>
        <w:t>, 200 mV lower than in the case of (F)</w:t>
      </w:r>
      <w:r>
        <w:rPr>
          <w:b/>
          <w:bCs/>
          <w:kern w:val="21"/>
          <w:szCs w:val="24"/>
        </w:rPr>
        <w:t>W</w:t>
      </w:r>
      <w:r>
        <w:rPr>
          <w:kern w:val="21"/>
          <w:szCs w:val="24"/>
        </w:rPr>
        <w:t>(NNH</w:t>
      </w:r>
      <w:r>
        <w:rPr>
          <w:kern w:val="21"/>
          <w:szCs w:val="24"/>
          <w:vertAlign w:val="subscript"/>
        </w:rPr>
        <w:t>2</w:t>
      </w:r>
      <w:r>
        <w:rPr>
          <w:kern w:val="21"/>
          <w:szCs w:val="24"/>
        </w:rPr>
        <w:t>)</w:t>
      </w:r>
      <w:r>
        <w:rPr>
          <w:kern w:val="21"/>
          <w:szCs w:val="24"/>
          <w:vertAlign w:val="subscript"/>
        </w:rPr>
        <w:t xml:space="preserve">2 </w:t>
      </w:r>
      <w:r>
        <w:rPr>
          <w:kern w:val="21"/>
          <w:szCs w:val="24"/>
        </w:rPr>
        <w:t>(</w:t>
      </w:r>
      <w:r w:rsidR="00E916A7">
        <w:rPr>
          <w:kern w:val="21"/>
          <w:szCs w:val="24"/>
        </w:rPr>
        <w:t>Figure</w:t>
      </w:r>
      <w:r>
        <w:rPr>
          <w:kern w:val="21"/>
          <w:szCs w:val="24"/>
        </w:rPr>
        <w:t xml:space="preserve"> S22). Our studies showed higher </w:t>
      </w:r>
      <w:r>
        <w:rPr>
          <w:kern w:val="21"/>
          <w:szCs w:val="24"/>
        </w:rPr>
        <w:lastRenderedPageBreak/>
        <w:t>and more efficient production of ammonia using [Na][</w:t>
      </w:r>
      <w:r>
        <w:rPr>
          <w:bCs/>
          <w:kern w:val="21"/>
          <w:szCs w:val="24"/>
        </w:rPr>
        <w:t>BAr</w:t>
      </w:r>
      <w:r>
        <w:rPr>
          <w:bCs/>
          <w:kern w:val="21"/>
          <w:szCs w:val="24"/>
          <w:vertAlign w:val="superscript"/>
        </w:rPr>
        <w:t>F</w:t>
      </w:r>
      <w:r>
        <w:rPr>
          <w:bCs/>
          <w:kern w:val="21"/>
          <w:szCs w:val="24"/>
          <w:vertAlign w:val="subscript"/>
        </w:rPr>
        <w:t>4</w:t>
      </w:r>
      <w:r>
        <w:rPr>
          <w:kern w:val="21"/>
          <w:szCs w:val="24"/>
        </w:rPr>
        <w:t>] (entry 9 in Table S1), and especially with [Li][NTf</w:t>
      </w:r>
      <w:r>
        <w:rPr>
          <w:kern w:val="21"/>
          <w:szCs w:val="24"/>
          <w:vertAlign w:val="subscript"/>
        </w:rPr>
        <w:t>2</w:t>
      </w:r>
      <w:r>
        <w:rPr>
          <w:kern w:val="21"/>
          <w:szCs w:val="24"/>
        </w:rPr>
        <w:t xml:space="preserve">] (entry 11 </w:t>
      </w:r>
      <w:bookmarkStart w:id="2" w:name="_Hlk83069359"/>
      <w:r>
        <w:rPr>
          <w:kern w:val="21"/>
          <w:szCs w:val="24"/>
        </w:rPr>
        <w:t>in Table S1</w:t>
      </w:r>
      <w:bookmarkEnd w:id="2"/>
      <w:r>
        <w:rPr>
          <w:kern w:val="21"/>
          <w:szCs w:val="24"/>
        </w:rPr>
        <w:t>).</w:t>
      </w:r>
    </w:p>
    <w:p w14:paraId="0CCA19A0" w14:textId="77777777" w:rsidR="00E77C37" w:rsidRDefault="00E77C37" w:rsidP="00E77C37">
      <w:pPr>
        <w:jc w:val="both"/>
        <w:rPr>
          <w:rFonts w:eastAsia="Calibri"/>
          <w:bCs/>
          <w:szCs w:val="24"/>
        </w:rPr>
      </w:pPr>
      <w:r>
        <w:rPr>
          <w:b/>
          <w:bCs/>
          <w:szCs w:val="24"/>
        </w:rPr>
        <w:tab/>
      </w:r>
      <w:r>
        <w:rPr>
          <w:bCs/>
          <w:i/>
          <w:szCs w:val="24"/>
        </w:rPr>
        <w:t>Solvent:</w:t>
      </w:r>
      <w:r>
        <w:rPr>
          <w:bCs/>
          <w:szCs w:val="24"/>
        </w:rPr>
        <w:t xml:space="preserve"> We have previously found that DME is more resistant to degradation than THF in acidic conditions and have consistently found that ammonia production, in terms of equiv produced and Faradaic efficiency, is increased in DME by comparison (entry 11 and 12 in Table S1).</w:t>
      </w:r>
    </w:p>
    <w:p w14:paraId="4045CD8A" w14:textId="77777777" w:rsidR="00E77C37" w:rsidRDefault="00E77C37" w:rsidP="00E77C37">
      <w:pPr>
        <w:jc w:val="both"/>
        <w:rPr>
          <w:bCs/>
          <w:szCs w:val="24"/>
        </w:rPr>
      </w:pPr>
    </w:p>
    <w:p w14:paraId="50EB0CBC" w14:textId="5444F20F" w:rsidR="00E77C37" w:rsidRDefault="00E77C37" w:rsidP="00E77C37">
      <w:pPr>
        <w:ind w:firstLine="720"/>
        <w:jc w:val="both"/>
        <w:rPr>
          <w:b/>
          <w:bCs/>
          <w:szCs w:val="24"/>
        </w:rPr>
      </w:pPr>
      <w:proofErr w:type="spellStart"/>
      <w:proofErr w:type="gramStart"/>
      <w:r>
        <w:rPr>
          <w:bCs/>
          <w:i/>
          <w:szCs w:val="24"/>
        </w:rPr>
        <w:t>Catalyst:electrode</w:t>
      </w:r>
      <w:proofErr w:type="spellEnd"/>
      <w:proofErr w:type="gramEnd"/>
      <w:r>
        <w:rPr>
          <w:bCs/>
          <w:i/>
          <w:szCs w:val="24"/>
        </w:rPr>
        <w:t xml:space="preserve"> surface ratio:</w:t>
      </w:r>
      <w:r>
        <w:rPr>
          <w:bCs/>
          <w:szCs w:val="24"/>
        </w:rPr>
        <w:t xml:space="preserve"> In order to optimize the electrode/catalyst interphase, minimize the time of CPC, and increase the catalytic current, the use of a high surface area electrode was pursued. We explored the use of GC foam as a high surface area electrode. To minimize the potential consumption of ammonia due to the oxidation process at the counter electrode the concentration of catalyst was further lowered to 0.01 mM, leading to relatively lower catalytic currents. In this case, a higher number of equiv are obtained (entry 16 in Table S1) per catalyst, highlighting the potential benefit of larger electrode/catalyst interfaces, shorter electrolysis times, and lower catalyst concentrations.</w:t>
      </w:r>
    </w:p>
    <w:p w14:paraId="64546DD3" w14:textId="77777777" w:rsidR="00E77C37" w:rsidRDefault="00E77C37" w:rsidP="00E77C37">
      <w:pPr>
        <w:spacing w:after="160" w:line="254" w:lineRule="auto"/>
        <w:rPr>
          <w:b/>
          <w:bCs/>
          <w:szCs w:val="24"/>
        </w:rPr>
      </w:pPr>
      <w:r>
        <w:rPr>
          <w:b/>
          <w:bCs/>
          <w:szCs w:val="24"/>
        </w:rPr>
        <w:br w:type="page"/>
      </w:r>
    </w:p>
    <w:p w14:paraId="16061637" w14:textId="77777777" w:rsidR="00E77C37" w:rsidRDefault="00E77C37" w:rsidP="00E77C37">
      <w:pPr>
        <w:jc w:val="both"/>
        <w:rPr>
          <w:b/>
          <w:bCs/>
          <w:szCs w:val="24"/>
        </w:rPr>
      </w:pPr>
      <w:r>
        <w:rPr>
          <w:b/>
          <w:bCs/>
          <w:szCs w:val="24"/>
        </w:rPr>
        <w:lastRenderedPageBreak/>
        <w:t xml:space="preserve">Table S1. </w:t>
      </w:r>
      <w:r>
        <w:rPr>
          <w:bCs/>
          <w:szCs w:val="24"/>
        </w:rPr>
        <w:t>Conditions explored for the CPC experiments together with the NH</w:t>
      </w:r>
      <w:r>
        <w:rPr>
          <w:bCs/>
          <w:szCs w:val="24"/>
          <w:vertAlign w:val="subscript"/>
        </w:rPr>
        <w:t>3</w:t>
      </w:r>
      <w:r>
        <w:rPr>
          <w:bCs/>
          <w:szCs w:val="24"/>
        </w:rPr>
        <w:t xml:space="preserve"> produced and FE.</w:t>
      </w:r>
    </w:p>
    <w:tbl>
      <w:tblPr>
        <w:tblW w:w="9559" w:type="dxa"/>
        <w:jc w:val="center"/>
        <w:tblLook w:val="04A0" w:firstRow="1" w:lastRow="0" w:firstColumn="1" w:lastColumn="0" w:noHBand="0" w:noVBand="1"/>
      </w:tblPr>
      <w:tblGrid>
        <w:gridCol w:w="874"/>
        <w:gridCol w:w="1289"/>
        <w:gridCol w:w="1046"/>
        <w:gridCol w:w="1423"/>
        <w:gridCol w:w="1003"/>
        <w:gridCol w:w="860"/>
        <w:gridCol w:w="1074"/>
        <w:gridCol w:w="1330"/>
        <w:gridCol w:w="660"/>
      </w:tblGrid>
      <w:tr w:rsidR="00E77C37" w14:paraId="5F5CB886" w14:textId="77777777" w:rsidTr="00E77C37">
        <w:trPr>
          <w:trHeight w:val="733"/>
          <w:jc w:val="center"/>
        </w:trPr>
        <w:tc>
          <w:tcPr>
            <w:tcW w:w="8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8EF84D" w14:textId="77777777" w:rsidR="00E77C37" w:rsidRDefault="00E77C37">
            <w:pPr>
              <w:jc w:val="center"/>
              <w:rPr>
                <w:b/>
                <w:bCs/>
                <w:szCs w:val="24"/>
              </w:rPr>
            </w:pPr>
            <w:r>
              <w:rPr>
                <w:b/>
                <w:bCs/>
                <w:szCs w:val="24"/>
              </w:rPr>
              <w:t>Entry</w:t>
            </w:r>
          </w:p>
        </w:tc>
        <w:tc>
          <w:tcPr>
            <w:tcW w:w="12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D85DEA" w14:textId="77777777" w:rsidR="00E77C37" w:rsidRDefault="00E77C37">
            <w:pPr>
              <w:jc w:val="center"/>
              <w:rPr>
                <w:b/>
                <w:bCs/>
                <w:szCs w:val="24"/>
              </w:rPr>
            </w:pPr>
            <w:r>
              <w:rPr>
                <w:b/>
                <w:bCs/>
                <w:szCs w:val="24"/>
              </w:rPr>
              <w:t>Working Electrode</w:t>
            </w:r>
          </w:p>
        </w:tc>
        <w:tc>
          <w:tcPr>
            <w:tcW w:w="10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97BFD7" w14:textId="77777777" w:rsidR="00E77C37" w:rsidRDefault="00E77C37">
            <w:pPr>
              <w:jc w:val="center"/>
              <w:rPr>
                <w:b/>
                <w:bCs/>
                <w:szCs w:val="24"/>
              </w:rPr>
            </w:pPr>
            <w:r>
              <w:rPr>
                <w:b/>
                <w:bCs/>
                <w:szCs w:val="24"/>
              </w:rPr>
              <w:t>Solvent</w:t>
            </w:r>
          </w:p>
        </w:tc>
        <w:tc>
          <w:tcPr>
            <w:tcW w:w="14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A75FD0" w14:textId="77777777" w:rsidR="00E77C37" w:rsidRDefault="00E77C37">
            <w:pPr>
              <w:jc w:val="center"/>
              <w:rPr>
                <w:b/>
                <w:bCs/>
                <w:szCs w:val="24"/>
              </w:rPr>
            </w:pPr>
            <w:r>
              <w:rPr>
                <w:b/>
                <w:bCs/>
                <w:szCs w:val="24"/>
              </w:rPr>
              <w:t>Electrolyte</w:t>
            </w:r>
          </w:p>
        </w:tc>
        <w:tc>
          <w:tcPr>
            <w:tcW w:w="10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39E0E" w14:textId="77777777" w:rsidR="00E77C37" w:rsidRDefault="00E77C37">
            <w:pPr>
              <w:jc w:val="center"/>
              <w:rPr>
                <w:b/>
                <w:bCs/>
                <w:szCs w:val="24"/>
              </w:rPr>
            </w:pPr>
            <w:r>
              <w:rPr>
                <w:b/>
                <w:bCs/>
                <w:szCs w:val="24"/>
              </w:rPr>
              <w:t>[W] (mM)</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363B7" w14:textId="77777777" w:rsidR="00E77C37" w:rsidRDefault="00E77C37">
            <w:pPr>
              <w:jc w:val="center"/>
              <w:rPr>
                <w:b/>
                <w:bCs/>
                <w:szCs w:val="24"/>
              </w:rPr>
            </w:pPr>
            <w:r>
              <w:rPr>
                <w:b/>
                <w:bCs/>
                <w:szCs w:val="24"/>
              </w:rPr>
              <w:t>[Co] (mM)</w:t>
            </w:r>
          </w:p>
        </w:tc>
        <w:tc>
          <w:tcPr>
            <w:tcW w:w="10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353B38" w14:textId="77777777" w:rsidR="00E77C37" w:rsidRDefault="00E77C37">
            <w:pPr>
              <w:jc w:val="center"/>
              <w:rPr>
                <w:b/>
                <w:bCs/>
                <w:szCs w:val="24"/>
              </w:rPr>
            </w:pPr>
            <w:r>
              <w:rPr>
                <w:b/>
                <w:bCs/>
                <w:szCs w:val="24"/>
              </w:rPr>
              <w:t>[TsOH] (mM)</w:t>
            </w:r>
          </w:p>
        </w:tc>
        <w:tc>
          <w:tcPr>
            <w:tcW w:w="13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DC815" w14:textId="77777777" w:rsidR="00E77C37" w:rsidRDefault="00E77C37">
            <w:pPr>
              <w:jc w:val="center"/>
              <w:rPr>
                <w:b/>
                <w:bCs/>
                <w:szCs w:val="24"/>
              </w:rPr>
            </w:pPr>
            <w:r>
              <w:rPr>
                <w:b/>
                <w:bCs/>
                <w:szCs w:val="24"/>
              </w:rPr>
              <w:t>NH</w:t>
            </w:r>
            <w:r>
              <w:rPr>
                <w:b/>
                <w:bCs/>
                <w:szCs w:val="24"/>
                <w:vertAlign w:val="subscript"/>
              </w:rPr>
              <w:t>3</w:t>
            </w:r>
            <w:r>
              <w:rPr>
                <w:b/>
                <w:bCs/>
                <w:szCs w:val="24"/>
              </w:rPr>
              <w:t xml:space="preserve"> (equiv/W)</w:t>
            </w:r>
          </w:p>
        </w:tc>
        <w:tc>
          <w:tcPr>
            <w:tcW w:w="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61A752" w14:textId="77777777" w:rsidR="00E77C37" w:rsidRDefault="00E77C37">
            <w:pPr>
              <w:jc w:val="center"/>
              <w:rPr>
                <w:b/>
                <w:bCs/>
                <w:szCs w:val="24"/>
              </w:rPr>
            </w:pPr>
            <w:r>
              <w:rPr>
                <w:b/>
                <w:bCs/>
                <w:szCs w:val="24"/>
              </w:rPr>
              <w:t>FE (%)</w:t>
            </w:r>
          </w:p>
        </w:tc>
      </w:tr>
      <w:tr w:rsidR="00E77C37" w14:paraId="2FF43F00" w14:textId="77777777" w:rsidTr="00E77C37">
        <w:trPr>
          <w:trHeight w:val="46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031FCE51" w14:textId="77777777" w:rsidR="00E77C37" w:rsidRDefault="00E77C37">
            <w:pPr>
              <w:jc w:val="center"/>
              <w:rPr>
                <w:bCs/>
                <w:szCs w:val="24"/>
              </w:rPr>
            </w:pPr>
            <w:r>
              <w:rPr>
                <w:bCs/>
                <w:szCs w:val="24"/>
              </w:rPr>
              <w:t>1</w:t>
            </w:r>
          </w:p>
        </w:tc>
        <w:tc>
          <w:tcPr>
            <w:tcW w:w="1289" w:type="dxa"/>
            <w:tcBorders>
              <w:top w:val="single" w:sz="4" w:space="0" w:color="auto"/>
              <w:left w:val="single" w:sz="4" w:space="0" w:color="auto"/>
              <w:bottom w:val="single" w:sz="4" w:space="0" w:color="auto"/>
              <w:right w:val="single" w:sz="4" w:space="0" w:color="auto"/>
            </w:tcBorders>
            <w:vAlign w:val="center"/>
            <w:hideMark/>
          </w:tcPr>
          <w:p w14:paraId="763AA089" w14:textId="77777777" w:rsidR="00E77C37" w:rsidRDefault="00E77C37">
            <w:pPr>
              <w:jc w:val="center"/>
              <w:rPr>
                <w:bCs/>
                <w:szCs w:val="24"/>
              </w:rPr>
            </w:pPr>
            <w:r>
              <w:rPr>
                <w:bCs/>
                <w:szCs w:val="24"/>
              </w:rPr>
              <w:t>GC</w:t>
            </w:r>
          </w:p>
        </w:tc>
        <w:tc>
          <w:tcPr>
            <w:tcW w:w="1046" w:type="dxa"/>
            <w:tcBorders>
              <w:top w:val="single" w:sz="4" w:space="0" w:color="auto"/>
              <w:left w:val="single" w:sz="4" w:space="0" w:color="auto"/>
              <w:bottom w:val="single" w:sz="4" w:space="0" w:color="auto"/>
              <w:right w:val="single" w:sz="4" w:space="0" w:color="auto"/>
            </w:tcBorders>
            <w:vAlign w:val="center"/>
            <w:hideMark/>
          </w:tcPr>
          <w:p w14:paraId="422DA0EE"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B83B049" w14:textId="77777777" w:rsidR="00E77C37" w:rsidRDefault="00E77C37">
            <w:pPr>
              <w:jc w:val="center"/>
              <w:rPr>
                <w:bCs/>
                <w:szCs w:val="24"/>
              </w:rPr>
            </w:pPr>
            <w:r>
              <w:rPr>
                <w:bCs/>
                <w:szCs w:val="24"/>
              </w:rPr>
              <w:t>[TBA][BF</w:t>
            </w:r>
            <w:r>
              <w:rPr>
                <w:bCs/>
                <w:szCs w:val="24"/>
                <w:vertAlign w:val="subscript"/>
              </w:rPr>
              <w:t>4</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60EDAF4"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72F294FC"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F4A7949"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71BDB88" w14:textId="77777777" w:rsidR="00E77C37" w:rsidRDefault="00E77C37">
            <w:pPr>
              <w:jc w:val="center"/>
              <w:rPr>
                <w:bCs/>
                <w:szCs w:val="24"/>
              </w:rPr>
            </w:pPr>
            <w:r>
              <w:rPr>
                <w:bCs/>
                <w:szCs w:val="24"/>
              </w:rPr>
              <w:t>4.7</w:t>
            </w:r>
          </w:p>
        </w:tc>
        <w:tc>
          <w:tcPr>
            <w:tcW w:w="660" w:type="dxa"/>
            <w:tcBorders>
              <w:top w:val="single" w:sz="4" w:space="0" w:color="auto"/>
              <w:left w:val="single" w:sz="4" w:space="0" w:color="auto"/>
              <w:bottom w:val="single" w:sz="4" w:space="0" w:color="auto"/>
              <w:right w:val="single" w:sz="4" w:space="0" w:color="auto"/>
            </w:tcBorders>
            <w:vAlign w:val="center"/>
            <w:hideMark/>
          </w:tcPr>
          <w:p w14:paraId="12C1CD78" w14:textId="77777777" w:rsidR="00E77C37" w:rsidRDefault="00E77C37">
            <w:pPr>
              <w:jc w:val="center"/>
              <w:rPr>
                <w:bCs/>
                <w:szCs w:val="24"/>
              </w:rPr>
            </w:pPr>
            <w:r>
              <w:rPr>
                <w:bCs/>
                <w:szCs w:val="24"/>
              </w:rPr>
              <w:t>17.8</w:t>
            </w:r>
          </w:p>
        </w:tc>
      </w:tr>
      <w:tr w:rsidR="00E77C37" w14:paraId="4DE13419" w14:textId="77777777" w:rsidTr="00E77C37">
        <w:trPr>
          <w:trHeight w:val="472"/>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4821A4A3" w14:textId="77777777" w:rsidR="00E77C37" w:rsidRDefault="00E77C37">
            <w:pPr>
              <w:jc w:val="center"/>
              <w:rPr>
                <w:bCs/>
                <w:szCs w:val="24"/>
              </w:rPr>
            </w:pPr>
            <w:r>
              <w:rPr>
                <w:bCs/>
                <w:szCs w:val="24"/>
              </w:rPr>
              <w:t>2</w:t>
            </w:r>
          </w:p>
        </w:tc>
        <w:tc>
          <w:tcPr>
            <w:tcW w:w="1289" w:type="dxa"/>
            <w:tcBorders>
              <w:top w:val="single" w:sz="4" w:space="0" w:color="auto"/>
              <w:left w:val="single" w:sz="4" w:space="0" w:color="auto"/>
              <w:bottom w:val="single" w:sz="4" w:space="0" w:color="auto"/>
              <w:right w:val="single" w:sz="4" w:space="0" w:color="auto"/>
            </w:tcBorders>
            <w:vAlign w:val="center"/>
            <w:hideMark/>
          </w:tcPr>
          <w:p w14:paraId="4DB5DF8D"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554DF1FF"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A49B24F" w14:textId="77777777" w:rsidR="00E77C37" w:rsidRDefault="00E77C37">
            <w:pPr>
              <w:jc w:val="center"/>
              <w:rPr>
                <w:bCs/>
                <w:szCs w:val="24"/>
              </w:rPr>
            </w:pPr>
            <w:r>
              <w:rPr>
                <w:bCs/>
                <w:szCs w:val="24"/>
              </w:rPr>
              <w:t>[TBA][BF</w:t>
            </w:r>
            <w:r>
              <w:rPr>
                <w:bCs/>
                <w:szCs w:val="24"/>
                <w:vertAlign w:val="subscript"/>
              </w:rPr>
              <w:t>4</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84A3F0A"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03614145"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511B75A"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3B3D5E1" w14:textId="77777777" w:rsidR="00E77C37" w:rsidRDefault="00E77C37">
            <w:pPr>
              <w:jc w:val="center"/>
              <w:rPr>
                <w:bCs/>
                <w:szCs w:val="24"/>
              </w:rPr>
            </w:pPr>
            <w:r>
              <w:rPr>
                <w:bCs/>
                <w:szCs w:val="24"/>
              </w:rPr>
              <w:t>5.6</w:t>
            </w:r>
          </w:p>
        </w:tc>
        <w:tc>
          <w:tcPr>
            <w:tcW w:w="660" w:type="dxa"/>
            <w:tcBorders>
              <w:top w:val="single" w:sz="4" w:space="0" w:color="auto"/>
              <w:left w:val="single" w:sz="4" w:space="0" w:color="auto"/>
              <w:bottom w:val="single" w:sz="4" w:space="0" w:color="auto"/>
              <w:right w:val="single" w:sz="4" w:space="0" w:color="auto"/>
            </w:tcBorders>
            <w:vAlign w:val="center"/>
            <w:hideMark/>
          </w:tcPr>
          <w:p w14:paraId="3520FEF1" w14:textId="77777777" w:rsidR="00E77C37" w:rsidRDefault="00E77C37">
            <w:pPr>
              <w:jc w:val="center"/>
              <w:rPr>
                <w:bCs/>
                <w:szCs w:val="24"/>
              </w:rPr>
            </w:pPr>
            <w:r>
              <w:rPr>
                <w:bCs/>
                <w:szCs w:val="24"/>
              </w:rPr>
              <w:t>20.5</w:t>
            </w:r>
          </w:p>
        </w:tc>
      </w:tr>
      <w:tr w:rsidR="00E77C37" w14:paraId="1118984C" w14:textId="77777777" w:rsidTr="00E77C37">
        <w:trPr>
          <w:trHeight w:val="46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53988709" w14:textId="77777777" w:rsidR="00E77C37" w:rsidRDefault="00E77C37">
            <w:pPr>
              <w:jc w:val="center"/>
              <w:rPr>
                <w:bCs/>
                <w:szCs w:val="24"/>
              </w:rPr>
            </w:pPr>
            <w:r>
              <w:rPr>
                <w:bCs/>
                <w:szCs w:val="24"/>
              </w:rPr>
              <w:t>3</w:t>
            </w:r>
          </w:p>
        </w:tc>
        <w:tc>
          <w:tcPr>
            <w:tcW w:w="1289" w:type="dxa"/>
            <w:tcBorders>
              <w:top w:val="single" w:sz="4" w:space="0" w:color="auto"/>
              <w:left w:val="single" w:sz="4" w:space="0" w:color="auto"/>
              <w:bottom w:val="single" w:sz="4" w:space="0" w:color="auto"/>
              <w:right w:val="single" w:sz="4" w:space="0" w:color="auto"/>
            </w:tcBorders>
            <w:vAlign w:val="center"/>
            <w:hideMark/>
          </w:tcPr>
          <w:p w14:paraId="1D8149F3"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03FEB56A"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D825795" w14:textId="77777777" w:rsidR="00E77C37" w:rsidRDefault="00E77C37">
            <w:pPr>
              <w:jc w:val="center"/>
              <w:rPr>
                <w:bCs/>
                <w:szCs w:val="24"/>
              </w:rPr>
            </w:pPr>
            <w:r>
              <w:rPr>
                <w:bCs/>
                <w:szCs w:val="24"/>
              </w:rPr>
              <w:t>[TBA][BF</w:t>
            </w:r>
            <w:r>
              <w:rPr>
                <w:bCs/>
                <w:szCs w:val="24"/>
                <w:vertAlign w:val="subscript"/>
              </w:rPr>
              <w:t>4</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C66D22F"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3F9A33DC"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19C45039" w14:textId="77777777" w:rsidR="00E77C37" w:rsidRDefault="00E77C37">
            <w:pPr>
              <w:jc w:val="center"/>
              <w:rPr>
                <w:bCs/>
                <w:szCs w:val="24"/>
              </w:rPr>
            </w:pPr>
            <w:r>
              <w:rPr>
                <w:bCs/>
                <w:szCs w:val="24"/>
              </w:rPr>
              <w:t>2.5</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B465142" w14:textId="77777777" w:rsidR="00E77C37" w:rsidRDefault="00E77C37">
            <w:pPr>
              <w:jc w:val="center"/>
              <w:rPr>
                <w:bCs/>
                <w:szCs w:val="24"/>
              </w:rPr>
            </w:pPr>
            <w:r>
              <w:rPr>
                <w:bCs/>
                <w:szCs w:val="24"/>
              </w:rPr>
              <w:t>4.6</w:t>
            </w:r>
          </w:p>
        </w:tc>
        <w:tc>
          <w:tcPr>
            <w:tcW w:w="660" w:type="dxa"/>
            <w:tcBorders>
              <w:top w:val="single" w:sz="4" w:space="0" w:color="auto"/>
              <w:left w:val="single" w:sz="4" w:space="0" w:color="auto"/>
              <w:bottom w:val="single" w:sz="4" w:space="0" w:color="auto"/>
              <w:right w:val="single" w:sz="4" w:space="0" w:color="auto"/>
            </w:tcBorders>
            <w:vAlign w:val="center"/>
            <w:hideMark/>
          </w:tcPr>
          <w:p w14:paraId="73A80D71" w14:textId="77777777" w:rsidR="00E77C37" w:rsidRDefault="00E77C37">
            <w:pPr>
              <w:jc w:val="center"/>
              <w:rPr>
                <w:bCs/>
                <w:szCs w:val="24"/>
              </w:rPr>
            </w:pPr>
            <w:r>
              <w:rPr>
                <w:bCs/>
                <w:szCs w:val="24"/>
              </w:rPr>
              <w:t>33.2</w:t>
            </w:r>
          </w:p>
        </w:tc>
      </w:tr>
      <w:tr w:rsidR="00E77C37" w14:paraId="6531A4BA" w14:textId="77777777" w:rsidTr="00E77C37">
        <w:trPr>
          <w:trHeight w:val="472"/>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779752FA" w14:textId="77777777" w:rsidR="00E77C37" w:rsidRDefault="00E77C37">
            <w:pPr>
              <w:jc w:val="center"/>
              <w:rPr>
                <w:bCs/>
                <w:szCs w:val="24"/>
              </w:rPr>
            </w:pPr>
            <w:r>
              <w:rPr>
                <w:bCs/>
                <w:szCs w:val="24"/>
              </w:rPr>
              <w:t>4</w:t>
            </w:r>
          </w:p>
        </w:tc>
        <w:tc>
          <w:tcPr>
            <w:tcW w:w="1289" w:type="dxa"/>
            <w:tcBorders>
              <w:top w:val="single" w:sz="4" w:space="0" w:color="auto"/>
              <w:left w:val="single" w:sz="4" w:space="0" w:color="auto"/>
              <w:bottom w:val="single" w:sz="4" w:space="0" w:color="auto"/>
              <w:right w:val="single" w:sz="4" w:space="0" w:color="auto"/>
            </w:tcBorders>
            <w:vAlign w:val="center"/>
            <w:hideMark/>
          </w:tcPr>
          <w:p w14:paraId="035749F1"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46BC659D"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4930151" w14:textId="77777777" w:rsidR="00E77C37" w:rsidRDefault="00E77C37">
            <w:pPr>
              <w:jc w:val="center"/>
              <w:rPr>
                <w:bCs/>
                <w:szCs w:val="24"/>
              </w:rPr>
            </w:pPr>
            <w:r>
              <w:rPr>
                <w:bCs/>
                <w:szCs w:val="24"/>
              </w:rPr>
              <w:t>[TBA][BF</w:t>
            </w:r>
            <w:r>
              <w:rPr>
                <w:bCs/>
                <w:szCs w:val="24"/>
                <w:vertAlign w:val="subscript"/>
              </w:rPr>
              <w:t>4</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6A64CA0"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44D68BEA"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5C25829" w14:textId="77777777" w:rsidR="00E77C37" w:rsidRDefault="00E77C37">
            <w:pPr>
              <w:jc w:val="center"/>
              <w:rPr>
                <w:bCs/>
                <w:szCs w:val="24"/>
              </w:rPr>
            </w:pPr>
            <w:r>
              <w:rPr>
                <w:bCs/>
                <w:szCs w:val="24"/>
              </w:rPr>
              <w:t>10.0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BBD1A06" w14:textId="77777777" w:rsidR="00E77C37" w:rsidRDefault="00E77C37">
            <w:pPr>
              <w:jc w:val="center"/>
              <w:rPr>
                <w:bCs/>
                <w:szCs w:val="24"/>
              </w:rPr>
            </w:pPr>
            <w:r>
              <w:rPr>
                <w:bCs/>
                <w:szCs w:val="24"/>
              </w:rPr>
              <w:t>6.5</w:t>
            </w:r>
          </w:p>
        </w:tc>
        <w:tc>
          <w:tcPr>
            <w:tcW w:w="660" w:type="dxa"/>
            <w:tcBorders>
              <w:top w:val="single" w:sz="4" w:space="0" w:color="auto"/>
              <w:left w:val="single" w:sz="4" w:space="0" w:color="auto"/>
              <w:bottom w:val="single" w:sz="4" w:space="0" w:color="auto"/>
              <w:right w:val="single" w:sz="4" w:space="0" w:color="auto"/>
            </w:tcBorders>
            <w:vAlign w:val="center"/>
            <w:hideMark/>
          </w:tcPr>
          <w:p w14:paraId="609C3F34" w14:textId="77777777" w:rsidR="00E77C37" w:rsidRDefault="00E77C37">
            <w:pPr>
              <w:jc w:val="center"/>
              <w:rPr>
                <w:bCs/>
                <w:szCs w:val="24"/>
              </w:rPr>
            </w:pPr>
            <w:r>
              <w:rPr>
                <w:bCs/>
                <w:szCs w:val="24"/>
              </w:rPr>
              <w:t>9.4</w:t>
            </w:r>
          </w:p>
        </w:tc>
      </w:tr>
      <w:tr w:rsidR="00E77C37" w14:paraId="6386C511" w14:textId="77777777" w:rsidTr="00E77C37">
        <w:trPr>
          <w:trHeight w:val="472"/>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3C89508F" w14:textId="77777777" w:rsidR="00E77C37" w:rsidRDefault="00E77C37">
            <w:pPr>
              <w:jc w:val="center"/>
              <w:rPr>
                <w:bCs/>
                <w:szCs w:val="24"/>
              </w:rPr>
            </w:pPr>
            <w:r>
              <w:rPr>
                <w:bCs/>
                <w:szCs w:val="24"/>
              </w:rPr>
              <w:t>5</w:t>
            </w:r>
          </w:p>
        </w:tc>
        <w:tc>
          <w:tcPr>
            <w:tcW w:w="1289" w:type="dxa"/>
            <w:tcBorders>
              <w:top w:val="single" w:sz="4" w:space="0" w:color="auto"/>
              <w:left w:val="single" w:sz="4" w:space="0" w:color="auto"/>
              <w:bottom w:val="single" w:sz="4" w:space="0" w:color="auto"/>
              <w:right w:val="single" w:sz="4" w:space="0" w:color="auto"/>
            </w:tcBorders>
            <w:vAlign w:val="center"/>
            <w:hideMark/>
          </w:tcPr>
          <w:p w14:paraId="7AE44162"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21AD38BA"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D65EF3F" w14:textId="77777777" w:rsidR="00E77C37" w:rsidRDefault="00E77C37">
            <w:pPr>
              <w:jc w:val="center"/>
              <w:rPr>
                <w:bCs/>
                <w:szCs w:val="24"/>
              </w:rPr>
            </w:pPr>
            <w:r>
              <w:rPr>
                <w:bCs/>
                <w:szCs w:val="24"/>
              </w:rPr>
              <w:t>[TBA][BF</w:t>
            </w:r>
            <w:r>
              <w:rPr>
                <w:bCs/>
                <w:szCs w:val="24"/>
                <w:vertAlign w:val="subscript"/>
              </w:rPr>
              <w:t>4</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A97F5CB"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52BD1F2C"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3C61BE31" w14:textId="77777777" w:rsidR="00E77C37" w:rsidRDefault="00E77C37">
            <w:pPr>
              <w:jc w:val="center"/>
              <w:rPr>
                <w:bCs/>
                <w:szCs w:val="24"/>
              </w:rPr>
            </w:pPr>
            <w:r>
              <w:rPr>
                <w:bCs/>
                <w:szCs w:val="24"/>
              </w:rPr>
              <w:t>25.0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0CCA2429" w14:textId="77777777" w:rsidR="00E77C37" w:rsidRDefault="00E77C37">
            <w:pPr>
              <w:jc w:val="center"/>
              <w:rPr>
                <w:bCs/>
                <w:szCs w:val="24"/>
              </w:rPr>
            </w:pPr>
            <w:r>
              <w:rPr>
                <w:bCs/>
                <w:szCs w:val="24"/>
              </w:rPr>
              <w:t>7.2</w:t>
            </w:r>
          </w:p>
        </w:tc>
        <w:tc>
          <w:tcPr>
            <w:tcW w:w="660" w:type="dxa"/>
            <w:tcBorders>
              <w:top w:val="single" w:sz="4" w:space="0" w:color="auto"/>
              <w:left w:val="single" w:sz="4" w:space="0" w:color="auto"/>
              <w:bottom w:val="single" w:sz="4" w:space="0" w:color="auto"/>
              <w:right w:val="single" w:sz="4" w:space="0" w:color="auto"/>
            </w:tcBorders>
            <w:vAlign w:val="center"/>
            <w:hideMark/>
          </w:tcPr>
          <w:p w14:paraId="41DA01E0" w14:textId="77777777" w:rsidR="00E77C37" w:rsidRDefault="00E77C37">
            <w:pPr>
              <w:jc w:val="center"/>
              <w:rPr>
                <w:bCs/>
                <w:szCs w:val="24"/>
              </w:rPr>
            </w:pPr>
            <w:r>
              <w:rPr>
                <w:bCs/>
                <w:szCs w:val="24"/>
              </w:rPr>
              <w:t>5.2</w:t>
            </w:r>
          </w:p>
        </w:tc>
      </w:tr>
      <w:tr w:rsidR="00E77C37" w14:paraId="62330423" w14:textId="77777777" w:rsidTr="00E77C37">
        <w:trPr>
          <w:trHeight w:val="46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4442FD16" w14:textId="77777777" w:rsidR="00E77C37" w:rsidRDefault="00E77C37">
            <w:pPr>
              <w:jc w:val="center"/>
              <w:rPr>
                <w:bCs/>
                <w:szCs w:val="24"/>
              </w:rPr>
            </w:pPr>
            <w:r>
              <w:rPr>
                <w:bCs/>
                <w:szCs w:val="24"/>
              </w:rPr>
              <w:t>6</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8F3FBA6"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2309F429"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FE88F1A" w14:textId="77777777" w:rsidR="00E77C37" w:rsidRDefault="00E77C37">
            <w:pPr>
              <w:jc w:val="center"/>
              <w:rPr>
                <w:bCs/>
                <w:szCs w:val="24"/>
              </w:rPr>
            </w:pPr>
            <w:r>
              <w:rPr>
                <w:bCs/>
                <w:szCs w:val="24"/>
              </w:rPr>
              <w:t>[TBA][BF</w:t>
            </w:r>
            <w:r>
              <w:rPr>
                <w:bCs/>
                <w:szCs w:val="24"/>
                <w:vertAlign w:val="subscript"/>
              </w:rPr>
              <w:t>4</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27C6B9DB"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0DD4BF22" w14:textId="77777777" w:rsidR="00E77C37" w:rsidRDefault="00E77C37">
            <w:pPr>
              <w:jc w:val="center"/>
              <w:rPr>
                <w:bCs/>
                <w:szCs w:val="24"/>
              </w:rPr>
            </w:pPr>
            <w:r>
              <w:rPr>
                <w:bCs/>
                <w:szCs w:val="24"/>
              </w:rPr>
              <w:t>0.13</w:t>
            </w:r>
          </w:p>
        </w:tc>
        <w:tc>
          <w:tcPr>
            <w:tcW w:w="1074" w:type="dxa"/>
            <w:tcBorders>
              <w:top w:val="single" w:sz="4" w:space="0" w:color="auto"/>
              <w:left w:val="single" w:sz="4" w:space="0" w:color="auto"/>
              <w:bottom w:val="single" w:sz="4" w:space="0" w:color="auto"/>
              <w:right w:val="single" w:sz="4" w:space="0" w:color="auto"/>
            </w:tcBorders>
            <w:vAlign w:val="center"/>
            <w:hideMark/>
          </w:tcPr>
          <w:p w14:paraId="35B53426"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039E6382" w14:textId="77777777" w:rsidR="00E77C37" w:rsidRDefault="00E77C37">
            <w:pPr>
              <w:jc w:val="center"/>
              <w:rPr>
                <w:bCs/>
                <w:szCs w:val="24"/>
              </w:rPr>
            </w:pPr>
            <w:r>
              <w:rPr>
                <w:bCs/>
                <w:szCs w:val="24"/>
              </w:rPr>
              <w:t>6.7</w:t>
            </w:r>
          </w:p>
        </w:tc>
        <w:tc>
          <w:tcPr>
            <w:tcW w:w="660" w:type="dxa"/>
            <w:tcBorders>
              <w:top w:val="single" w:sz="4" w:space="0" w:color="auto"/>
              <w:left w:val="single" w:sz="4" w:space="0" w:color="auto"/>
              <w:bottom w:val="single" w:sz="4" w:space="0" w:color="auto"/>
              <w:right w:val="single" w:sz="4" w:space="0" w:color="auto"/>
            </w:tcBorders>
            <w:vAlign w:val="center"/>
            <w:hideMark/>
          </w:tcPr>
          <w:p w14:paraId="6E5C3390" w14:textId="77777777" w:rsidR="00E77C37" w:rsidRDefault="00E77C37">
            <w:pPr>
              <w:jc w:val="center"/>
              <w:rPr>
                <w:bCs/>
                <w:szCs w:val="24"/>
              </w:rPr>
            </w:pPr>
            <w:r>
              <w:rPr>
                <w:bCs/>
                <w:szCs w:val="24"/>
              </w:rPr>
              <w:t>24.3</w:t>
            </w:r>
          </w:p>
        </w:tc>
      </w:tr>
      <w:tr w:rsidR="00E77C37" w14:paraId="365F329D" w14:textId="77777777" w:rsidTr="00E77C37">
        <w:trPr>
          <w:trHeight w:val="472"/>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5A32910C" w14:textId="77777777" w:rsidR="00E77C37" w:rsidRDefault="00E77C37">
            <w:pPr>
              <w:jc w:val="center"/>
              <w:rPr>
                <w:bCs/>
                <w:szCs w:val="24"/>
              </w:rPr>
            </w:pPr>
            <w:r>
              <w:rPr>
                <w:bCs/>
                <w:szCs w:val="24"/>
              </w:rPr>
              <w:t>7</w:t>
            </w:r>
          </w:p>
        </w:tc>
        <w:tc>
          <w:tcPr>
            <w:tcW w:w="1289" w:type="dxa"/>
            <w:tcBorders>
              <w:top w:val="single" w:sz="4" w:space="0" w:color="auto"/>
              <w:left w:val="single" w:sz="4" w:space="0" w:color="auto"/>
              <w:bottom w:val="single" w:sz="4" w:space="0" w:color="auto"/>
              <w:right w:val="single" w:sz="4" w:space="0" w:color="auto"/>
            </w:tcBorders>
            <w:vAlign w:val="center"/>
            <w:hideMark/>
          </w:tcPr>
          <w:p w14:paraId="60F36D7F"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75BC8FCE"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DE5B68A" w14:textId="77777777" w:rsidR="00E77C37" w:rsidRDefault="00E77C37">
            <w:pPr>
              <w:jc w:val="center"/>
              <w:rPr>
                <w:bCs/>
                <w:szCs w:val="24"/>
              </w:rPr>
            </w:pPr>
            <w:r>
              <w:rPr>
                <w:bCs/>
                <w:szCs w:val="24"/>
              </w:rPr>
              <w:t>[TBA][BF</w:t>
            </w:r>
            <w:r>
              <w:rPr>
                <w:bCs/>
                <w:szCs w:val="24"/>
                <w:vertAlign w:val="subscript"/>
              </w:rPr>
              <w:t>4</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098AAC4"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0BDC0ADB" w14:textId="77777777" w:rsidR="00E77C37" w:rsidRDefault="00E77C37">
            <w:pPr>
              <w:jc w:val="center"/>
              <w:rPr>
                <w:bCs/>
                <w:szCs w:val="24"/>
              </w:rPr>
            </w:pPr>
            <w:r>
              <w:rPr>
                <w:bCs/>
                <w:szCs w:val="24"/>
              </w:rPr>
              <w:t>0.25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13992B62"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6220E70" w14:textId="77777777" w:rsidR="00E77C37" w:rsidRDefault="00E77C37">
            <w:pPr>
              <w:jc w:val="center"/>
              <w:rPr>
                <w:bCs/>
                <w:szCs w:val="24"/>
              </w:rPr>
            </w:pPr>
            <w:r>
              <w:rPr>
                <w:bCs/>
                <w:szCs w:val="24"/>
              </w:rPr>
              <w:t>7.0</w:t>
            </w:r>
          </w:p>
        </w:tc>
        <w:tc>
          <w:tcPr>
            <w:tcW w:w="660" w:type="dxa"/>
            <w:tcBorders>
              <w:top w:val="single" w:sz="4" w:space="0" w:color="auto"/>
              <w:left w:val="single" w:sz="4" w:space="0" w:color="auto"/>
              <w:bottom w:val="single" w:sz="4" w:space="0" w:color="auto"/>
              <w:right w:val="single" w:sz="4" w:space="0" w:color="auto"/>
            </w:tcBorders>
            <w:vAlign w:val="center"/>
            <w:hideMark/>
          </w:tcPr>
          <w:p w14:paraId="1390D59A" w14:textId="77777777" w:rsidR="00E77C37" w:rsidRDefault="00E77C37">
            <w:pPr>
              <w:jc w:val="center"/>
              <w:rPr>
                <w:bCs/>
                <w:szCs w:val="24"/>
              </w:rPr>
            </w:pPr>
            <w:r>
              <w:rPr>
                <w:bCs/>
                <w:szCs w:val="24"/>
              </w:rPr>
              <w:t>25.5</w:t>
            </w:r>
          </w:p>
        </w:tc>
      </w:tr>
      <w:tr w:rsidR="00E77C37" w14:paraId="4F8058E4" w14:textId="77777777" w:rsidTr="00E77C37">
        <w:trPr>
          <w:trHeight w:val="46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7D257751" w14:textId="77777777" w:rsidR="00E77C37" w:rsidRDefault="00E77C37">
            <w:pPr>
              <w:jc w:val="center"/>
              <w:rPr>
                <w:bCs/>
                <w:szCs w:val="24"/>
              </w:rPr>
            </w:pPr>
            <w:r>
              <w:rPr>
                <w:bCs/>
                <w:szCs w:val="24"/>
              </w:rPr>
              <w:t>8</w:t>
            </w:r>
          </w:p>
        </w:tc>
        <w:tc>
          <w:tcPr>
            <w:tcW w:w="1289" w:type="dxa"/>
            <w:tcBorders>
              <w:top w:val="single" w:sz="4" w:space="0" w:color="auto"/>
              <w:left w:val="single" w:sz="4" w:space="0" w:color="auto"/>
              <w:bottom w:val="single" w:sz="4" w:space="0" w:color="auto"/>
              <w:right w:val="single" w:sz="4" w:space="0" w:color="auto"/>
            </w:tcBorders>
            <w:vAlign w:val="center"/>
            <w:hideMark/>
          </w:tcPr>
          <w:p w14:paraId="215F46CE"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5F2C015C"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63D0CED" w14:textId="77777777" w:rsidR="00E77C37" w:rsidRDefault="00E77C37">
            <w:pPr>
              <w:jc w:val="center"/>
              <w:rPr>
                <w:bCs/>
                <w:szCs w:val="24"/>
              </w:rPr>
            </w:pPr>
            <w:r>
              <w:rPr>
                <w:bCs/>
                <w:szCs w:val="24"/>
              </w:rPr>
              <w:t>[Li][ClO</w:t>
            </w:r>
            <w:r>
              <w:rPr>
                <w:bCs/>
                <w:szCs w:val="24"/>
                <w:vertAlign w:val="subscript"/>
              </w:rPr>
              <w:t>4</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F25A627"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42642000"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162C872E"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54AA7C2" w14:textId="77777777" w:rsidR="00E77C37" w:rsidRDefault="00E77C37">
            <w:pPr>
              <w:jc w:val="center"/>
              <w:rPr>
                <w:bCs/>
                <w:szCs w:val="24"/>
              </w:rPr>
            </w:pPr>
            <w:r>
              <w:rPr>
                <w:bCs/>
                <w:szCs w:val="24"/>
              </w:rPr>
              <w:t>6.5</w:t>
            </w:r>
          </w:p>
        </w:tc>
        <w:tc>
          <w:tcPr>
            <w:tcW w:w="660" w:type="dxa"/>
            <w:tcBorders>
              <w:top w:val="single" w:sz="4" w:space="0" w:color="auto"/>
              <w:left w:val="single" w:sz="4" w:space="0" w:color="auto"/>
              <w:bottom w:val="single" w:sz="4" w:space="0" w:color="auto"/>
              <w:right w:val="single" w:sz="4" w:space="0" w:color="auto"/>
            </w:tcBorders>
            <w:vAlign w:val="center"/>
            <w:hideMark/>
          </w:tcPr>
          <w:p w14:paraId="5C129238" w14:textId="77777777" w:rsidR="00E77C37" w:rsidRDefault="00E77C37">
            <w:pPr>
              <w:jc w:val="center"/>
              <w:rPr>
                <w:bCs/>
                <w:szCs w:val="24"/>
              </w:rPr>
            </w:pPr>
            <w:r>
              <w:rPr>
                <w:bCs/>
                <w:szCs w:val="24"/>
              </w:rPr>
              <w:t>23.4</w:t>
            </w:r>
          </w:p>
        </w:tc>
      </w:tr>
      <w:tr w:rsidR="00E77C37" w14:paraId="5E0BC2B9" w14:textId="77777777" w:rsidTr="00E77C37">
        <w:trPr>
          <w:trHeight w:val="472"/>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09DF07E9" w14:textId="77777777" w:rsidR="00E77C37" w:rsidRDefault="00E77C37">
            <w:pPr>
              <w:jc w:val="center"/>
              <w:rPr>
                <w:bCs/>
                <w:szCs w:val="24"/>
              </w:rPr>
            </w:pPr>
            <w:r>
              <w:rPr>
                <w:bCs/>
                <w:szCs w:val="24"/>
              </w:rPr>
              <w:t>9</w:t>
            </w:r>
          </w:p>
        </w:tc>
        <w:tc>
          <w:tcPr>
            <w:tcW w:w="1289" w:type="dxa"/>
            <w:tcBorders>
              <w:top w:val="single" w:sz="4" w:space="0" w:color="auto"/>
              <w:left w:val="single" w:sz="4" w:space="0" w:color="auto"/>
              <w:bottom w:val="single" w:sz="4" w:space="0" w:color="auto"/>
              <w:right w:val="single" w:sz="4" w:space="0" w:color="auto"/>
            </w:tcBorders>
            <w:vAlign w:val="center"/>
            <w:hideMark/>
          </w:tcPr>
          <w:p w14:paraId="4C3F2A65"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2E4A39BD"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095C15A" w14:textId="77777777" w:rsidR="00E77C37" w:rsidRDefault="00E77C37">
            <w:pPr>
              <w:jc w:val="center"/>
              <w:rPr>
                <w:bCs/>
                <w:szCs w:val="24"/>
              </w:rPr>
            </w:pPr>
            <w:r>
              <w:rPr>
                <w:bCs/>
                <w:szCs w:val="24"/>
              </w:rPr>
              <w:t>[Na][BAr</w:t>
            </w:r>
            <w:r>
              <w:rPr>
                <w:bCs/>
                <w:szCs w:val="24"/>
                <w:vertAlign w:val="superscript"/>
              </w:rPr>
              <w:t>F</w:t>
            </w:r>
            <w:r>
              <w:rPr>
                <w:bCs/>
                <w:szCs w:val="24"/>
                <w:vertAlign w:val="subscript"/>
              </w:rPr>
              <w:t>4</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C2794A7"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557EA75A"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6E71BFB"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1B2968CB" w14:textId="77777777" w:rsidR="00E77C37" w:rsidRDefault="00E77C37">
            <w:pPr>
              <w:jc w:val="center"/>
              <w:rPr>
                <w:bCs/>
                <w:szCs w:val="24"/>
              </w:rPr>
            </w:pPr>
            <w:r>
              <w:rPr>
                <w:bCs/>
                <w:szCs w:val="24"/>
              </w:rPr>
              <w:t>8.7</w:t>
            </w:r>
          </w:p>
        </w:tc>
        <w:tc>
          <w:tcPr>
            <w:tcW w:w="660" w:type="dxa"/>
            <w:tcBorders>
              <w:top w:val="single" w:sz="4" w:space="0" w:color="auto"/>
              <w:left w:val="single" w:sz="4" w:space="0" w:color="auto"/>
              <w:bottom w:val="single" w:sz="4" w:space="0" w:color="auto"/>
              <w:right w:val="single" w:sz="4" w:space="0" w:color="auto"/>
            </w:tcBorders>
            <w:vAlign w:val="center"/>
            <w:hideMark/>
          </w:tcPr>
          <w:p w14:paraId="1EA5E9EC" w14:textId="77777777" w:rsidR="00E77C37" w:rsidRDefault="00E77C37">
            <w:pPr>
              <w:jc w:val="center"/>
              <w:rPr>
                <w:bCs/>
                <w:szCs w:val="24"/>
              </w:rPr>
            </w:pPr>
            <w:r>
              <w:rPr>
                <w:bCs/>
                <w:szCs w:val="24"/>
              </w:rPr>
              <w:t>31.3</w:t>
            </w:r>
          </w:p>
        </w:tc>
      </w:tr>
      <w:tr w:rsidR="00E77C37" w14:paraId="69F55902" w14:textId="77777777" w:rsidTr="00E77C37">
        <w:trPr>
          <w:trHeight w:val="46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043A11B2" w14:textId="77777777" w:rsidR="00E77C37" w:rsidRDefault="00E77C37">
            <w:pPr>
              <w:jc w:val="center"/>
              <w:rPr>
                <w:bCs/>
                <w:szCs w:val="24"/>
              </w:rPr>
            </w:pPr>
            <w:r>
              <w:rPr>
                <w:bCs/>
                <w:szCs w:val="24"/>
              </w:rPr>
              <w:t>10</w:t>
            </w:r>
          </w:p>
        </w:tc>
        <w:tc>
          <w:tcPr>
            <w:tcW w:w="1289" w:type="dxa"/>
            <w:tcBorders>
              <w:top w:val="single" w:sz="4" w:space="0" w:color="auto"/>
              <w:left w:val="single" w:sz="4" w:space="0" w:color="auto"/>
              <w:bottom w:val="single" w:sz="4" w:space="0" w:color="auto"/>
              <w:right w:val="single" w:sz="4" w:space="0" w:color="auto"/>
            </w:tcBorders>
            <w:vAlign w:val="center"/>
            <w:hideMark/>
          </w:tcPr>
          <w:p w14:paraId="42C58F03"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300C4C85"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2E04967" w14:textId="77777777" w:rsidR="00E77C37" w:rsidRDefault="00E77C37">
            <w:pPr>
              <w:jc w:val="center"/>
              <w:rPr>
                <w:bCs/>
                <w:szCs w:val="24"/>
              </w:rPr>
            </w:pPr>
            <w:r>
              <w:rPr>
                <w:bCs/>
                <w:szCs w:val="24"/>
              </w:rPr>
              <w:t>[Li][OTf]</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16CF25F"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5B9B0D50"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65A97FE"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3C85D4A0" w14:textId="77777777" w:rsidR="00E77C37" w:rsidRDefault="00E77C37">
            <w:pPr>
              <w:jc w:val="center"/>
              <w:rPr>
                <w:bCs/>
                <w:szCs w:val="24"/>
              </w:rPr>
            </w:pPr>
            <w:r>
              <w:rPr>
                <w:bCs/>
                <w:szCs w:val="24"/>
              </w:rPr>
              <w:t>7.3</w:t>
            </w:r>
          </w:p>
        </w:tc>
        <w:tc>
          <w:tcPr>
            <w:tcW w:w="660" w:type="dxa"/>
            <w:tcBorders>
              <w:top w:val="single" w:sz="4" w:space="0" w:color="auto"/>
              <w:left w:val="single" w:sz="4" w:space="0" w:color="auto"/>
              <w:bottom w:val="single" w:sz="4" w:space="0" w:color="auto"/>
              <w:right w:val="single" w:sz="4" w:space="0" w:color="auto"/>
            </w:tcBorders>
            <w:vAlign w:val="center"/>
            <w:hideMark/>
          </w:tcPr>
          <w:p w14:paraId="753AC06F" w14:textId="77777777" w:rsidR="00E77C37" w:rsidRDefault="00E77C37">
            <w:pPr>
              <w:jc w:val="center"/>
              <w:rPr>
                <w:bCs/>
                <w:szCs w:val="24"/>
              </w:rPr>
            </w:pPr>
            <w:r>
              <w:rPr>
                <w:bCs/>
                <w:szCs w:val="24"/>
              </w:rPr>
              <w:t>26.4</w:t>
            </w:r>
          </w:p>
        </w:tc>
      </w:tr>
      <w:tr w:rsidR="00E77C37" w14:paraId="541651D5" w14:textId="77777777" w:rsidTr="00E77C37">
        <w:trPr>
          <w:trHeight w:val="472"/>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04649725" w14:textId="77777777" w:rsidR="00E77C37" w:rsidRDefault="00E77C37">
            <w:pPr>
              <w:jc w:val="center"/>
              <w:rPr>
                <w:bCs/>
                <w:szCs w:val="24"/>
              </w:rPr>
            </w:pPr>
            <w:r>
              <w:rPr>
                <w:bCs/>
                <w:szCs w:val="24"/>
              </w:rPr>
              <w:t>11</w:t>
            </w:r>
          </w:p>
        </w:tc>
        <w:tc>
          <w:tcPr>
            <w:tcW w:w="1289" w:type="dxa"/>
            <w:tcBorders>
              <w:top w:val="single" w:sz="4" w:space="0" w:color="auto"/>
              <w:left w:val="single" w:sz="4" w:space="0" w:color="auto"/>
              <w:bottom w:val="single" w:sz="4" w:space="0" w:color="auto"/>
              <w:right w:val="single" w:sz="4" w:space="0" w:color="auto"/>
            </w:tcBorders>
            <w:vAlign w:val="center"/>
            <w:hideMark/>
          </w:tcPr>
          <w:p w14:paraId="22070BC2"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035AD67D" w14:textId="77777777" w:rsidR="00E77C37" w:rsidRDefault="00E77C37">
            <w:pPr>
              <w:jc w:val="center"/>
              <w:rPr>
                <w:bCs/>
                <w:szCs w:val="24"/>
              </w:rPr>
            </w:pPr>
            <w:r>
              <w:rPr>
                <w:bCs/>
                <w:szCs w:val="24"/>
              </w:rPr>
              <w:t>THF</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EE3380D" w14:textId="77777777" w:rsidR="00E77C37" w:rsidRDefault="00E77C37">
            <w:pPr>
              <w:jc w:val="center"/>
              <w:rPr>
                <w:bCs/>
                <w:szCs w:val="24"/>
              </w:rPr>
            </w:pPr>
            <w:r>
              <w:rPr>
                <w:bCs/>
                <w:szCs w:val="24"/>
              </w:rPr>
              <w:t>[Li][NTf</w:t>
            </w:r>
            <w:r>
              <w:rPr>
                <w:bCs/>
                <w:szCs w:val="24"/>
                <w:vertAlign w:val="subscript"/>
              </w:rPr>
              <w:t>2</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DEA1EDD"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9AF03D1"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A322265"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05E62BF" w14:textId="77777777" w:rsidR="00E77C37" w:rsidRDefault="00E77C37">
            <w:pPr>
              <w:jc w:val="center"/>
              <w:rPr>
                <w:bCs/>
                <w:szCs w:val="24"/>
              </w:rPr>
            </w:pPr>
            <w:r>
              <w:rPr>
                <w:bCs/>
                <w:szCs w:val="24"/>
              </w:rPr>
              <w:t>10.0</w:t>
            </w:r>
          </w:p>
        </w:tc>
        <w:tc>
          <w:tcPr>
            <w:tcW w:w="660" w:type="dxa"/>
            <w:tcBorders>
              <w:top w:val="single" w:sz="4" w:space="0" w:color="auto"/>
              <w:left w:val="single" w:sz="4" w:space="0" w:color="auto"/>
              <w:bottom w:val="single" w:sz="4" w:space="0" w:color="auto"/>
              <w:right w:val="single" w:sz="4" w:space="0" w:color="auto"/>
            </w:tcBorders>
            <w:vAlign w:val="center"/>
            <w:hideMark/>
          </w:tcPr>
          <w:p w14:paraId="5FFEFBFF" w14:textId="77777777" w:rsidR="00E77C37" w:rsidRDefault="00E77C37">
            <w:pPr>
              <w:jc w:val="center"/>
              <w:rPr>
                <w:bCs/>
                <w:szCs w:val="24"/>
              </w:rPr>
            </w:pPr>
            <w:r>
              <w:rPr>
                <w:bCs/>
                <w:szCs w:val="24"/>
              </w:rPr>
              <w:t>36.3</w:t>
            </w:r>
          </w:p>
        </w:tc>
      </w:tr>
      <w:tr w:rsidR="00E77C37" w14:paraId="66FE141D" w14:textId="77777777" w:rsidTr="00E77C37">
        <w:trPr>
          <w:trHeight w:val="472"/>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774E3D4E" w14:textId="77777777" w:rsidR="00E77C37" w:rsidRDefault="00E77C37">
            <w:pPr>
              <w:jc w:val="center"/>
              <w:rPr>
                <w:bCs/>
                <w:szCs w:val="24"/>
              </w:rPr>
            </w:pPr>
            <w:r>
              <w:rPr>
                <w:bCs/>
                <w:szCs w:val="24"/>
              </w:rPr>
              <w:t>12</w:t>
            </w:r>
          </w:p>
        </w:tc>
        <w:tc>
          <w:tcPr>
            <w:tcW w:w="1289" w:type="dxa"/>
            <w:tcBorders>
              <w:top w:val="single" w:sz="4" w:space="0" w:color="auto"/>
              <w:left w:val="single" w:sz="4" w:space="0" w:color="auto"/>
              <w:bottom w:val="single" w:sz="4" w:space="0" w:color="auto"/>
              <w:right w:val="single" w:sz="4" w:space="0" w:color="auto"/>
            </w:tcBorders>
            <w:vAlign w:val="center"/>
            <w:hideMark/>
          </w:tcPr>
          <w:p w14:paraId="0F92CCE1"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0DCA8AD0" w14:textId="77777777" w:rsidR="00E77C37" w:rsidRDefault="00E77C37">
            <w:pPr>
              <w:jc w:val="center"/>
              <w:rPr>
                <w:bCs/>
                <w:szCs w:val="24"/>
              </w:rPr>
            </w:pPr>
            <w:r>
              <w:rPr>
                <w:bCs/>
                <w:szCs w:val="24"/>
              </w:rPr>
              <w:t>DME</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E3C1472" w14:textId="77777777" w:rsidR="00E77C37" w:rsidRDefault="00E77C37">
            <w:pPr>
              <w:jc w:val="center"/>
              <w:rPr>
                <w:bCs/>
                <w:szCs w:val="24"/>
              </w:rPr>
            </w:pPr>
            <w:r>
              <w:rPr>
                <w:bCs/>
                <w:szCs w:val="24"/>
              </w:rPr>
              <w:t>[Li][NTf</w:t>
            </w:r>
            <w:r>
              <w:rPr>
                <w:bCs/>
                <w:szCs w:val="24"/>
                <w:vertAlign w:val="subscript"/>
              </w:rPr>
              <w:t>2</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1E92CCF"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7968E167"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79C3550"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EB61282" w14:textId="77777777" w:rsidR="00E77C37" w:rsidRDefault="00E77C37">
            <w:pPr>
              <w:jc w:val="center"/>
              <w:rPr>
                <w:bCs/>
                <w:szCs w:val="24"/>
              </w:rPr>
            </w:pPr>
            <w:r>
              <w:rPr>
                <w:bCs/>
                <w:szCs w:val="24"/>
              </w:rPr>
              <w:t>11.5</w:t>
            </w:r>
          </w:p>
        </w:tc>
        <w:tc>
          <w:tcPr>
            <w:tcW w:w="660" w:type="dxa"/>
            <w:tcBorders>
              <w:top w:val="single" w:sz="4" w:space="0" w:color="auto"/>
              <w:left w:val="single" w:sz="4" w:space="0" w:color="auto"/>
              <w:bottom w:val="single" w:sz="4" w:space="0" w:color="auto"/>
              <w:right w:val="single" w:sz="4" w:space="0" w:color="auto"/>
            </w:tcBorders>
            <w:vAlign w:val="center"/>
            <w:hideMark/>
          </w:tcPr>
          <w:p w14:paraId="39F0D3E7" w14:textId="77777777" w:rsidR="00E77C37" w:rsidRDefault="00E77C37">
            <w:pPr>
              <w:jc w:val="center"/>
              <w:rPr>
                <w:bCs/>
                <w:szCs w:val="24"/>
              </w:rPr>
            </w:pPr>
            <w:r>
              <w:rPr>
                <w:bCs/>
                <w:szCs w:val="24"/>
              </w:rPr>
              <w:t>45.1</w:t>
            </w:r>
          </w:p>
        </w:tc>
      </w:tr>
      <w:tr w:rsidR="00E77C37" w14:paraId="4EE59E86" w14:textId="77777777" w:rsidTr="00E77C37">
        <w:trPr>
          <w:trHeight w:val="46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3C569C83" w14:textId="77777777" w:rsidR="00E77C37" w:rsidRDefault="00E77C37">
            <w:pPr>
              <w:jc w:val="center"/>
              <w:rPr>
                <w:bCs/>
                <w:szCs w:val="24"/>
              </w:rPr>
            </w:pPr>
            <w:r>
              <w:rPr>
                <w:bCs/>
                <w:szCs w:val="24"/>
              </w:rPr>
              <w:t>13</w:t>
            </w:r>
          </w:p>
        </w:tc>
        <w:tc>
          <w:tcPr>
            <w:tcW w:w="1289" w:type="dxa"/>
            <w:tcBorders>
              <w:top w:val="single" w:sz="4" w:space="0" w:color="auto"/>
              <w:left w:val="single" w:sz="4" w:space="0" w:color="auto"/>
              <w:bottom w:val="single" w:sz="4" w:space="0" w:color="auto"/>
              <w:right w:val="single" w:sz="4" w:space="0" w:color="auto"/>
            </w:tcBorders>
            <w:vAlign w:val="center"/>
            <w:hideMark/>
          </w:tcPr>
          <w:p w14:paraId="61BF30B8"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7EBCE898" w14:textId="77777777" w:rsidR="00E77C37" w:rsidRDefault="00E77C37">
            <w:pPr>
              <w:jc w:val="center"/>
              <w:rPr>
                <w:bCs/>
                <w:szCs w:val="24"/>
              </w:rPr>
            </w:pPr>
            <w:r>
              <w:rPr>
                <w:bCs/>
                <w:szCs w:val="24"/>
              </w:rPr>
              <w:t>DME</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03402AF" w14:textId="77777777" w:rsidR="00E77C37" w:rsidRDefault="00E77C37">
            <w:pPr>
              <w:jc w:val="center"/>
              <w:rPr>
                <w:bCs/>
                <w:szCs w:val="24"/>
              </w:rPr>
            </w:pPr>
            <w:r>
              <w:rPr>
                <w:bCs/>
                <w:szCs w:val="24"/>
              </w:rPr>
              <w:t>[Li][NTf</w:t>
            </w:r>
            <w:r>
              <w:rPr>
                <w:bCs/>
                <w:szCs w:val="24"/>
                <w:vertAlign w:val="subscript"/>
              </w:rPr>
              <w:t>2</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657C9F7"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00EBF322"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6DB1020" w14:textId="77777777" w:rsidR="00E77C37" w:rsidRDefault="00E77C37">
            <w:pPr>
              <w:jc w:val="center"/>
              <w:rPr>
                <w:bCs/>
                <w:szCs w:val="24"/>
              </w:rPr>
            </w:pPr>
            <w:r>
              <w:rPr>
                <w:bCs/>
                <w:szCs w:val="24"/>
              </w:rPr>
              <w:t>10.0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D06A558" w14:textId="77777777" w:rsidR="00E77C37" w:rsidRDefault="00E77C37">
            <w:pPr>
              <w:jc w:val="center"/>
              <w:rPr>
                <w:bCs/>
                <w:szCs w:val="24"/>
              </w:rPr>
            </w:pPr>
            <w:r>
              <w:rPr>
                <w:bCs/>
                <w:szCs w:val="24"/>
              </w:rPr>
              <w:t>15.3</w:t>
            </w:r>
          </w:p>
        </w:tc>
        <w:tc>
          <w:tcPr>
            <w:tcW w:w="660" w:type="dxa"/>
            <w:tcBorders>
              <w:top w:val="single" w:sz="4" w:space="0" w:color="auto"/>
              <w:left w:val="single" w:sz="4" w:space="0" w:color="auto"/>
              <w:bottom w:val="single" w:sz="4" w:space="0" w:color="auto"/>
              <w:right w:val="single" w:sz="4" w:space="0" w:color="auto"/>
            </w:tcBorders>
            <w:vAlign w:val="center"/>
            <w:hideMark/>
          </w:tcPr>
          <w:p w14:paraId="130200CE" w14:textId="77777777" w:rsidR="00E77C37" w:rsidRDefault="00E77C37">
            <w:pPr>
              <w:jc w:val="center"/>
              <w:rPr>
                <w:bCs/>
                <w:szCs w:val="24"/>
              </w:rPr>
            </w:pPr>
            <w:r>
              <w:rPr>
                <w:bCs/>
                <w:szCs w:val="24"/>
              </w:rPr>
              <w:t>27.7</w:t>
            </w:r>
          </w:p>
        </w:tc>
      </w:tr>
      <w:tr w:rsidR="00E77C37" w14:paraId="27E5A965" w14:textId="77777777" w:rsidTr="00E77C37">
        <w:trPr>
          <w:trHeight w:val="472"/>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59FF63A7" w14:textId="77777777" w:rsidR="00E77C37" w:rsidRDefault="00E77C37">
            <w:pPr>
              <w:jc w:val="center"/>
              <w:rPr>
                <w:bCs/>
                <w:szCs w:val="24"/>
              </w:rPr>
            </w:pPr>
            <w:r>
              <w:rPr>
                <w:bCs/>
                <w:szCs w:val="24"/>
              </w:rPr>
              <w:t>14</w:t>
            </w:r>
          </w:p>
        </w:tc>
        <w:tc>
          <w:tcPr>
            <w:tcW w:w="1289" w:type="dxa"/>
            <w:tcBorders>
              <w:top w:val="single" w:sz="4" w:space="0" w:color="auto"/>
              <w:left w:val="single" w:sz="4" w:space="0" w:color="auto"/>
              <w:bottom w:val="single" w:sz="4" w:space="0" w:color="auto"/>
              <w:right w:val="single" w:sz="4" w:space="0" w:color="auto"/>
            </w:tcBorders>
            <w:vAlign w:val="center"/>
            <w:hideMark/>
          </w:tcPr>
          <w:p w14:paraId="359EE9DE"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2C7EA837" w14:textId="77777777" w:rsidR="00E77C37" w:rsidRDefault="00E77C37">
            <w:pPr>
              <w:jc w:val="center"/>
              <w:rPr>
                <w:bCs/>
                <w:szCs w:val="24"/>
              </w:rPr>
            </w:pPr>
            <w:r>
              <w:rPr>
                <w:bCs/>
                <w:szCs w:val="24"/>
              </w:rPr>
              <w:t>DME</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2081329" w14:textId="77777777" w:rsidR="00E77C37" w:rsidRDefault="00E77C37">
            <w:pPr>
              <w:jc w:val="center"/>
              <w:rPr>
                <w:bCs/>
                <w:szCs w:val="24"/>
              </w:rPr>
            </w:pPr>
            <w:r>
              <w:rPr>
                <w:bCs/>
                <w:szCs w:val="24"/>
              </w:rPr>
              <w:t>[Li][NTf</w:t>
            </w:r>
            <w:r>
              <w:rPr>
                <w:bCs/>
                <w:szCs w:val="24"/>
                <w:vertAlign w:val="subscript"/>
              </w:rPr>
              <w:t>2</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AD3C2D1" w14:textId="77777777" w:rsidR="00E77C37" w:rsidRDefault="00E77C37">
            <w:pPr>
              <w:jc w:val="center"/>
              <w:rPr>
                <w:bCs/>
                <w:szCs w:val="24"/>
              </w:rPr>
            </w:pPr>
            <w:r>
              <w:rPr>
                <w:bCs/>
                <w:szCs w:val="24"/>
              </w:rPr>
              <w:t>0.05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08E5AB3D" w14:textId="77777777" w:rsidR="00E77C37" w:rsidRDefault="00E77C37">
            <w:pPr>
              <w:jc w:val="center"/>
              <w:rPr>
                <w:bCs/>
                <w:szCs w:val="24"/>
              </w:rPr>
            </w:pPr>
            <w:r>
              <w:rPr>
                <w:bCs/>
                <w:szCs w:val="24"/>
              </w:rPr>
              <w:t>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DE6F86F"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0D599C8" w14:textId="77777777" w:rsidR="00E77C37" w:rsidRDefault="00E77C37">
            <w:pPr>
              <w:jc w:val="center"/>
              <w:rPr>
                <w:bCs/>
                <w:szCs w:val="24"/>
              </w:rPr>
            </w:pPr>
            <w:r>
              <w:rPr>
                <w:bCs/>
                <w:szCs w:val="24"/>
              </w:rPr>
              <w:t>0.8</w:t>
            </w:r>
          </w:p>
        </w:tc>
        <w:tc>
          <w:tcPr>
            <w:tcW w:w="660" w:type="dxa"/>
            <w:tcBorders>
              <w:top w:val="single" w:sz="4" w:space="0" w:color="auto"/>
              <w:left w:val="single" w:sz="4" w:space="0" w:color="auto"/>
              <w:bottom w:val="single" w:sz="4" w:space="0" w:color="auto"/>
              <w:right w:val="single" w:sz="4" w:space="0" w:color="auto"/>
            </w:tcBorders>
            <w:vAlign w:val="center"/>
            <w:hideMark/>
          </w:tcPr>
          <w:p w14:paraId="2D797762" w14:textId="77777777" w:rsidR="00E77C37" w:rsidRDefault="00E77C37">
            <w:pPr>
              <w:jc w:val="center"/>
              <w:rPr>
                <w:bCs/>
                <w:szCs w:val="24"/>
              </w:rPr>
            </w:pPr>
            <w:r>
              <w:rPr>
                <w:bCs/>
                <w:szCs w:val="24"/>
              </w:rPr>
              <w:t>3.0</w:t>
            </w:r>
          </w:p>
        </w:tc>
      </w:tr>
      <w:tr w:rsidR="00E77C37" w14:paraId="760D5CB5" w14:textId="77777777" w:rsidTr="00E77C37">
        <w:trPr>
          <w:trHeight w:val="46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30A04369" w14:textId="77777777" w:rsidR="00E77C37" w:rsidRDefault="00E77C37">
            <w:pPr>
              <w:jc w:val="center"/>
              <w:rPr>
                <w:bCs/>
                <w:szCs w:val="24"/>
              </w:rPr>
            </w:pPr>
            <w:r>
              <w:rPr>
                <w:bCs/>
                <w:szCs w:val="24"/>
              </w:rPr>
              <w:t>15</w:t>
            </w:r>
          </w:p>
        </w:tc>
        <w:tc>
          <w:tcPr>
            <w:tcW w:w="1289" w:type="dxa"/>
            <w:tcBorders>
              <w:top w:val="single" w:sz="4" w:space="0" w:color="auto"/>
              <w:left w:val="single" w:sz="4" w:space="0" w:color="auto"/>
              <w:bottom w:val="single" w:sz="4" w:space="0" w:color="auto"/>
              <w:right w:val="single" w:sz="4" w:space="0" w:color="auto"/>
            </w:tcBorders>
            <w:vAlign w:val="center"/>
            <w:hideMark/>
          </w:tcPr>
          <w:p w14:paraId="0F46E412" w14:textId="77777777" w:rsidR="00E77C37" w:rsidRDefault="00E77C37">
            <w:pPr>
              <w:jc w:val="center"/>
              <w:rPr>
                <w:bCs/>
                <w:szCs w:val="24"/>
              </w:rPr>
            </w:pPr>
            <w:r>
              <w:rPr>
                <w:bCs/>
                <w:szCs w:val="24"/>
              </w:rPr>
              <w:t>BDD</w:t>
            </w:r>
          </w:p>
        </w:tc>
        <w:tc>
          <w:tcPr>
            <w:tcW w:w="1046" w:type="dxa"/>
            <w:tcBorders>
              <w:top w:val="single" w:sz="4" w:space="0" w:color="auto"/>
              <w:left w:val="single" w:sz="4" w:space="0" w:color="auto"/>
              <w:bottom w:val="single" w:sz="4" w:space="0" w:color="auto"/>
              <w:right w:val="single" w:sz="4" w:space="0" w:color="auto"/>
            </w:tcBorders>
            <w:vAlign w:val="center"/>
            <w:hideMark/>
          </w:tcPr>
          <w:p w14:paraId="2DA8409C" w14:textId="77777777" w:rsidR="00E77C37" w:rsidRDefault="00E77C37">
            <w:pPr>
              <w:jc w:val="center"/>
              <w:rPr>
                <w:bCs/>
                <w:szCs w:val="24"/>
              </w:rPr>
            </w:pPr>
            <w:r>
              <w:rPr>
                <w:bCs/>
                <w:szCs w:val="24"/>
              </w:rPr>
              <w:t>DME</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AC371BF" w14:textId="77777777" w:rsidR="00E77C37" w:rsidRDefault="00E77C37">
            <w:pPr>
              <w:jc w:val="center"/>
              <w:rPr>
                <w:bCs/>
                <w:szCs w:val="24"/>
              </w:rPr>
            </w:pPr>
            <w:r>
              <w:rPr>
                <w:bCs/>
                <w:szCs w:val="24"/>
              </w:rPr>
              <w:t>[Li][NTf</w:t>
            </w:r>
            <w:r>
              <w:rPr>
                <w:bCs/>
                <w:szCs w:val="24"/>
                <w:vertAlign w:val="subscript"/>
              </w:rPr>
              <w:t>2</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26EF7465" w14:textId="77777777" w:rsidR="00E77C37" w:rsidRDefault="00E77C37">
            <w:pPr>
              <w:jc w:val="center"/>
              <w:rPr>
                <w:bCs/>
                <w:szCs w:val="24"/>
              </w:rPr>
            </w:pPr>
            <w:r>
              <w:rPr>
                <w:bCs/>
                <w:szCs w:val="24"/>
              </w:rPr>
              <w:t>0</w:t>
            </w:r>
          </w:p>
        </w:tc>
        <w:tc>
          <w:tcPr>
            <w:tcW w:w="860" w:type="dxa"/>
            <w:tcBorders>
              <w:top w:val="single" w:sz="4" w:space="0" w:color="auto"/>
              <w:left w:val="single" w:sz="4" w:space="0" w:color="auto"/>
              <w:bottom w:val="single" w:sz="4" w:space="0" w:color="auto"/>
              <w:right w:val="single" w:sz="4" w:space="0" w:color="auto"/>
            </w:tcBorders>
            <w:vAlign w:val="center"/>
            <w:hideMark/>
          </w:tcPr>
          <w:p w14:paraId="4B510F85" w14:textId="77777777" w:rsidR="00E77C37" w:rsidRDefault="00E77C37">
            <w:pPr>
              <w:jc w:val="center"/>
              <w:rPr>
                <w:bCs/>
                <w:szCs w:val="24"/>
              </w:rPr>
            </w:pPr>
            <w:r>
              <w:rPr>
                <w:bCs/>
                <w:szCs w:val="24"/>
              </w:rPr>
              <w:t>0.05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FCD506E"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02939A7B" w14:textId="77777777" w:rsidR="00E77C37" w:rsidRDefault="00E77C37">
            <w:pPr>
              <w:jc w:val="center"/>
              <w:rPr>
                <w:bCs/>
                <w:szCs w:val="24"/>
              </w:rPr>
            </w:pPr>
            <w:r>
              <w:rPr>
                <w:bCs/>
                <w:szCs w:val="24"/>
              </w:rPr>
              <w:t>-</w:t>
            </w:r>
          </w:p>
        </w:tc>
        <w:tc>
          <w:tcPr>
            <w:tcW w:w="660" w:type="dxa"/>
            <w:tcBorders>
              <w:top w:val="single" w:sz="4" w:space="0" w:color="auto"/>
              <w:left w:val="single" w:sz="4" w:space="0" w:color="auto"/>
              <w:bottom w:val="single" w:sz="4" w:space="0" w:color="auto"/>
              <w:right w:val="single" w:sz="4" w:space="0" w:color="auto"/>
            </w:tcBorders>
            <w:vAlign w:val="center"/>
            <w:hideMark/>
          </w:tcPr>
          <w:p w14:paraId="739A0060" w14:textId="77777777" w:rsidR="00E77C37" w:rsidRDefault="00E77C37">
            <w:pPr>
              <w:jc w:val="center"/>
              <w:rPr>
                <w:bCs/>
                <w:szCs w:val="24"/>
              </w:rPr>
            </w:pPr>
            <w:r>
              <w:rPr>
                <w:bCs/>
                <w:szCs w:val="24"/>
              </w:rPr>
              <w:t>-</w:t>
            </w:r>
          </w:p>
        </w:tc>
      </w:tr>
      <w:tr w:rsidR="00E77C37" w14:paraId="20DEF1AB" w14:textId="77777777" w:rsidTr="00E77C37">
        <w:trPr>
          <w:trHeight w:val="46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79AA8A01" w14:textId="77777777" w:rsidR="00E77C37" w:rsidRDefault="00E77C37">
            <w:pPr>
              <w:jc w:val="center"/>
              <w:rPr>
                <w:bCs/>
                <w:szCs w:val="24"/>
              </w:rPr>
            </w:pPr>
            <w:r>
              <w:rPr>
                <w:bCs/>
                <w:szCs w:val="24"/>
              </w:rPr>
              <w:t>16</w:t>
            </w:r>
          </w:p>
        </w:tc>
        <w:tc>
          <w:tcPr>
            <w:tcW w:w="1289" w:type="dxa"/>
            <w:tcBorders>
              <w:top w:val="single" w:sz="4" w:space="0" w:color="auto"/>
              <w:left w:val="single" w:sz="4" w:space="0" w:color="auto"/>
              <w:bottom w:val="single" w:sz="4" w:space="0" w:color="auto"/>
              <w:right w:val="single" w:sz="4" w:space="0" w:color="auto"/>
            </w:tcBorders>
            <w:vAlign w:val="center"/>
            <w:hideMark/>
          </w:tcPr>
          <w:p w14:paraId="1E7D4B1E" w14:textId="77777777" w:rsidR="00E77C37" w:rsidRDefault="00E77C37">
            <w:pPr>
              <w:jc w:val="center"/>
              <w:rPr>
                <w:bCs/>
                <w:szCs w:val="24"/>
              </w:rPr>
            </w:pPr>
            <w:r>
              <w:rPr>
                <w:bCs/>
                <w:szCs w:val="24"/>
              </w:rPr>
              <w:t>GC foam</w:t>
            </w:r>
          </w:p>
        </w:tc>
        <w:tc>
          <w:tcPr>
            <w:tcW w:w="1046" w:type="dxa"/>
            <w:tcBorders>
              <w:top w:val="single" w:sz="4" w:space="0" w:color="auto"/>
              <w:left w:val="single" w:sz="4" w:space="0" w:color="auto"/>
              <w:bottom w:val="single" w:sz="4" w:space="0" w:color="auto"/>
              <w:right w:val="single" w:sz="4" w:space="0" w:color="auto"/>
            </w:tcBorders>
            <w:vAlign w:val="center"/>
            <w:hideMark/>
          </w:tcPr>
          <w:p w14:paraId="47B77006" w14:textId="77777777" w:rsidR="00E77C37" w:rsidRDefault="00E77C37">
            <w:pPr>
              <w:jc w:val="center"/>
              <w:rPr>
                <w:bCs/>
                <w:szCs w:val="24"/>
              </w:rPr>
            </w:pPr>
            <w:r>
              <w:rPr>
                <w:bCs/>
                <w:szCs w:val="24"/>
              </w:rPr>
              <w:t>DME</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35183DF" w14:textId="77777777" w:rsidR="00E77C37" w:rsidRDefault="00E77C37">
            <w:pPr>
              <w:jc w:val="center"/>
              <w:rPr>
                <w:bCs/>
                <w:szCs w:val="24"/>
              </w:rPr>
            </w:pPr>
            <w:r>
              <w:rPr>
                <w:bCs/>
                <w:szCs w:val="24"/>
              </w:rPr>
              <w:t>[Li][NTf</w:t>
            </w:r>
            <w:r>
              <w:rPr>
                <w:bCs/>
                <w:szCs w:val="24"/>
                <w:vertAlign w:val="subscript"/>
              </w:rPr>
              <w:t>2</w:t>
            </w:r>
            <w:r>
              <w:rPr>
                <w:bCs/>
                <w:szCs w:val="24"/>
              </w:rPr>
              <w:t>]</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93CFF37" w14:textId="77777777" w:rsidR="00E77C37" w:rsidRDefault="00E77C37">
            <w:pPr>
              <w:jc w:val="center"/>
              <w:rPr>
                <w:bCs/>
                <w:szCs w:val="24"/>
              </w:rPr>
            </w:pPr>
            <w:r>
              <w:rPr>
                <w:bCs/>
                <w:szCs w:val="24"/>
              </w:rPr>
              <w:t>0.01</w:t>
            </w:r>
          </w:p>
        </w:tc>
        <w:tc>
          <w:tcPr>
            <w:tcW w:w="860" w:type="dxa"/>
            <w:tcBorders>
              <w:top w:val="single" w:sz="4" w:space="0" w:color="auto"/>
              <w:left w:val="single" w:sz="4" w:space="0" w:color="auto"/>
              <w:bottom w:val="single" w:sz="4" w:space="0" w:color="auto"/>
              <w:right w:val="single" w:sz="4" w:space="0" w:color="auto"/>
            </w:tcBorders>
            <w:vAlign w:val="center"/>
            <w:hideMark/>
          </w:tcPr>
          <w:p w14:paraId="4417CED3" w14:textId="77777777" w:rsidR="00E77C37" w:rsidRDefault="00E77C37">
            <w:pPr>
              <w:jc w:val="center"/>
              <w:rPr>
                <w:bCs/>
                <w:szCs w:val="24"/>
              </w:rPr>
            </w:pPr>
            <w:r>
              <w:rPr>
                <w:bCs/>
                <w:szCs w:val="24"/>
              </w:rPr>
              <w:t>0.01</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066596E" w14:textId="77777777" w:rsidR="00E77C37" w:rsidRDefault="00E77C37">
            <w:pPr>
              <w:jc w:val="center"/>
              <w:rPr>
                <w:bCs/>
                <w:szCs w:val="24"/>
              </w:rPr>
            </w:pPr>
            <w:r>
              <w:rPr>
                <w:bCs/>
                <w:szCs w:val="24"/>
              </w:rPr>
              <w:t>5.0</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181B690" w14:textId="77777777" w:rsidR="00E77C37" w:rsidRDefault="00E77C37">
            <w:pPr>
              <w:jc w:val="center"/>
              <w:rPr>
                <w:bCs/>
                <w:szCs w:val="24"/>
              </w:rPr>
            </w:pPr>
            <w:r>
              <w:rPr>
                <w:bCs/>
                <w:szCs w:val="24"/>
              </w:rPr>
              <w:t>39.5</w:t>
            </w:r>
          </w:p>
        </w:tc>
        <w:tc>
          <w:tcPr>
            <w:tcW w:w="660" w:type="dxa"/>
            <w:tcBorders>
              <w:top w:val="single" w:sz="4" w:space="0" w:color="auto"/>
              <w:left w:val="single" w:sz="4" w:space="0" w:color="auto"/>
              <w:bottom w:val="single" w:sz="4" w:space="0" w:color="auto"/>
              <w:right w:val="single" w:sz="4" w:space="0" w:color="auto"/>
            </w:tcBorders>
            <w:vAlign w:val="center"/>
            <w:hideMark/>
          </w:tcPr>
          <w:p w14:paraId="784597D6" w14:textId="77777777" w:rsidR="00E77C37" w:rsidRDefault="00E77C37">
            <w:pPr>
              <w:jc w:val="center"/>
              <w:rPr>
                <w:bCs/>
                <w:szCs w:val="24"/>
              </w:rPr>
            </w:pPr>
            <w:r>
              <w:rPr>
                <w:bCs/>
                <w:szCs w:val="24"/>
              </w:rPr>
              <w:t>42.9</w:t>
            </w:r>
          </w:p>
        </w:tc>
      </w:tr>
    </w:tbl>
    <w:p w14:paraId="23E9E997" w14:textId="5A001575" w:rsidR="00E77C37" w:rsidRDefault="00E77C37" w:rsidP="00E77C37">
      <w:pPr>
        <w:spacing w:after="280"/>
        <w:jc w:val="center"/>
        <w:rPr>
          <w:kern w:val="21"/>
          <w:sz w:val="20"/>
          <w:szCs w:val="24"/>
        </w:rPr>
      </w:pPr>
      <w:r>
        <w:rPr>
          <w:noProof/>
          <w:kern w:val="21"/>
          <w:szCs w:val="24"/>
        </w:rPr>
        <w:lastRenderedPageBreak/>
        <w:drawing>
          <wp:inline distT="0" distB="0" distL="0" distR="0" wp14:anchorId="694C9AD4" wp14:editId="58D7630F">
            <wp:extent cx="2877820" cy="28778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7820" cy="2877820"/>
                    </a:xfrm>
                    <a:prstGeom prst="rect">
                      <a:avLst/>
                    </a:prstGeom>
                    <a:noFill/>
                    <a:ln>
                      <a:noFill/>
                    </a:ln>
                  </pic:spPr>
                </pic:pic>
              </a:graphicData>
            </a:graphic>
          </wp:inline>
        </w:drawing>
      </w:r>
    </w:p>
    <w:p w14:paraId="5FB30FBC" w14:textId="1DCD9C74" w:rsidR="00E77C37" w:rsidRDefault="00E916A7" w:rsidP="00E77C37">
      <w:pPr>
        <w:spacing w:after="280"/>
        <w:jc w:val="both"/>
        <w:rPr>
          <w:rFonts w:eastAsia="Calibri"/>
          <w:bCs/>
          <w:kern w:val="21"/>
          <w:szCs w:val="24"/>
        </w:rPr>
      </w:pPr>
      <w:r>
        <w:rPr>
          <w:b/>
          <w:bCs/>
          <w:kern w:val="21"/>
          <w:szCs w:val="24"/>
        </w:rPr>
        <w:t>Figure</w:t>
      </w:r>
      <w:r w:rsidR="00E77C37">
        <w:rPr>
          <w:b/>
          <w:bCs/>
          <w:kern w:val="21"/>
          <w:szCs w:val="24"/>
        </w:rPr>
        <w:t xml:space="preserve"> S17.</w:t>
      </w:r>
      <w:r w:rsidR="00E77C37">
        <w:rPr>
          <w:bCs/>
          <w:kern w:val="21"/>
          <w:szCs w:val="24"/>
        </w:rPr>
        <w:t xml:space="preserve"> CV at 100 mV·s</w:t>
      </w:r>
      <w:r w:rsidR="00E77C37">
        <w:rPr>
          <w:bCs/>
          <w:kern w:val="21"/>
          <w:szCs w:val="24"/>
          <w:vertAlign w:val="superscript"/>
        </w:rPr>
        <w:t>−1</w:t>
      </w:r>
      <w:r w:rsidR="00E77C37">
        <w:rPr>
          <w:bCs/>
          <w:kern w:val="21"/>
          <w:szCs w:val="24"/>
        </w:rPr>
        <w:t xml:space="preserve"> in 0.2 M [TBA][BF</w:t>
      </w:r>
      <w:r w:rsidR="00E77C37">
        <w:rPr>
          <w:bCs/>
          <w:kern w:val="21"/>
          <w:szCs w:val="24"/>
          <w:vertAlign w:val="subscript"/>
        </w:rPr>
        <w:t>4</w:t>
      </w:r>
      <w:r w:rsidR="00E77C37">
        <w:rPr>
          <w:bCs/>
          <w:kern w:val="21"/>
          <w:szCs w:val="24"/>
        </w:rPr>
        <w:t>] THF solution containing and 50 mM TsOH, using either a GC (red) or a BDD (blue) plate working electrode.</w:t>
      </w:r>
    </w:p>
    <w:p w14:paraId="736F7CE1" w14:textId="0B1CA6E4" w:rsidR="00E77C37" w:rsidRDefault="00E77C37" w:rsidP="00E77C37">
      <w:pPr>
        <w:spacing w:after="280"/>
        <w:jc w:val="center"/>
        <w:rPr>
          <w:b/>
          <w:bCs/>
          <w:kern w:val="21"/>
          <w:szCs w:val="24"/>
        </w:rPr>
      </w:pPr>
      <w:r>
        <w:rPr>
          <w:b/>
          <w:noProof/>
          <w:kern w:val="21"/>
          <w:szCs w:val="24"/>
        </w:rPr>
        <w:drawing>
          <wp:inline distT="0" distB="0" distL="0" distR="0" wp14:anchorId="3ADC96C6" wp14:editId="32914BFB">
            <wp:extent cx="2877820" cy="287782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7820" cy="2877820"/>
                    </a:xfrm>
                    <a:prstGeom prst="rect">
                      <a:avLst/>
                    </a:prstGeom>
                    <a:noFill/>
                    <a:ln>
                      <a:noFill/>
                    </a:ln>
                  </pic:spPr>
                </pic:pic>
              </a:graphicData>
            </a:graphic>
          </wp:inline>
        </w:drawing>
      </w:r>
    </w:p>
    <w:p w14:paraId="1716BEEC" w14:textId="05947C00" w:rsidR="00E77C37" w:rsidRDefault="00E916A7" w:rsidP="00E77C37">
      <w:pPr>
        <w:spacing w:after="280"/>
        <w:jc w:val="both"/>
        <w:rPr>
          <w:kern w:val="21"/>
          <w:szCs w:val="24"/>
        </w:rPr>
      </w:pPr>
      <w:r>
        <w:rPr>
          <w:b/>
          <w:bCs/>
          <w:kern w:val="21"/>
          <w:szCs w:val="24"/>
        </w:rPr>
        <w:t>Figure</w:t>
      </w:r>
      <w:r w:rsidR="00E77C37">
        <w:rPr>
          <w:b/>
          <w:bCs/>
          <w:kern w:val="21"/>
          <w:szCs w:val="24"/>
        </w:rPr>
        <w:t xml:space="preserve"> S18.</w:t>
      </w:r>
      <w:r w:rsidR="00E77C37">
        <w:rPr>
          <w:bCs/>
          <w:kern w:val="21"/>
          <w:szCs w:val="24"/>
        </w:rPr>
        <w:t xml:space="preserve"> CV at 100 mV·s</w:t>
      </w:r>
      <w:r w:rsidR="00E77C37">
        <w:rPr>
          <w:bCs/>
          <w:kern w:val="21"/>
          <w:szCs w:val="24"/>
          <w:vertAlign w:val="superscript"/>
        </w:rPr>
        <w:t>−1</w:t>
      </w:r>
      <w:r w:rsidR="00E77C37">
        <w:rPr>
          <w:bCs/>
          <w:kern w:val="21"/>
          <w:szCs w:val="24"/>
        </w:rPr>
        <w:t xml:space="preserve"> in 0.2 M [TBA][BF</w:t>
      </w:r>
      <w:r w:rsidR="00E77C37">
        <w:rPr>
          <w:bCs/>
          <w:kern w:val="21"/>
          <w:szCs w:val="24"/>
          <w:vertAlign w:val="subscript"/>
        </w:rPr>
        <w:t>4</w:t>
      </w:r>
      <w:r w:rsidR="00E77C37">
        <w:rPr>
          <w:bCs/>
          <w:kern w:val="21"/>
          <w:szCs w:val="24"/>
        </w:rPr>
        <w:t>] THF solution containing different concentrations of TsOH and using a BDD plate working electrode. The increase of current with TsOH concentration reflects an increase in the background HER, which in turn has an influence in the Faradaic efficiency obtained from CPC experiments.</w:t>
      </w:r>
    </w:p>
    <w:p w14:paraId="5EA72EE3" w14:textId="77777777" w:rsidR="00E77C37" w:rsidRDefault="00E77C37" w:rsidP="00E77C37">
      <w:pPr>
        <w:spacing w:after="280"/>
        <w:jc w:val="both"/>
        <w:rPr>
          <w:kern w:val="21"/>
          <w:szCs w:val="24"/>
        </w:rPr>
      </w:pPr>
    </w:p>
    <w:p w14:paraId="4EBE9B6C" w14:textId="24588BAA" w:rsidR="00E77C37" w:rsidRDefault="00E77C37" w:rsidP="00E77C37">
      <w:pPr>
        <w:spacing w:after="280"/>
        <w:jc w:val="center"/>
        <w:rPr>
          <w:kern w:val="21"/>
          <w:szCs w:val="24"/>
        </w:rPr>
      </w:pPr>
      <w:r>
        <w:rPr>
          <w:noProof/>
          <w:kern w:val="21"/>
          <w:szCs w:val="24"/>
        </w:rPr>
        <w:lastRenderedPageBreak/>
        <w:drawing>
          <wp:inline distT="0" distB="0" distL="0" distR="0" wp14:anchorId="3B910904" wp14:editId="461B6759">
            <wp:extent cx="2872105" cy="2708275"/>
            <wp:effectExtent l="0" t="0" r="444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2105" cy="2708275"/>
                    </a:xfrm>
                    <a:prstGeom prst="rect">
                      <a:avLst/>
                    </a:prstGeom>
                    <a:noFill/>
                    <a:ln>
                      <a:noFill/>
                    </a:ln>
                  </pic:spPr>
                </pic:pic>
              </a:graphicData>
            </a:graphic>
          </wp:inline>
        </w:drawing>
      </w:r>
    </w:p>
    <w:p w14:paraId="015D59BA" w14:textId="375AAB09"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S19.</w:t>
      </w:r>
      <w:r w:rsidR="00E77C37">
        <w:rPr>
          <w:bCs/>
          <w:kern w:val="21"/>
          <w:szCs w:val="24"/>
        </w:rPr>
        <w:t xml:space="preserve"> </w:t>
      </w:r>
      <w:r w:rsidR="00E77C37">
        <w:rPr>
          <w:bCs/>
          <w:kern w:val="21"/>
          <w:szCs w:val="24"/>
          <w:vertAlign w:val="superscript"/>
        </w:rPr>
        <w:t>31</w:t>
      </w:r>
      <w:r w:rsidR="00E77C37">
        <w:rPr>
          <w:bCs/>
          <w:kern w:val="21"/>
          <w:szCs w:val="24"/>
        </w:rPr>
        <w:t xml:space="preserve">P-NMR spectra of a THF solution containing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(blue trace), (OTs)</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(green trace), and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with 2 equiv of TsOH and 10 equiv [TBA][BF</w:t>
      </w:r>
      <w:r w:rsidR="00E77C37">
        <w:rPr>
          <w:bCs/>
          <w:kern w:val="21"/>
          <w:szCs w:val="24"/>
          <w:vertAlign w:val="subscript"/>
        </w:rPr>
        <w:t>4</w:t>
      </w:r>
      <w:r w:rsidR="00E77C37">
        <w:rPr>
          <w:bCs/>
          <w:kern w:val="21"/>
          <w:szCs w:val="24"/>
        </w:rPr>
        <w:t xml:space="preserve">] as the electrolyte (red trace). The latter shows that protonation of the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in the presence of BF</w:t>
      </w:r>
      <w:r w:rsidR="00E77C37">
        <w:rPr>
          <w:bCs/>
          <w:kern w:val="21"/>
          <w:szCs w:val="24"/>
          <w:vertAlign w:val="subscript"/>
        </w:rPr>
        <w:t>4</w:t>
      </w:r>
      <w:r w:rsidR="00E77C37">
        <w:rPr>
          <w:bCs/>
          <w:kern w:val="21"/>
          <w:szCs w:val="24"/>
          <w:vertAlign w:val="superscript"/>
        </w:rPr>
        <w:t>−</w:t>
      </w:r>
      <w:r w:rsidR="00E77C37">
        <w:rPr>
          <w:bCs/>
          <w:kern w:val="21"/>
          <w:szCs w:val="24"/>
        </w:rPr>
        <w:t xml:space="preserve"> leads to a hydrazido species distinct from (OTs)</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The doublet resonance observed is diagnostic for a fluoride complex and this result is hence most consistent with the formation of the known complex (F)</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instead of (OTs)</w:t>
      </w:r>
      <w:r w:rsidR="00E77C37">
        <w:rPr>
          <w:b/>
          <w:bCs/>
          <w:kern w:val="21"/>
          <w:szCs w:val="24"/>
        </w:rPr>
        <w:t>W</w:t>
      </w:r>
      <w:r w:rsidR="00E77C37">
        <w:rPr>
          <w:bCs/>
          <w:kern w:val="21"/>
          <w:szCs w:val="24"/>
        </w:rPr>
        <w:t>(NNH</w:t>
      </w:r>
      <w:r w:rsidR="00E77C37">
        <w:rPr>
          <w:bCs/>
          <w:kern w:val="21"/>
          <w:szCs w:val="24"/>
          <w:vertAlign w:val="subscript"/>
        </w:rPr>
        <w:t>2</w:t>
      </w:r>
      <w:r w:rsidR="00E77C37">
        <w:rPr>
          <w:bCs/>
          <w:kern w:val="21"/>
          <w:szCs w:val="24"/>
        </w:rPr>
        <w:t>)</w:t>
      </w:r>
      <w:r w:rsidR="00E77C37">
        <w:rPr>
          <w:bCs/>
          <w:kern w:val="21"/>
          <w:szCs w:val="24"/>
          <w:vertAlign w:val="superscript"/>
        </w:rPr>
        <w:t>+</w:t>
      </w:r>
      <w:r w:rsidR="00E77C37">
        <w:rPr>
          <w:bCs/>
          <w:kern w:val="21"/>
          <w:szCs w:val="24"/>
        </w:rPr>
        <w:t>.</w:t>
      </w:r>
      <w:r w:rsidR="00ED4FDA" w:rsidRPr="00ED4FDA">
        <w:rPr>
          <w:szCs w:val="24"/>
          <w:vertAlign w:val="superscript"/>
        </w:rPr>
        <w:t>11</w:t>
      </w:r>
    </w:p>
    <w:p w14:paraId="7547DFBA" w14:textId="77777777" w:rsidR="00E77C37" w:rsidRDefault="00E77C37" w:rsidP="00E77C37">
      <w:pPr>
        <w:spacing w:after="280"/>
        <w:jc w:val="both"/>
        <w:rPr>
          <w:kern w:val="21"/>
          <w:szCs w:val="24"/>
        </w:rPr>
      </w:pPr>
    </w:p>
    <w:p w14:paraId="615ED463" w14:textId="56CF1948" w:rsidR="00E77C37" w:rsidRDefault="00E77C37" w:rsidP="00E77C37">
      <w:pPr>
        <w:spacing w:after="280"/>
        <w:jc w:val="center"/>
        <w:rPr>
          <w:kern w:val="21"/>
          <w:szCs w:val="24"/>
        </w:rPr>
      </w:pPr>
      <w:r>
        <w:rPr>
          <w:noProof/>
          <w:kern w:val="21"/>
          <w:szCs w:val="24"/>
        </w:rPr>
        <w:drawing>
          <wp:inline distT="0" distB="0" distL="0" distR="0" wp14:anchorId="4613A52F" wp14:editId="30054FB1">
            <wp:extent cx="2877820" cy="2414905"/>
            <wp:effectExtent l="0" t="0" r="0"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7820" cy="2414905"/>
                    </a:xfrm>
                    <a:prstGeom prst="rect">
                      <a:avLst/>
                    </a:prstGeom>
                    <a:noFill/>
                    <a:ln>
                      <a:noFill/>
                    </a:ln>
                  </pic:spPr>
                </pic:pic>
              </a:graphicData>
            </a:graphic>
          </wp:inline>
        </w:drawing>
      </w:r>
    </w:p>
    <w:p w14:paraId="0E06BC0D" w14:textId="35F91678"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S20.</w:t>
      </w:r>
      <w:r w:rsidR="00E77C37">
        <w:rPr>
          <w:bCs/>
          <w:kern w:val="21"/>
          <w:szCs w:val="24"/>
        </w:rPr>
        <w:t xml:space="preserve"> </w:t>
      </w:r>
      <w:r w:rsidR="00E77C37">
        <w:rPr>
          <w:bCs/>
          <w:kern w:val="21"/>
          <w:szCs w:val="24"/>
          <w:vertAlign w:val="superscript"/>
        </w:rPr>
        <w:t>31</w:t>
      </w:r>
      <w:r w:rsidR="00E77C37">
        <w:rPr>
          <w:bCs/>
          <w:kern w:val="21"/>
          <w:szCs w:val="24"/>
        </w:rPr>
        <w:t>P-NMR spectra of a THF solution containing (OTs)</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(blue trace) and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with 2 equiv of TsOH and 10 equiv [Li][ClO</w:t>
      </w:r>
      <w:r w:rsidR="00E77C37">
        <w:rPr>
          <w:bCs/>
          <w:kern w:val="21"/>
          <w:szCs w:val="24"/>
          <w:vertAlign w:val="subscript"/>
        </w:rPr>
        <w:t>4</w:t>
      </w:r>
      <w:r w:rsidR="00E77C37">
        <w:rPr>
          <w:bCs/>
          <w:kern w:val="21"/>
          <w:szCs w:val="24"/>
        </w:rPr>
        <w:t>] (red trace). The latter shows the partial formation of (OTs)</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together with a second species that we tentatively assign to a previously reported W-trans-dioxo species, based on a previous report.</w:t>
      </w:r>
      <w:r w:rsidR="00ED4FDA" w:rsidRPr="00ED4FDA">
        <w:rPr>
          <w:szCs w:val="24"/>
          <w:vertAlign w:val="superscript"/>
        </w:rPr>
        <w:t>9</w:t>
      </w:r>
      <w:r w:rsidR="00E77C37">
        <w:rPr>
          <w:bCs/>
          <w:kern w:val="21"/>
          <w:szCs w:val="24"/>
        </w:rPr>
        <w:t xml:space="preserve"> This experiment underscores that perchlorate can be non-innocent during electrocatalysis with [Li][ClO</w:t>
      </w:r>
      <w:r w:rsidR="00E77C37">
        <w:rPr>
          <w:bCs/>
          <w:kern w:val="21"/>
          <w:szCs w:val="24"/>
          <w:vertAlign w:val="subscript"/>
        </w:rPr>
        <w:t>4</w:t>
      </w:r>
      <w:r w:rsidR="00E77C37">
        <w:rPr>
          <w:bCs/>
          <w:kern w:val="21"/>
          <w:szCs w:val="24"/>
        </w:rPr>
        <w:t>] as the electrolyte.</w:t>
      </w:r>
    </w:p>
    <w:p w14:paraId="3368E948" w14:textId="77777777" w:rsidR="00E77C37" w:rsidRDefault="00E77C37" w:rsidP="00E77C37">
      <w:pPr>
        <w:spacing w:after="280"/>
        <w:jc w:val="center"/>
        <w:rPr>
          <w:kern w:val="21"/>
          <w:szCs w:val="24"/>
        </w:rPr>
      </w:pPr>
    </w:p>
    <w:p w14:paraId="5ACA4F96" w14:textId="7A5E65ED" w:rsidR="00E77C37" w:rsidRDefault="00E77C37" w:rsidP="00E77C37">
      <w:pPr>
        <w:spacing w:after="280"/>
        <w:jc w:val="center"/>
        <w:rPr>
          <w:kern w:val="21"/>
          <w:szCs w:val="24"/>
        </w:rPr>
      </w:pPr>
      <w:r>
        <w:rPr>
          <w:noProof/>
          <w:kern w:val="21"/>
          <w:szCs w:val="24"/>
        </w:rPr>
        <w:drawing>
          <wp:inline distT="0" distB="0" distL="0" distR="0" wp14:anchorId="7AB4E7E5" wp14:editId="5E22DBFD">
            <wp:extent cx="3856990" cy="28778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a14="http://schemas.microsoft.com/office/drawing/2010/main" val="0"/>
                        </a:ext>
                      </a:extLst>
                    </a:blip>
                    <a:srcRect l="7335"/>
                    <a:stretch>
                      <a:fillRect/>
                    </a:stretch>
                  </pic:blipFill>
                  <pic:spPr bwMode="auto">
                    <a:xfrm>
                      <a:off x="0" y="0"/>
                      <a:ext cx="3856990" cy="2877820"/>
                    </a:xfrm>
                    <a:prstGeom prst="rect">
                      <a:avLst/>
                    </a:prstGeom>
                    <a:noFill/>
                    <a:ln>
                      <a:noFill/>
                    </a:ln>
                  </pic:spPr>
                </pic:pic>
              </a:graphicData>
            </a:graphic>
          </wp:inline>
        </w:drawing>
      </w:r>
    </w:p>
    <w:p w14:paraId="1E5C24EE" w14:textId="7A0DCBC3" w:rsidR="00E77C37" w:rsidRDefault="00E916A7" w:rsidP="00E77C37">
      <w:pPr>
        <w:spacing w:after="280"/>
        <w:jc w:val="both"/>
        <w:rPr>
          <w:kern w:val="21"/>
          <w:szCs w:val="24"/>
        </w:rPr>
      </w:pPr>
      <w:r>
        <w:rPr>
          <w:b/>
          <w:bCs/>
          <w:kern w:val="21"/>
          <w:szCs w:val="24"/>
        </w:rPr>
        <w:t>Figure</w:t>
      </w:r>
      <w:r w:rsidR="00E77C37">
        <w:rPr>
          <w:b/>
          <w:bCs/>
          <w:kern w:val="21"/>
          <w:szCs w:val="24"/>
        </w:rPr>
        <w:t xml:space="preserve"> S21.</w:t>
      </w:r>
      <w:r w:rsidR="00E77C37">
        <w:rPr>
          <w:bCs/>
          <w:kern w:val="21"/>
          <w:szCs w:val="24"/>
        </w:rPr>
        <w:t xml:space="preserve"> UV-vis spectra of a THF solution containing 0.05 mM (OTs)</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(dashed gray trace),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(black trace), and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with 2 equiv of TsOH, and 10 equiv [Li][ClO</w:t>
      </w:r>
      <w:r w:rsidR="00E77C37">
        <w:rPr>
          <w:bCs/>
          <w:kern w:val="21"/>
          <w:szCs w:val="24"/>
          <w:vertAlign w:val="subscript"/>
        </w:rPr>
        <w:t>4</w:t>
      </w:r>
      <w:r w:rsidR="00E77C37">
        <w:rPr>
          <w:bCs/>
          <w:kern w:val="21"/>
          <w:szCs w:val="24"/>
        </w:rPr>
        <w:t>] after 2 mins (red trace) and 60 mins (blue trace) of reaction. The absorption band at around 500 nm in the red trace supports the formation of the W-oxo species, consistent with literature reports,</w:t>
      </w:r>
      <w:r w:rsidR="00ED4FDA" w:rsidRPr="00ED4FDA">
        <w:rPr>
          <w:szCs w:val="24"/>
          <w:vertAlign w:val="superscript"/>
        </w:rPr>
        <w:t>9</w:t>
      </w:r>
      <w:r w:rsidR="00E77C37">
        <w:rPr>
          <w:bCs/>
          <w:kern w:val="21"/>
          <w:szCs w:val="24"/>
        </w:rPr>
        <w:t xml:space="preserve"> which is unstable and disappears after 60 min of reaction time, leading to lower concentrations of the hydrazido species as compared with a UV-vis sample containing a similar initial concentration of pure (OTs)</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in THF (grey trace). This experiment underscores that perchlorate can be non-innocent during electrocatalysis with [Li][ClO</w:t>
      </w:r>
      <w:r w:rsidR="00E77C37">
        <w:rPr>
          <w:bCs/>
          <w:kern w:val="21"/>
          <w:szCs w:val="24"/>
          <w:vertAlign w:val="subscript"/>
        </w:rPr>
        <w:t>4</w:t>
      </w:r>
      <w:r w:rsidR="00E77C37">
        <w:rPr>
          <w:bCs/>
          <w:kern w:val="21"/>
          <w:szCs w:val="24"/>
        </w:rPr>
        <w:t>] as the electrolyte.</w:t>
      </w:r>
    </w:p>
    <w:p w14:paraId="50018677" w14:textId="1EB6F597" w:rsidR="00E77C37" w:rsidRDefault="00E77C37" w:rsidP="00E77C37">
      <w:pPr>
        <w:jc w:val="center"/>
        <w:rPr>
          <w:b/>
          <w:bCs/>
          <w:szCs w:val="24"/>
        </w:rPr>
      </w:pPr>
      <w:r>
        <w:rPr>
          <w:b/>
          <w:noProof/>
          <w:szCs w:val="24"/>
        </w:rPr>
        <w:drawing>
          <wp:inline distT="0" distB="0" distL="0" distR="0" wp14:anchorId="093124A5" wp14:editId="7FA9F57E">
            <wp:extent cx="2369820" cy="2442504"/>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4007" cy="2446820"/>
                    </a:xfrm>
                    <a:prstGeom prst="rect">
                      <a:avLst/>
                    </a:prstGeom>
                    <a:noFill/>
                    <a:ln>
                      <a:noFill/>
                    </a:ln>
                  </pic:spPr>
                </pic:pic>
              </a:graphicData>
            </a:graphic>
          </wp:inline>
        </w:drawing>
      </w:r>
    </w:p>
    <w:p w14:paraId="6590726C" w14:textId="72651E92" w:rsidR="00E77C37" w:rsidRDefault="00E916A7" w:rsidP="00E77C37">
      <w:pPr>
        <w:spacing w:after="280"/>
        <w:jc w:val="both"/>
        <w:rPr>
          <w:kern w:val="21"/>
          <w:szCs w:val="24"/>
        </w:rPr>
      </w:pPr>
      <w:r>
        <w:rPr>
          <w:b/>
          <w:bCs/>
          <w:kern w:val="21"/>
          <w:szCs w:val="24"/>
        </w:rPr>
        <w:t>Figure</w:t>
      </w:r>
      <w:r w:rsidR="00E77C37">
        <w:rPr>
          <w:b/>
          <w:bCs/>
          <w:kern w:val="21"/>
          <w:szCs w:val="24"/>
        </w:rPr>
        <w:t xml:space="preserve"> S22.</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THF solution containing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and 2 equiv of TsOH for the in situ formation of (TsO)</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using different electrolytes. A BDD disk was used as the working electrode.</w:t>
      </w:r>
      <w:r w:rsidR="00E77C37">
        <w:rPr>
          <w:kern w:val="21"/>
          <w:szCs w:val="24"/>
        </w:rPr>
        <w:br w:type="page"/>
      </w:r>
    </w:p>
    <w:p w14:paraId="7182885A" w14:textId="06C8CE12" w:rsidR="00E77C37" w:rsidRDefault="00E77C37" w:rsidP="00E77C37">
      <w:pPr>
        <w:jc w:val="both"/>
        <w:rPr>
          <w:rFonts w:eastAsia="Calibri"/>
          <w:b/>
          <w:bCs/>
          <w:szCs w:val="24"/>
        </w:rPr>
      </w:pPr>
      <w:r>
        <w:rPr>
          <w:b/>
          <w:bCs/>
          <w:szCs w:val="24"/>
        </w:rPr>
        <w:lastRenderedPageBreak/>
        <w:t>S</w:t>
      </w:r>
      <w:r w:rsidR="00374BC5">
        <w:rPr>
          <w:b/>
          <w:bCs/>
          <w:szCs w:val="24"/>
        </w:rPr>
        <w:t>6</w:t>
      </w:r>
      <w:r>
        <w:rPr>
          <w:b/>
          <w:bCs/>
          <w:szCs w:val="24"/>
        </w:rPr>
        <w:t>. Control experiments for electrocatalytic N</w:t>
      </w:r>
      <w:r>
        <w:rPr>
          <w:b/>
          <w:bCs/>
          <w:szCs w:val="24"/>
          <w:vertAlign w:val="subscript"/>
        </w:rPr>
        <w:t>2</w:t>
      </w:r>
      <w:r>
        <w:rPr>
          <w:b/>
          <w:bCs/>
          <w:szCs w:val="24"/>
        </w:rPr>
        <w:t>RR:</w:t>
      </w:r>
    </w:p>
    <w:p w14:paraId="1FC860EB" w14:textId="77777777" w:rsidR="00530DA1" w:rsidRDefault="00530DA1" w:rsidP="00530DA1">
      <w:pPr>
        <w:spacing w:after="120"/>
        <w:ind w:firstLine="720"/>
        <w:jc w:val="both"/>
        <w:rPr>
          <w:kern w:val="21"/>
          <w:szCs w:val="24"/>
        </w:rPr>
      </w:pPr>
    </w:p>
    <w:p w14:paraId="37B5CCD9" w14:textId="79B13EEF" w:rsidR="00E77C37" w:rsidRDefault="00E77C37" w:rsidP="00530DA1">
      <w:pPr>
        <w:spacing w:after="120"/>
        <w:ind w:firstLine="720"/>
        <w:jc w:val="both"/>
        <w:rPr>
          <w:kern w:val="21"/>
          <w:szCs w:val="24"/>
        </w:rPr>
      </w:pPr>
      <w:proofErr w:type="gramStart"/>
      <w:r>
        <w:rPr>
          <w:kern w:val="21"/>
          <w:szCs w:val="24"/>
        </w:rPr>
        <w:t>In order to</w:t>
      </w:r>
      <w:proofErr w:type="gramEnd"/>
      <w:r>
        <w:rPr>
          <w:kern w:val="21"/>
          <w:szCs w:val="24"/>
        </w:rPr>
        <w:t xml:space="preserve"> verify that the produced ammonia derives solely from the electrocatalytic reduction of N</w:t>
      </w:r>
      <w:r>
        <w:rPr>
          <w:kern w:val="21"/>
          <w:szCs w:val="24"/>
          <w:vertAlign w:val="subscript"/>
        </w:rPr>
        <w:t>2</w:t>
      </w:r>
      <w:r>
        <w:rPr>
          <w:kern w:val="21"/>
          <w:szCs w:val="24"/>
        </w:rPr>
        <w:t xml:space="preserve"> by the tandem co-catalytic system, several CPC control experiments were performed to evaluate any possible source of NH</w:t>
      </w:r>
      <w:r>
        <w:rPr>
          <w:kern w:val="21"/>
          <w:szCs w:val="24"/>
          <w:vertAlign w:val="subscript"/>
        </w:rPr>
        <w:t>3</w:t>
      </w:r>
      <w:r>
        <w:rPr>
          <w:kern w:val="21"/>
          <w:szCs w:val="24"/>
        </w:rPr>
        <w:t xml:space="preserve"> contamination, or any other N-containing species as the substrate, for the generation of NH</w:t>
      </w:r>
      <w:r>
        <w:rPr>
          <w:kern w:val="21"/>
          <w:szCs w:val="24"/>
          <w:vertAlign w:val="subscript"/>
        </w:rPr>
        <w:t>3</w:t>
      </w:r>
      <w:r>
        <w:rPr>
          <w:kern w:val="21"/>
          <w:szCs w:val="24"/>
        </w:rPr>
        <w:t>. In addition, the content of other N-containing impurities like N</w:t>
      </w:r>
      <w:r>
        <w:rPr>
          <w:kern w:val="21"/>
          <w:szCs w:val="24"/>
          <w:vertAlign w:val="subscript"/>
        </w:rPr>
        <w:t>2</w:t>
      </w:r>
      <w:r>
        <w:rPr>
          <w:kern w:val="21"/>
          <w:szCs w:val="24"/>
        </w:rPr>
        <w:t>O, NO</w:t>
      </w:r>
      <w:r>
        <w:rPr>
          <w:kern w:val="21"/>
          <w:szCs w:val="24"/>
          <w:vertAlign w:val="subscript"/>
        </w:rPr>
        <w:t>x</w:t>
      </w:r>
      <w:r>
        <w:rPr>
          <w:kern w:val="21"/>
          <w:szCs w:val="24"/>
        </w:rPr>
        <w:t>, NO</w:t>
      </w:r>
      <w:r>
        <w:rPr>
          <w:kern w:val="21"/>
          <w:szCs w:val="24"/>
          <w:vertAlign w:val="subscript"/>
        </w:rPr>
        <w:t>2</w:t>
      </w:r>
      <w:r>
        <w:rPr>
          <w:bCs/>
          <w:kern w:val="21"/>
          <w:szCs w:val="24"/>
          <w:vertAlign w:val="superscript"/>
        </w:rPr>
        <w:t>−</w:t>
      </w:r>
      <w:r>
        <w:rPr>
          <w:kern w:val="21"/>
          <w:szCs w:val="24"/>
        </w:rPr>
        <w:t xml:space="preserve"> and NO</w:t>
      </w:r>
      <w:r>
        <w:rPr>
          <w:kern w:val="21"/>
          <w:szCs w:val="24"/>
          <w:vertAlign w:val="subscript"/>
        </w:rPr>
        <w:t>3</w:t>
      </w:r>
      <w:r>
        <w:rPr>
          <w:bCs/>
          <w:kern w:val="21"/>
          <w:szCs w:val="24"/>
          <w:vertAlign w:val="superscript"/>
        </w:rPr>
        <w:t>−</w:t>
      </w:r>
      <w:r>
        <w:rPr>
          <w:kern w:val="21"/>
          <w:szCs w:val="24"/>
        </w:rPr>
        <w:t>, were probed quantitatively using appropriate analytical methods. These results, summarized below, unequivocally verify atmospheric N</w:t>
      </w:r>
      <w:r>
        <w:rPr>
          <w:kern w:val="21"/>
          <w:szCs w:val="24"/>
          <w:vertAlign w:val="subscript"/>
        </w:rPr>
        <w:t>2</w:t>
      </w:r>
      <w:r>
        <w:rPr>
          <w:kern w:val="21"/>
          <w:szCs w:val="24"/>
        </w:rPr>
        <w:t xml:space="preserve"> as the substrate.</w:t>
      </w:r>
    </w:p>
    <w:p w14:paraId="548066E4" w14:textId="011E5962" w:rsidR="00E77C37" w:rsidRDefault="00E77C37" w:rsidP="00E77C37">
      <w:pPr>
        <w:spacing w:after="280"/>
        <w:jc w:val="both"/>
        <w:rPr>
          <w:rFonts w:eastAsia="Calibri"/>
          <w:i/>
          <w:kern w:val="21"/>
          <w:szCs w:val="24"/>
        </w:rPr>
      </w:pPr>
      <w:r>
        <w:rPr>
          <w:i/>
          <w:kern w:val="21"/>
          <w:szCs w:val="24"/>
        </w:rPr>
        <w:t>S</w:t>
      </w:r>
      <w:r w:rsidR="00374BC5">
        <w:rPr>
          <w:i/>
          <w:kern w:val="21"/>
          <w:szCs w:val="24"/>
        </w:rPr>
        <w:t>6</w:t>
      </w:r>
      <w:r>
        <w:rPr>
          <w:i/>
          <w:kern w:val="21"/>
          <w:szCs w:val="24"/>
        </w:rPr>
        <w:t>.1. Control experiment under Argon atmosphere:</w:t>
      </w:r>
    </w:p>
    <w:p w14:paraId="5CF80C4C" w14:textId="0F3CE5D0" w:rsidR="00E77C37" w:rsidRDefault="00E77C37" w:rsidP="00E77C37">
      <w:pPr>
        <w:spacing w:after="280"/>
        <w:ind w:firstLine="720"/>
        <w:jc w:val="both"/>
        <w:rPr>
          <w:kern w:val="21"/>
          <w:szCs w:val="24"/>
        </w:rPr>
      </w:pPr>
      <w:r>
        <w:rPr>
          <w:kern w:val="21"/>
          <w:szCs w:val="24"/>
        </w:rPr>
        <w:t>The electrochemical cell was set up as in a typical experiment in a N</w:t>
      </w:r>
      <w:r>
        <w:rPr>
          <w:kern w:val="21"/>
          <w:szCs w:val="24"/>
          <w:vertAlign w:val="subscript"/>
        </w:rPr>
        <w:t>2</w:t>
      </w:r>
      <w:r>
        <w:rPr>
          <w:kern w:val="21"/>
          <w:szCs w:val="24"/>
        </w:rPr>
        <w:t xml:space="preserve">-filled glove box containing the two co-catalysts, the electrolyte solution, the acid, and the three electrodes. Subsequently, the gas-tight cell was brought outside the box and both compartments were bubbled with Argon gas through the septa for 30 mins </w:t>
      </w:r>
      <w:proofErr w:type="gramStart"/>
      <w:r>
        <w:rPr>
          <w:kern w:val="21"/>
          <w:szCs w:val="24"/>
        </w:rPr>
        <w:t>in order to</w:t>
      </w:r>
      <w:proofErr w:type="gramEnd"/>
      <w:r>
        <w:rPr>
          <w:kern w:val="21"/>
          <w:szCs w:val="24"/>
        </w:rPr>
        <w:t xml:space="preserve"> displace all the N</w:t>
      </w:r>
      <w:r>
        <w:rPr>
          <w:kern w:val="21"/>
          <w:szCs w:val="24"/>
          <w:vertAlign w:val="subscript"/>
        </w:rPr>
        <w:t>2</w:t>
      </w:r>
      <w:r>
        <w:rPr>
          <w:kern w:val="21"/>
          <w:szCs w:val="24"/>
        </w:rPr>
        <w:t xml:space="preserve">. After that time, a CPC was run at </w:t>
      </w:r>
      <w:r>
        <w:rPr>
          <w:bCs/>
          <w:kern w:val="21"/>
          <w:szCs w:val="24"/>
        </w:rPr>
        <w:t>−</w:t>
      </w:r>
      <w:r>
        <w:rPr>
          <w:kern w:val="21"/>
          <w:szCs w:val="24"/>
        </w:rPr>
        <w:t xml:space="preserve">1.35 V </w:t>
      </w:r>
      <w:r>
        <w:rPr>
          <w:bCs/>
          <w:kern w:val="21"/>
          <w:szCs w:val="24"/>
        </w:rPr>
        <w:t>vs Fc</w:t>
      </w:r>
      <w:r>
        <w:rPr>
          <w:bCs/>
          <w:kern w:val="21"/>
          <w:szCs w:val="24"/>
          <w:vertAlign w:val="superscript"/>
        </w:rPr>
        <w:t>+/0</w:t>
      </w:r>
      <w:r>
        <w:rPr>
          <w:bCs/>
          <w:kern w:val="21"/>
          <w:szCs w:val="24"/>
        </w:rPr>
        <w:t xml:space="preserve"> as usual (</w:t>
      </w:r>
      <w:r w:rsidR="00E916A7">
        <w:rPr>
          <w:bCs/>
          <w:kern w:val="21"/>
          <w:szCs w:val="24"/>
        </w:rPr>
        <w:t>Figure</w:t>
      </w:r>
      <w:r>
        <w:rPr>
          <w:bCs/>
          <w:kern w:val="21"/>
          <w:szCs w:val="24"/>
        </w:rPr>
        <w:t xml:space="preserve"> 23). When the CPC was finished, </w:t>
      </w:r>
      <w:r>
        <w:rPr>
          <w:kern w:val="21"/>
          <w:szCs w:val="24"/>
        </w:rPr>
        <w:t xml:space="preserve">excess of tosic acid (100 equiv dissolved in 1 mL of DME) was added through the septa with a syringe </w:t>
      </w:r>
      <w:proofErr w:type="gramStart"/>
      <w:r>
        <w:rPr>
          <w:kern w:val="21"/>
          <w:szCs w:val="24"/>
        </w:rPr>
        <w:t>in order to</w:t>
      </w:r>
      <w:proofErr w:type="gramEnd"/>
      <w:r>
        <w:rPr>
          <w:kern w:val="21"/>
          <w:szCs w:val="24"/>
        </w:rPr>
        <w:t xml:space="preserve"> quench all possible free ammonia in solution as NH</w:t>
      </w:r>
      <w:r>
        <w:rPr>
          <w:kern w:val="21"/>
          <w:szCs w:val="24"/>
          <w:vertAlign w:val="subscript"/>
        </w:rPr>
        <w:t>4</w:t>
      </w:r>
      <w:r>
        <w:rPr>
          <w:kern w:val="21"/>
          <w:szCs w:val="24"/>
          <w:vertAlign w:val="superscript"/>
        </w:rPr>
        <w:t>+</w:t>
      </w:r>
      <w:r>
        <w:rPr>
          <w:kern w:val="21"/>
          <w:szCs w:val="24"/>
        </w:rPr>
        <w:t xml:space="preserve">. Subsequently, the cell was placed in a dry ice/acetone bath at </w:t>
      </w:r>
      <w:r>
        <w:rPr>
          <w:bCs/>
          <w:kern w:val="21"/>
          <w:szCs w:val="24"/>
        </w:rPr>
        <w:t>−</w:t>
      </w:r>
      <w:r>
        <w:rPr>
          <w:kern w:val="21"/>
          <w:szCs w:val="24"/>
        </w:rPr>
        <w:t>78 ºC to condense possible evaporated ammonia in the headspace. After 10 min at this temperature, the electrochemical cell was brought to room temperature and allowed to stir for another 10 min in the presence of the excess acid. Finally, the cell was opened, and the electrolyte solution was treated as previously described for quantification of ammonia. The total ammonia produced during this experiment was below 0.1 equiv (&lt; 10 nmol). This experiment provides evidence against contamination of NH</w:t>
      </w:r>
      <w:r>
        <w:rPr>
          <w:kern w:val="21"/>
          <w:szCs w:val="24"/>
          <w:vertAlign w:val="subscript"/>
        </w:rPr>
        <w:t>3</w:t>
      </w:r>
      <w:r>
        <w:rPr>
          <w:kern w:val="21"/>
          <w:szCs w:val="24"/>
        </w:rPr>
        <w:t xml:space="preserve"> in the electrochemical set up, as well as the absence of any other N-containing species that can act as an N-source for the generation of ammonia upon reduction, such as the [Li][NTf</w:t>
      </w:r>
      <w:r>
        <w:rPr>
          <w:kern w:val="21"/>
          <w:szCs w:val="24"/>
          <w:vertAlign w:val="subscript"/>
        </w:rPr>
        <w:t>2</w:t>
      </w:r>
      <w:r>
        <w:rPr>
          <w:kern w:val="21"/>
          <w:szCs w:val="24"/>
        </w:rPr>
        <w:t>], or NO</w:t>
      </w:r>
      <w:r>
        <w:rPr>
          <w:kern w:val="21"/>
          <w:szCs w:val="24"/>
          <w:vertAlign w:val="subscript"/>
        </w:rPr>
        <w:t>2</w:t>
      </w:r>
      <w:r>
        <w:rPr>
          <w:bCs/>
          <w:kern w:val="21"/>
          <w:szCs w:val="24"/>
          <w:vertAlign w:val="superscript"/>
        </w:rPr>
        <w:t>−</w:t>
      </w:r>
      <w:r>
        <w:rPr>
          <w:kern w:val="21"/>
          <w:szCs w:val="24"/>
        </w:rPr>
        <w:t xml:space="preserve"> or NO</w:t>
      </w:r>
      <w:r>
        <w:rPr>
          <w:kern w:val="21"/>
          <w:szCs w:val="24"/>
          <w:vertAlign w:val="subscript"/>
        </w:rPr>
        <w:t>3</w:t>
      </w:r>
      <w:r>
        <w:rPr>
          <w:bCs/>
          <w:kern w:val="21"/>
          <w:szCs w:val="24"/>
          <w:vertAlign w:val="superscript"/>
        </w:rPr>
        <w:t>−</w:t>
      </w:r>
      <w:r>
        <w:rPr>
          <w:kern w:val="21"/>
          <w:szCs w:val="24"/>
        </w:rPr>
        <w:t xml:space="preserve"> in the electrolyte solution.</w:t>
      </w:r>
    </w:p>
    <w:p w14:paraId="32FCA6C9" w14:textId="0131D4F2" w:rsidR="00E77C37" w:rsidRDefault="00E77C37" w:rsidP="00E77C37">
      <w:pPr>
        <w:spacing w:after="280"/>
        <w:jc w:val="center"/>
        <w:rPr>
          <w:kern w:val="21"/>
          <w:szCs w:val="24"/>
        </w:rPr>
      </w:pPr>
      <w:r>
        <w:rPr>
          <w:noProof/>
          <w:kern w:val="21"/>
          <w:szCs w:val="24"/>
        </w:rPr>
        <w:drawing>
          <wp:inline distT="0" distB="0" distL="0" distR="0" wp14:anchorId="3D578983" wp14:editId="6504B8C9">
            <wp:extent cx="2877820" cy="246189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21974B6E" w14:textId="14528523" w:rsidR="00E77C37" w:rsidRDefault="00E916A7" w:rsidP="00E77C37">
      <w:pPr>
        <w:spacing w:after="280"/>
        <w:jc w:val="both"/>
        <w:rPr>
          <w:kern w:val="21"/>
          <w:szCs w:val="24"/>
        </w:rPr>
      </w:pPr>
      <w:r>
        <w:rPr>
          <w:b/>
          <w:bCs/>
          <w:kern w:val="21"/>
          <w:szCs w:val="24"/>
        </w:rPr>
        <w:t>Figure</w:t>
      </w:r>
      <w:r w:rsidR="00E77C37">
        <w:rPr>
          <w:b/>
          <w:bCs/>
          <w:kern w:val="21"/>
          <w:szCs w:val="24"/>
        </w:rPr>
        <w:t xml:space="preserve"> S23.</w:t>
      </w:r>
      <w:r w:rsidR="00E77C37">
        <w:rPr>
          <w:bCs/>
          <w:kern w:val="21"/>
          <w:szCs w:val="24"/>
        </w:rPr>
        <w:t xml:space="preserve"> Current profile for a CPC at −1.35 V vs Fc</w:t>
      </w:r>
      <w:r w:rsidR="00E77C37">
        <w:rPr>
          <w:bCs/>
          <w:kern w:val="21"/>
          <w:szCs w:val="24"/>
          <w:vertAlign w:val="superscript"/>
        </w:rPr>
        <w:t>+/0</w:t>
      </w:r>
      <w:r w:rsidR="00E77C37">
        <w:rPr>
          <w:bCs/>
          <w:kern w:val="21"/>
          <w:szCs w:val="24"/>
        </w:rPr>
        <w:t xml:space="preserve"> in 0.1 M [Li][NTf</w:t>
      </w:r>
      <w:r w:rsidR="00E77C37">
        <w:rPr>
          <w:bCs/>
          <w:kern w:val="21"/>
          <w:szCs w:val="24"/>
          <w:vertAlign w:val="subscript"/>
        </w:rPr>
        <w:t>2</w:t>
      </w:r>
      <w:r w:rsidR="00E77C37">
        <w:rPr>
          <w:bCs/>
          <w:kern w:val="21"/>
          <w:szCs w:val="24"/>
        </w:rPr>
        <w:t xml:space="preserve">] DME solution containing 0.05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and 5 mM TsOH, under Argon atmosphere using a BDD plate working electrode.</w:t>
      </w:r>
      <w:r w:rsidR="00E77C37">
        <w:rPr>
          <w:kern w:val="21"/>
          <w:szCs w:val="24"/>
        </w:rPr>
        <w:br w:type="page"/>
      </w:r>
    </w:p>
    <w:p w14:paraId="44358FB4" w14:textId="35DB9651" w:rsidR="00E77C37" w:rsidRDefault="00E77C37" w:rsidP="00E77C37">
      <w:pPr>
        <w:spacing w:after="280"/>
        <w:jc w:val="both"/>
        <w:rPr>
          <w:i/>
          <w:kern w:val="21"/>
          <w:szCs w:val="24"/>
        </w:rPr>
      </w:pPr>
      <w:r>
        <w:rPr>
          <w:i/>
          <w:kern w:val="21"/>
          <w:szCs w:val="24"/>
        </w:rPr>
        <w:lastRenderedPageBreak/>
        <w:t>S</w:t>
      </w:r>
      <w:r w:rsidR="00374BC5">
        <w:rPr>
          <w:i/>
          <w:kern w:val="21"/>
          <w:szCs w:val="24"/>
        </w:rPr>
        <w:t>6</w:t>
      </w:r>
      <w:r>
        <w:rPr>
          <w:i/>
          <w:kern w:val="21"/>
          <w:szCs w:val="24"/>
        </w:rPr>
        <w:t xml:space="preserve">.2 Control experiment using </w:t>
      </w:r>
      <w:r>
        <w:rPr>
          <w:i/>
          <w:kern w:val="21"/>
          <w:szCs w:val="24"/>
          <w:vertAlign w:val="superscript"/>
        </w:rPr>
        <w:t>15</w:t>
      </w:r>
      <w:r>
        <w:rPr>
          <w:i/>
          <w:kern w:val="21"/>
          <w:szCs w:val="24"/>
        </w:rPr>
        <w:t>N</w:t>
      </w:r>
      <w:r>
        <w:rPr>
          <w:i/>
          <w:kern w:val="21"/>
          <w:szCs w:val="24"/>
          <w:vertAlign w:val="subscript"/>
        </w:rPr>
        <w:t>2</w:t>
      </w:r>
      <w:r>
        <w:rPr>
          <w:i/>
          <w:kern w:val="21"/>
          <w:szCs w:val="24"/>
        </w:rPr>
        <w:t xml:space="preserve"> atmosphere: </w:t>
      </w:r>
    </w:p>
    <w:p w14:paraId="55D6D6F0" w14:textId="2E49259E" w:rsidR="00E77C37" w:rsidRDefault="00E77C37" w:rsidP="00E77C37">
      <w:pPr>
        <w:spacing w:after="280"/>
        <w:ind w:firstLine="720"/>
        <w:jc w:val="both"/>
        <w:rPr>
          <w:kern w:val="21"/>
          <w:szCs w:val="24"/>
        </w:rPr>
      </w:pPr>
      <w:r>
        <w:rPr>
          <w:kern w:val="21"/>
          <w:szCs w:val="24"/>
        </w:rPr>
        <w:t>The electrochemical cell was set up as in a typical experiment in a N</w:t>
      </w:r>
      <w:r>
        <w:rPr>
          <w:kern w:val="21"/>
          <w:szCs w:val="24"/>
          <w:vertAlign w:val="subscript"/>
        </w:rPr>
        <w:t>2</w:t>
      </w:r>
      <w:r>
        <w:rPr>
          <w:kern w:val="21"/>
          <w:szCs w:val="24"/>
        </w:rPr>
        <w:t xml:space="preserve">-filled glove box containing the two co-catalysts, the electrolyte solution, the acid, and the three electrodes. The gas-tight cell was brought outside the box and both compartments were bubbled with Argon gas through the septa for 30 mins </w:t>
      </w:r>
      <w:proofErr w:type="gramStart"/>
      <w:r>
        <w:rPr>
          <w:kern w:val="21"/>
          <w:szCs w:val="24"/>
        </w:rPr>
        <w:t>in order to</w:t>
      </w:r>
      <w:proofErr w:type="gramEnd"/>
      <w:r>
        <w:rPr>
          <w:kern w:val="21"/>
          <w:szCs w:val="24"/>
        </w:rPr>
        <w:t xml:space="preserve"> make sure all the </w:t>
      </w:r>
      <w:r>
        <w:rPr>
          <w:kern w:val="21"/>
          <w:szCs w:val="24"/>
          <w:vertAlign w:val="superscript"/>
        </w:rPr>
        <w:t>14</w:t>
      </w:r>
      <w:r>
        <w:rPr>
          <w:kern w:val="21"/>
          <w:szCs w:val="24"/>
        </w:rPr>
        <w:t>N</w:t>
      </w:r>
      <w:r>
        <w:rPr>
          <w:kern w:val="21"/>
          <w:szCs w:val="24"/>
          <w:vertAlign w:val="subscript"/>
        </w:rPr>
        <w:t>2</w:t>
      </w:r>
      <w:r>
        <w:rPr>
          <w:kern w:val="21"/>
          <w:szCs w:val="24"/>
        </w:rPr>
        <w:t xml:space="preserve"> was displaced, as evidenced in previous control experiment under Argon atmosphere. Subsequently, the cell was then bubbled with </w:t>
      </w:r>
      <w:r>
        <w:rPr>
          <w:kern w:val="21"/>
          <w:szCs w:val="24"/>
          <w:vertAlign w:val="superscript"/>
        </w:rPr>
        <w:t>15</w:t>
      </w:r>
      <w:r>
        <w:rPr>
          <w:kern w:val="21"/>
          <w:szCs w:val="24"/>
        </w:rPr>
        <w:t>N</w:t>
      </w:r>
      <w:r>
        <w:rPr>
          <w:kern w:val="21"/>
          <w:szCs w:val="24"/>
          <w:vertAlign w:val="subscript"/>
        </w:rPr>
        <w:t>2</w:t>
      </w:r>
      <w:r>
        <w:rPr>
          <w:kern w:val="21"/>
          <w:szCs w:val="24"/>
        </w:rPr>
        <w:t xml:space="preserve"> for 5 mins to substitute the Ar, and then left to equilibrate for 5 more mins under the </w:t>
      </w:r>
      <w:r>
        <w:rPr>
          <w:kern w:val="21"/>
          <w:szCs w:val="24"/>
          <w:vertAlign w:val="superscript"/>
        </w:rPr>
        <w:t>15</w:t>
      </w:r>
      <w:r>
        <w:rPr>
          <w:kern w:val="21"/>
          <w:szCs w:val="24"/>
        </w:rPr>
        <w:t>N</w:t>
      </w:r>
      <w:r>
        <w:rPr>
          <w:kern w:val="21"/>
          <w:szCs w:val="24"/>
          <w:vertAlign w:val="subscript"/>
        </w:rPr>
        <w:t>2</w:t>
      </w:r>
      <w:r>
        <w:rPr>
          <w:kern w:val="21"/>
          <w:szCs w:val="24"/>
        </w:rPr>
        <w:t xml:space="preserve"> atmosphere. After that time, a CPC was run at </w:t>
      </w:r>
      <w:r>
        <w:rPr>
          <w:bCs/>
          <w:kern w:val="21"/>
          <w:szCs w:val="24"/>
        </w:rPr>
        <w:t>−</w:t>
      </w:r>
      <w:r>
        <w:rPr>
          <w:kern w:val="21"/>
          <w:szCs w:val="24"/>
        </w:rPr>
        <w:t xml:space="preserve">1.35 V </w:t>
      </w:r>
      <w:r>
        <w:rPr>
          <w:bCs/>
          <w:kern w:val="21"/>
          <w:szCs w:val="24"/>
        </w:rPr>
        <w:t>vs Fc</w:t>
      </w:r>
      <w:r>
        <w:rPr>
          <w:bCs/>
          <w:kern w:val="21"/>
          <w:szCs w:val="24"/>
          <w:vertAlign w:val="superscript"/>
        </w:rPr>
        <w:t>+/0</w:t>
      </w:r>
      <w:r>
        <w:rPr>
          <w:bCs/>
          <w:kern w:val="21"/>
          <w:szCs w:val="24"/>
        </w:rPr>
        <w:t xml:space="preserve"> using the typical procedure (</w:t>
      </w:r>
      <w:r w:rsidR="00E916A7">
        <w:rPr>
          <w:bCs/>
          <w:kern w:val="21"/>
          <w:szCs w:val="24"/>
        </w:rPr>
        <w:t>Figure</w:t>
      </w:r>
      <w:r>
        <w:rPr>
          <w:bCs/>
          <w:kern w:val="21"/>
          <w:szCs w:val="24"/>
        </w:rPr>
        <w:t xml:space="preserve"> S24). When the CPC was finished, an </w:t>
      </w:r>
      <w:r>
        <w:rPr>
          <w:kern w:val="21"/>
          <w:szCs w:val="24"/>
        </w:rPr>
        <w:t xml:space="preserve">excess of tosic acid (twice as much as theoretical </w:t>
      </w:r>
      <w:r>
        <w:rPr>
          <w:kern w:val="21"/>
          <w:szCs w:val="24"/>
          <w:vertAlign w:val="superscript"/>
        </w:rPr>
        <w:t>15</w:t>
      </w:r>
      <w:r>
        <w:rPr>
          <w:kern w:val="21"/>
          <w:szCs w:val="24"/>
        </w:rPr>
        <w:t>NH</w:t>
      </w:r>
      <w:r>
        <w:rPr>
          <w:kern w:val="21"/>
          <w:szCs w:val="24"/>
          <w:vertAlign w:val="subscript"/>
        </w:rPr>
        <w:t>3</w:t>
      </w:r>
      <w:r>
        <w:rPr>
          <w:kern w:val="21"/>
          <w:szCs w:val="24"/>
        </w:rPr>
        <w:t xml:space="preserve"> produced) was added through the septa with a syringe </w:t>
      </w:r>
      <w:proofErr w:type="gramStart"/>
      <w:r>
        <w:rPr>
          <w:kern w:val="21"/>
          <w:szCs w:val="24"/>
        </w:rPr>
        <w:t>in order to</w:t>
      </w:r>
      <w:proofErr w:type="gramEnd"/>
      <w:r>
        <w:rPr>
          <w:kern w:val="21"/>
          <w:szCs w:val="24"/>
        </w:rPr>
        <w:t xml:space="preserve"> quench all possible free </w:t>
      </w:r>
      <w:r>
        <w:rPr>
          <w:kern w:val="21"/>
          <w:szCs w:val="24"/>
          <w:vertAlign w:val="superscript"/>
        </w:rPr>
        <w:t>15</w:t>
      </w:r>
      <w:r>
        <w:rPr>
          <w:kern w:val="21"/>
          <w:szCs w:val="24"/>
        </w:rPr>
        <w:t>NH</w:t>
      </w:r>
      <w:r>
        <w:rPr>
          <w:kern w:val="21"/>
          <w:szCs w:val="24"/>
          <w:vertAlign w:val="subscript"/>
        </w:rPr>
        <w:t>3</w:t>
      </w:r>
      <w:r>
        <w:rPr>
          <w:kern w:val="21"/>
          <w:szCs w:val="24"/>
        </w:rPr>
        <w:t xml:space="preserve"> in solution as </w:t>
      </w:r>
      <w:r>
        <w:rPr>
          <w:kern w:val="21"/>
          <w:szCs w:val="24"/>
          <w:vertAlign w:val="superscript"/>
        </w:rPr>
        <w:t>15</w:t>
      </w:r>
      <w:r>
        <w:rPr>
          <w:kern w:val="21"/>
          <w:szCs w:val="24"/>
        </w:rPr>
        <w:t>NH</w:t>
      </w:r>
      <w:r>
        <w:rPr>
          <w:kern w:val="21"/>
          <w:szCs w:val="24"/>
          <w:vertAlign w:val="subscript"/>
        </w:rPr>
        <w:t>4</w:t>
      </w:r>
      <w:r>
        <w:rPr>
          <w:kern w:val="21"/>
          <w:szCs w:val="24"/>
          <w:vertAlign w:val="superscript"/>
        </w:rPr>
        <w:t>+</w:t>
      </w:r>
      <w:r>
        <w:rPr>
          <w:kern w:val="21"/>
          <w:szCs w:val="24"/>
        </w:rPr>
        <w:t xml:space="preserve">. Subsequently, the cell was placed in a dry ice/acetone bath at </w:t>
      </w:r>
      <w:r>
        <w:rPr>
          <w:bCs/>
          <w:kern w:val="21"/>
          <w:szCs w:val="24"/>
        </w:rPr>
        <w:t>−</w:t>
      </w:r>
      <w:r>
        <w:rPr>
          <w:kern w:val="21"/>
          <w:szCs w:val="24"/>
        </w:rPr>
        <w:t xml:space="preserve">78 ºC </w:t>
      </w:r>
      <w:proofErr w:type="gramStart"/>
      <w:r>
        <w:rPr>
          <w:kern w:val="21"/>
          <w:szCs w:val="24"/>
        </w:rPr>
        <w:t>in order to</w:t>
      </w:r>
      <w:proofErr w:type="gramEnd"/>
      <w:r>
        <w:rPr>
          <w:kern w:val="21"/>
          <w:szCs w:val="24"/>
        </w:rPr>
        <w:t xml:space="preserve"> condense possible evaporated ammonia in the headspace. After 10 min at this temperature, the electrochemical cell was brought to room temperature and allowed to stir for another 10 min in the presence of the excess acid. Finally, the cell was opened, and the electrolyte solution was treated as previously described for quantification of ammonia. This experiment provides evidence against contamination of </w:t>
      </w:r>
      <w:r>
        <w:rPr>
          <w:kern w:val="21"/>
          <w:szCs w:val="24"/>
          <w:vertAlign w:val="superscript"/>
        </w:rPr>
        <w:t>14</w:t>
      </w:r>
      <w:r>
        <w:rPr>
          <w:kern w:val="21"/>
          <w:szCs w:val="24"/>
        </w:rPr>
        <w:t>NH</w:t>
      </w:r>
      <w:r>
        <w:rPr>
          <w:kern w:val="21"/>
          <w:szCs w:val="24"/>
          <w:vertAlign w:val="subscript"/>
        </w:rPr>
        <w:t>3</w:t>
      </w:r>
      <w:r>
        <w:rPr>
          <w:kern w:val="21"/>
          <w:szCs w:val="24"/>
        </w:rPr>
        <w:t xml:space="preserve"> in the electrochemical set up, as well as the absence of any other N-containing species that could act as N-source for the generation of ammonia upon reduction such as N</w:t>
      </w:r>
      <w:r>
        <w:rPr>
          <w:kern w:val="21"/>
          <w:szCs w:val="24"/>
          <w:vertAlign w:val="subscript"/>
        </w:rPr>
        <w:t>2</w:t>
      </w:r>
      <w:r>
        <w:rPr>
          <w:kern w:val="21"/>
          <w:szCs w:val="24"/>
        </w:rPr>
        <w:t>O, NO</w:t>
      </w:r>
      <w:r>
        <w:rPr>
          <w:kern w:val="21"/>
          <w:szCs w:val="24"/>
          <w:vertAlign w:val="subscript"/>
        </w:rPr>
        <w:t>x</w:t>
      </w:r>
      <w:r>
        <w:rPr>
          <w:kern w:val="21"/>
          <w:szCs w:val="24"/>
        </w:rPr>
        <w:t xml:space="preserve"> gasses in the gas supply, or [Li][NTf</w:t>
      </w:r>
      <w:r>
        <w:rPr>
          <w:kern w:val="21"/>
          <w:szCs w:val="24"/>
          <w:vertAlign w:val="subscript"/>
        </w:rPr>
        <w:t>2</w:t>
      </w:r>
      <w:r>
        <w:rPr>
          <w:kern w:val="21"/>
          <w:szCs w:val="24"/>
        </w:rPr>
        <w:t>], NO</w:t>
      </w:r>
      <w:r>
        <w:rPr>
          <w:kern w:val="21"/>
          <w:szCs w:val="24"/>
          <w:vertAlign w:val="subscript"/>
        </w:rPr>
        <w:t>2</w:t>
      </w:r>
      <w:r>
        <w:rPr>
          <w:bCs/>
          <w:kern w:val="21"/>
          <w:szCs w:val="24"/>
          <w:vertAlign w:val="superscript"/>
        </w:rPr>
        <w:t>−</w:t>
      </w:r>
      <w:r>
        <w:rPr>
          <w:bCs/>
          <w:kern w:val="21"/>
          <w:szCs w:val="24"/>
        </w:rPr>
        <w:t>,</w:t>
      </w:r>
      <w:r>
        <w:rPr>
          <w:kern w:val="21"/>
          <w:szCs w:val="24"/>
        </w:rPr>
        <w:t xml:space="preserve"> or NO</w:t>
      </w:r>
      <w:r>
        <w:rPr>
          <w:kern w:val="21"/>
          <w:szCs w:val="24"/>
          <w:vertAlign w:val="subscript"/>
        </w:rPr>
        <w:t>3</w:t>
      </w:r>
      <w:r>
        <w:rPr>
          <w:bCs/>
          <w:kern w:val="21"/>
          <w:szCs w:val="24"/>
          <w:vertAlign w:val="superscript"/>
        </w:rPr>
        <w:t>−</w:t>
      </w:r>
      <w:r>
        <w:rPr>
          <w:kern w:val="21"/>
          <w:szCs w:val="24"/>
        </w:rPr>
        <w:t xml:space="preserve"> in the electrolyte solution.</w:t>
      </w:r>
    </w:p>
    <w:p w14:paraId="2E009A44" w14:textId="77777777" w:rsidR="00E77C37" w:rsidRDefault="00E77C37" w:rsidP="00E77C37">
      <w:pPr>
        <w:spacing w:after="280"/>
        <w:ind w:firstLine="720"/>
        <w:jc w:val="both"/>
        <w:rPr>
          <w:kern w:val="21"/>
          <w:szCs w:val="24"/>
        </w:rPr>
      </w:pPr>
    </w:p>
    <w:p w14:paraId="682AFDD0" w14:textId="786EF0FA" w:rsidR="00E77C37" w:rsidRDefault="00E77C37" w:rsidP="00E77C37">
      <w:pPr>
        <w:spacing w:after="280"/>
        <w:jc w:val="center"/>
        <w:rPr>
          <w:kern w:val="21"/>
          <w:szCs w:val="24"/>
        </w:rPr>
      </w:pPr>
      <w:r>
        <w:rPr>
          <w:noProof/>
          <w:kern w:val="21"/>
          <w:szCs w:val="24"/>
        </w:rPr>
        <w:drawing>
          <wp:inline distT="0" distB="0" distL="0" distR="0" wp14:anchorId="62432993" wp14:editId="4A6DFC25">
            <wp:extent cx="2877820" cy="246189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54580FF8" w14:textId="61A17660" w:rsidR="00E77C37" w:rsidRDefault="00E916A7" w:rsidP="00E77C37">
      <w:pPr>
        <w:spacing w:after="280"/>
        <w:jc w:val="both"/>
        <w:rPr>
          <w:kern w:val="21"/>
          <w:szCs w:val="24"/>
        </w:rPr>
      </w:pPr>
      <w:r>
        <w:rPr>
          <w:b/>
          <w:bCs/>
          <w:kern w:val="21"/>
          <w:szCs w:val="24"/>
        </w:rPr>
        <w:t>Figure</w:t>
      </w:r>
      <w:r w:rsidR="00E77C37">
        <w:rPr>
          <w:b/>
          <w:bCs/>
          <w:kern w:val="21"/>
          <w:szCs w:val="24"/>
        </w:rPr>
        <w:t xml:space="preserve"> S24.</w:t>
      </w:r>
      <w:r w:rsidR="00E77C37">
        <w:rPr>
          <w:bCs/>
          <w:kern w:val="21"/>
          <w:szCs w:val="24"/>
        </w:rPr>
        <w:t xml:space="preserve"> Current profile for a CPC at −1.35 V vs Fc</w:t>
      </w:r>
      <w:r w:rsidR="00E77C37">
        <w:rPr>
          <w:bCs/>
          <w:kern w:val="21"/>
          <w:szCs w:val="24"/>
          <w:vertAlign w:val="superscript"/>
        </w:rPr>
        <w:t>+/0</w:t>
      </w:r>
      <w:r w:rsidR="00E77C37">
        <w:rPr>
          <w:bCs/>
          <w:kern w:val="21"/>
          <w:szCs w:val="24"/>
        </w:rPr>
        <w:t xml:space="preserve"> in 0.1 M [Li][NTf</w:t>
      </w:r>
      <w:r w:rsidR="00E77C37">
        <w:rPr>
          <w:bCs/>
          <w:kern w:val="21"/>
          <w:szCs w:val="24"/>
          <w:vertAlign w:val="subscript"/>
        </w:rPr>
        <w:t>2</w:t>
      </w:r>
      <w:r w:rsidR="00E77C37">
        <w:rPr>
          <w:bCs/>
          <w:kern w:val="21"/>
          <w:szCs w:val="24"/>
        </w:rPr>
        <w:t xml:space="preserve">] DME solution containing 0.05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and 5 mM TsOH, under </w:t>
      </w:r>
      <w:r w:rsidR="00E77C37">
        <w:rPr>
          <w:bCs/>
          <w:kern w:val="21"/>
          <w:szCs w:val="24"/>
          <w:vertAlign w:val="superscript"/>
        </w:rPr>
        <w:t>15</w:t>
      </w:r>
      <w:r w:rsidR="00E77C37">
        <w:rPr>
          <w:bCs/>
          <w:kern w:val="21"/>
          <w:szCs w:val="24"/>
        </w:rPr>
        <w:t>N</w:t>
      </w:r>
      <w:r w:rsidR="00E77C37">
        <w:rPr>
          <w:bCs/>
          <w:kern w:val="21"/>
          <w:szCs w:val="24"/>
          <w:vertAlign w:val="subscript"/>
        </w:rPr>
        <w:t>2</w:t>
      </w:r>
      <w:r w:rsidR="00E77C37">
        <w:rPr>
          <w:bCs/>
          <w:kern w:val="21"/>
          <w:szCs w:val="24"/>
        </w:rPr>
        <w:t xml:space="preserve"> atmosphere using a BDD plate working electrode.</w:t>
      </w:r>
    </w:p>
    <w:p w14:paraId="51697D27" w14:textId="77777777" w:rsidR="00E77C37" w:rsidRDefault="00E77C37" w:rsidP="00E77C37">
      <w:pPr>
        <w:spacing w:after="280"/>
        <w:jc w:val="both"/>
        <w:rPr>
          <w:kern w:val="21"/>
          <w:szCs w:val="24"/>
        </w:rPr>
      </w:pPr>
    </w:p>
    <w:p w14:paraId="56F315C3" w14:textId="77777777" w:rsidR="00E77C37" w:rsidRDefault="00E77C37" w:rsidP="00E77C37">
      <w:pPr>
        <w:spacing w:after="280"/>
        <w:jc w:val="both"/>
        <w:rPr>
          <w:kern w:val="21"/>
          <w:szCs w:val="24"/>
        </w:rPr>
      </w:pPr>
    </w:p>
    <w:p w14:paraId="4696B673" w14:textId="78D59F5E" w:rsidR="00E77C37" w:rsidRDefault="00E77C37" w:rsidP="00E77C37">
      <w:pPr>
        <w:spacing w:after="280"/>
        <w:jc w:val="both"/>
        <w:rPr>
          <w:i/>
          <w:kern w:val="21"/>
          <w:szCs w:val="24"/>
        </w:rPr>
      </w:pPr>
      <w:r>
        <w:rPr>
          <w:i/>
          <w:kern w:val="21"/>
          <w:szCs w:val="24"/>
        </w:rPr>
        <w:t>S</w:t>
      </w:r>
      <w:r w:rsidR="00374BC5">
        <w:rPr>
          <w:i/>
          <w:kern w:val="21"/>
          <w:szCs w:val="24"/>
        </w:rPr>
        <w:t>6</w:t>
      </w:r>
      <w:r>
        <w:rPr>
          <w:i/>
          <w:kern w:val="21"/>
          <w:szCs w:val="24"/>
        </w:rPr>
        <w:t xml:space="preserve">.3 Control experiment in the absence of catalysts: </w:t>
      </w:r>
    </w:p>
    <w:p w14:paraId="1EE2471A" w14:textId="684E0851" w:rsidR="00E77C37" w:rsidRDefault="00E77C37" w:rsidP="00E77C37">
      <w:pPr>
        <w:spacing w:after="280"/>
        <w:ind w:firstLine="720"/>
        <w:jc w:val="both"/>
        <w:rPr>
          <w:kern w:val="21"/>
          <w:szCs w:val="24"/>
        </w:rPr>
      </w:pPr>
      <w:r>
        <w:rPr>
          <w:kern w:val="21"/>
          <w:szCs w:val="24"/>
        </w:rPr>
        <w:lastRenderedPageBreak/>
        <w:t>In order to further support that the source of produced ammonia is the electrochemical reduction of N</w:t>
      </w:r>
      <w:r>
        <w:rPr>
          <w:kern w:val="21"/>
          <w:szCs w:val="24"/>
          <w:vertAlign w:val="subscript"/>
        </w:rPr>
        <w:t>2</w:t>
      </w:r>
      <w:r>
        <w:rPr>
          <w:kern w:val="21"/>
          <w:szCs w:val="24"/>
        </w:rPr>
        <w:t xml:space="preserve"> by the tandem co-catalytic system, instead of any NH</w:t>
      </w:r>
      <w:r>
        <w:rPr>
          <w:kern w:val="21"/>
          <w:szCs w:val="24"/>
          <w:vertAlign w:val="subscript"/>
        </w:rPr>
        <w:t>3</w:t>
      </w:r>
      <w:r>
        <w:rPr>
          <w:kern w:val="21"/>
          <w:szCs w:val="24"/>
        </w:rPr>
        <w:t xml:space="preserve"> contamination or direct reduction of N</w:t>
      </w:r>
      <w:r>
        <w:rPr>
          <w:kern w:val="21"/>
          <w:szCs w:val="24"/>
          <w:vertAlign w:val="subscript"/>
        </w:rPr>
        <w:t>2</w:t>
      </w:r>
      <w:r>
        <w:rPr>
          <w:kern w:val="21"/>
          <w:szCs w:val="24"/>
        </w:rPr>
        <w:t>O, NO</w:t>
      </w:r>
      <w:r>
        <w:rPr>
          <w:kern w:val="21"/>
          <w:szCs w:val="24"/>
          <w:vertAlign w:val="subscript"/>
        </w:rPr>
        <w:t>x</w:t>
      </w:r>
      <w:r>
        <w:rPr>
          <w:kern w:val="21"/>
          <w:szCs w:val="24"/>
        </w:rPr>
        <w:t>, [Li][NTf</w:t>
      </w:r>
      <w:r>
        <w:rPr>
          <w:kern w:val="21"/>
          <w:szCs w:val="24"/>
          <w:vertAlign w:val="subscript"/>
        </w:rPr>
        <w:t>2</w:t>
      </w:r>
      <w:r>
        <w:rPr>
          <w:kern w:val="21"/>
          <w:szCs w:val="24"/>
        </w:rPr>
        <w:t>], NO</w:t>
      </w:r>
      <w:r>
        <w:rPr>
          <w:kern w:val="21"/>
          <w:szCs w:val="24"/>
          <w:vertAlign w:val="subscript"/>
        </w:rPr>
        <w:t>2</w:t>
      </w:r>
      <w:r>
        <w:rPr>
          <w:bCs/>
          <w:kern w:val="21"/>
          <w:szCs w:val="24"/>
          <w:vertAlign w:val="superscript"/>
        </w:rPr>
        <w:t>−</w:t>
      </w:r>
      <w:r>
        <w:rPr>
          <w:kern w:val="21"/>
          <w:szCs w:val="24"/>
        </w:rPr>
        <w:t xml:space="preserve"> or NO</w:t>
      </w:r>
      <w:r>
        <w:rPr>
          <w:kern w:val="21"/>
          <w:szCs w:val="24"/>
          <w:vertAlign w:val="subscript"/>
        </w:rPr>
        <w:t>3</w:t>
      </w:r>
      <w:r>
        <w:rPr>
          <w:bCs/>
          <w:kern w:val="21"/>
          <w:szCs w:val="24"/>
          <w:vertAlign w:val="superscript"/>
        </w:rPr>
        <w:t>−</w:t>
      </w:r>
      <w:r>
        <w:rPr>
          <w:kern w:val="21"/>
          <w:szCs w:val="24"/>
        </w:rPr>
        <w:t xml:space="preserve"> at the electrode, a CPC was also performed in the absence of </w:t>
      </w:r>
      <w:proofErr w:type="gramStart"/>
      <w:r>
        <w:rPr>
          <w:b/>
          <w:kern w:val="21"/>
          <w:szCs w:val="24"/>
        </w:rPr>
        <w:t>Co</w:t>
      </w:r>
      <w:r>
        <w:rPr>
          <w:kern w:val="21"/>
          <w:szCs w:val="24"/>
        </w:rPr>
        <w:t>(</w:t>
      </w:r>
      <w:proofErr w:type="gramEnd"/>
      <w:r>
        <w:rPr>
          <w:kern w:val="21"/>
          <w:szCs w:val="24"/>
        </w:rPr>
        <w:t>III,N)</w:t>
      </w:r>
      <w:r>
        <w:rPr>
          <w:kern w:val="21"/>
          <w:szCs w:val="24"/>
          <w:vertAlign w:val="superscript"/>
        </w:rPr>
        <w:t>+</w:t>
      </w:r>
      <w:r>
        <w:rPr>
          <w:kern w:val="21"/>
          <w:szCs w:val="24"/>
        </w:rPr>
        <w:t xml:space="preserve"> and </w:t>
      </w:r>
      <w:r>
        <w:rPr>
          <w:b/>
          <w:bCs/>
          <w:kern w:val="21"/>
          <w:szCs w:val="24"/>
        </w:rPr>
        <w:t>W</w:t>
      </w:r>
      <w:r>
        <w:rPr>
          <w:bCs/>
          <w:kern w:val="21"/>
          <w:szCs w:val="24"/>
        </w:rPr>
        <w:t>(N</w:t>
      </w:r>
      <w:r>
        <w:rPr>
          <w:bCs/>
          <w:kern w:val="21"/>
          <w:szCs w:val="24"/>
          <w:vertAlign w:val="subscript"/>
        </w:rPr>
        <w:t>2</w:t>
      </w:r>
      <w:r>
        <w:rPr>
          <w:bCs/>
          <w:kern w:val="21"/>
          <w:szCs w:val="24"/>
        </w:rPr>
        <w:t>)</w:t>
      </w:r>
      <w:r>
        <w:rPr>
          <w:bCs/>
          <w:kern w:val="21"/>
          <w:szCs w:val="24"/>
          <w:vertAlign w:val="subscript"/>
        </w:rPr>
        <w:t>2</w:t>
      </w:r>
      <w:r>
        <w:rPr>
          <w:bCs/>
          <w:kern w:val="21"/>
          <w:szCs w:val="24"/>
        </w:rPr>
        <w:t xml:space="preserve"> (</w:t>
      </w:r>
      <w:r w:rsidR="00E916A7">
        <w:rPr>
          <w:bCs/>
          <w:kern w:val="21"/>
          <w:szCs w:val="24"/>
        </w:rPr>
        <w:t>Figure</w:t>
      </w:r>
      <w:r>
        <w:rPr>
          <w:bCs/>
          <w:kern w:val="21"/>
          <w:szCs w:val="24"/>
        </w:rPr>
        <w:t xml:space="preserve"> S25).</w:t>
      </w:r>
    </w:p>
    <w:p w14:paraId="69CE6471" w14:textId="01548E30" w:rsidR="00E77C37" w:rsidRDefault="00E77C37" w:rsidP="00E77C37">
      <w:pPr>
        <w:spacing w:after="280"/>
        <w:jc w:val="center"/>
        <w:rPr>
          <w:kern w:val="21"/>
          <w:szCs w:val="24"/>
        </w:rPr>
      </w:pPr>
      <w:r>
        <w:rPr>
          <w:noProof/>
          <w:kern w:val="21"/>
          <w:szCs w:val="24"/>
        </w:rPr>
        <w:drawing>
          <wp:inline distT="0" distB="0" distL="0" distR="0" wp14:anchorId="459ED514" wp14:editId="7F7D3483">
            <wp:extent cx="2877820" cy="24384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820" cy="2438400"/>
                    </a:xfrm>
                    <a:prstGeom prst="rect">
                      <a:avLst/>
                    </a:prstGeom>
                    <a:noFill/>
                    <a:ln>
                      <a:noFill/>
                    </a:ln>
                  </pic:spPr>
                </pic:pic>
              </a:graphicData>
            </a:graphic>
          </wp:inline>
        </w:drawing>
      </w:r>
    </w:p>
    <w:p w14:paraId="2DF04581" w14:textId="77777777" w:rsidR="00E77C37" w:rsidRDefault="00E77C37" w:rsidP="00E77C37">
      <w:pPr>
        <w:spacing w:after="280"/>
        <w:jc w:val="both"/>
        <w:rPr>
          <w:kern w:val="21"/>
          <w:szCs w:val="24"/>
        </w:rPr>
      </w:pPr>
    </w:p>
    <w:p w14:paraId="75A72267" w14:textId="271537A1" w:rsidR="00E77C37" w:rsidRDefault="00E916A7" w:rsidP="00E77C37">
      <w:pPr>
        <w:spacing w:after="280"/>
        <w:jc w:val="both"/>
        <w:rPr>
          <w:kern w:val="21"/>
          <w:szCs w:val="24"/>
        </w:rPr>
      </w:pPr>
      <w:r>
        <w:rPr>
          <w:b/>
          <w:bCs/>
          <w:kern w:val="21"/>
          <w:szCs w:val="24"/>
        </w:rPr>
        <w:t>Figure</w:t>
      </w:r>
      <w:r w:rsidR="00E77C37">
        <w:rPr>
          <w:b/>
          <w:bCs/>
          <w:kern w:val="21"/>
          <w:szCs w:val="24"/>
        </w:rPr>
        <w:t xml:space="preserve"> S25.</w:t>
      </w:r>
      <w:r w:rsidR="00E77C37">
        <w:rPr>
          <w:bCs/>
          <w:kern w:val="21"/>
          <w:szCs w:val="24"/>
        </w:rPr>
        <w:t xml:space="preserve"> Current profile for a CPC at −1.35 V vs Fc</w:t>
      </w:r>
      <w:r w:rsidR="00E77C37">
        <w:rPr>
          <w:bCs/>
          <w:kern w:val="21"/>
          <w:szCs w:val="24"/>
          <w:vertAlign w:val="superscript"/>
        </w:rPr>
        <w:t>+/0</w:t>
      </w:r>
      <w:r w:rsidR="00E77C37">
        <w:rPr>
          <w:bCs/>
          <w:kern w:val="21"/>
          <w:szCs w:val="24"/>
        </w:rPr>
        <w:t xml:space="preserve"> in 0.1 M [Li][NTf</w:t>
      </w:r>
      <w:r w:rsidR="00E77C37">
        <w:rPr>
          <w:bCs/>
          <w:kern w:val="21"/>
          <w:szCs w:val="24"/>
          <w:vertAlign w:val="subscript"/>
        </w:rPr>
        <w:t>2</w:t>
      </w:r>
      <w:r w:rsidR="00E77C37">
        <w:rPr>
          <w:bCs/>
          <w:kern w:val="21"/>
          <w:szCs w:val="24"/>
        </w:rPr>
        <w:t xml:space="preserve">] DME solution containing 5 mM TsOH, under </w:t>
      </w:r>
      <w:r w:rsidR="00E77C37">
        <w:rPr>
          <w:bCs/>
          <w:kern w:val="21"/>
          <w:szCs w:val="24"/>
          <w:vertAlign w:val="superscript"/>
        </w:rPr>
        <w:t>14</w:t>
      </w:r>
      <w:r w:rsidR="00E77C37">
        <w:rPr>
          <w:bCs/>
          <w:kern w:val="21"/>
          <w:szCs w:val="24"/>
        </w:rPr>
        <w:t>N</w:t>
      </w:r>
      <w:r w:rsidR="00E77C37">
        <w:rPr>
          <w:bCs/>
          <w:kern w:val="21"/>
          <w:szCs w:val="24"/>
          <w:vertAlign w:val="subscript"/>
        </w:rPr>
        <w:t>2</w:t>
      </w:r>
      <w:r w:rsidR="00E77C37">
        <w:rPr>
          <w:bCs/>
          <w:kern w:val="21"/>
          <w:szCs w:val="24"/>
        </w:rPr>
        <w:t xml:space="preserve"> atmosphere using a BDD plate working electrode. </w:t>
      </w:r>
      <w:r w:rsidR="00E77C37">
        <w:rPr>
          <w:b/>
          <w:bCs/>
          <w:kern w:val="21"/>
          <w:szCs w:val="24"/>
        </w:rPr>
        <w:t>Inset</w:t>
      </w:r>
      <w:r w:rsidR="00E77C37">
        <w:rPr>
          <w:bCs/>
          <w:kern w:val="21"/>
          <w:szCs w:val="24"/>
        </w:rPr>
        <w:t>: Quantification of NH</w:t>
      </w:r>
      <w:r w:rsidR="00E77C37">
        <w:rPr>
          <w:bCs/>
          <w:kern w:val="21"/>
          <w:szCs w:val="24"/>
          <w:vertAlign w:val="subscript"/>
        </w:rPr>
        <w:t>3</w:t>
      </w:r>
      <w:r w:rsidR="00E77C37">
        <w:rPr>
          <w:bCs/>
          <w:kern w:val="21"/>
          <w:szCs w:val="24"/>
        </w:rPr>
        <w:t xml:space="preserve"> via </w:t>
      </w:r>
      <w:r w:rsidR="00E77C37">
        <w:rPr>
          <w:bCs/>
          <w:kern w:val="21"/>
          <w:szCs w:val="24"/>
          <w:vertAlign w:val="superscript"/>
        </w:rPr>
        <w:t>1</w:t>
      </w:r>
      <w:r w:rsidR="00E77C37">
        <w:rPr>
          <w:bCs/>
          <w:kern w:val="21"/>
          <w:szCs w:val="24"/>
        </w:rPr>
        <w:t>H-NMR under previous conditions.</w:t>
      </w:r>
      <w:r w:rsidR="00E77C37">
        <w:rPr>
          <w:bCs/>
          <w:kern w:val="21"/>
          <w:szCs w:val="24"/>
        </w:rPr>
        <w:tab/>
      </w:r>
    </w:p>
    <w:p w14:paraId="27DFC0A1" w14:textId="77777777" w:rsidR="00E77C37" w:rsidRDefault="00E77C37" w:rsidP="00E77C37">
      <w:pPr>
        <w:spacing w:after="280"/>
        <w:jc w:val="both"/>
        <w:rPr>
          <w:kern w:val="21"/>
          <w:szCs w:val="24"/>
        </w:rPr>
      </w:pPr>
    </w:p>
    <w:p w14:paraId="4DEDBA07" w14:textId="77777777" w:rsidR="00E77C37" w:rsidRDefault="00E77C37" w:rsidP="00E77C37">
      <w:pPr>
        <w:spacing w:after="280"/>
        <w:jc w:val="both"/>
        <w:rPr>
          <w:kern w:val="21"/>
          <w:szCs w:val="24"/>
        </w:rPr>
      </w:pPr>
    </w:p>
    <w:p w14:paraId="34067AB5" w14:textId="77777777" w:rsidR="00E77C37" w:rsidRDefault="00E77C37" w:rsidP="00E77C37">
      <w:pPr>
        <w:spacing w:after="280"/>
        <w:jc w:val="both"/>
        <w:rPr>
          <w:kern w:val="21"/>
          <w:szCs w:val="24"/>
        </w:rPr>
      </w:pPr>
    </w:p>
    <w:p w14:paraId="779E3543" w14:textId="77777777" w:rsidR="00E77C37" w:rsidRDefault="00E77C37" w:rsidP="00E77C37">
      <w:pPr>
        <w:spacing w:after="280"/>
        <w:jc w:val="both"/>
        <w:rPr>
          <w:kern w:val="21"/>
          <w:szCs w:val="24"/>
        </w:rPr>
      </w:pPr>
    </w:p>
    <w:p w14:paraId="0B6E3E6F" w14:textId="77777777" w:rsidR="00E77C37" w:rsidRDefault="00E77C37" w:rsidP="00E77C37">
      <w:pPr>
        <w:spacing w:after="160" w:line="254" w:lineRule="auto"/>
        <w:rPr>
          <w:kern w:val="21"/>
          <w:szCs w:val="24"/>
        </w:rPr>
      </w:pPr>
      <w:r>
        <w:br w:type="page"/>
      </w:r>
    </w:p>
    <w:p w14:paraId="1F5DDBCD" w14:textId="2D610554" w:rsidR="00E77C37" w:rsidRDefault="00E77C37" w:rsidP="00E77C37">
      <w:pPr>
        <w:spacing w:after="280"/>
        <w:jc w:val="both"/>
        <w:rPr>
          <w:i/>
          <w:kern w:val="21"/>
          <w:szCs w:val="24"/>
        </w:rPr>
      </w:pPr>
      <w:r>
        <w:rPr>
          <w:i/>
          <w:kern w:val="21"/>
          <w:szCs w:val="24"/>
        </w:rPr>
        <w:lastRenderedPageBreak/>
        <w:t>S</w:t>
      </w:r>
      <w:r w:rsidR="00374BC5">
        <w:rPr>
          <w:i/>
          <w:kern w:val="21"/>
          <w:szCs w:val="24"/>
        </w:rPr>
        <w:t>6</w:t>
      </w:r>
      <w:r>
        <w:rPr>
          <w:i/>
          <w:kern w:val="21"/>
          <w:szCs w:val="24"/>
        </w:rPr>
        <w:t>.4 Quantification of N</w:t>
      </w:r>
      <w:r>
        <w:rPr>
          <w:i/>
          <w:kern w:val="21"/>
          <w:szCs w:val="24"/>
          <w:vertAlign w:val="subscript"/>
        </w:rPr>
        <w:t>2</w:t>
      </w:r>
      <w:r>
        <w:rPr>
          <w:i/>
          <w:kern w:val="21"/>
          <w:szCs w:val="24"/>
        </w:rPr>
        <w:t>O impurities in the N</w:t>
      </w:r>
      <w:r>
        <w:rPr>
          <w:i/>
          <w:kern w:val="21"/>
          <w:szCs w:val="24"/>
          <w:vertAlign w:val="subscript"/>
        </w:rPr>
        <w:t>2</w:t>
      </w:r>
      <w:r>
        <w:rPr>
          <w:i/>
          <w:kern w:val="21"/>
          <w:szCs w:val="24"/>
        </w:rPr>
        <w:t xml:space="preserve"> gas supply via GC-TCD: </w:t>
      </w:r>
    </w:p>
    <w:p w14:paraId="6EC61924" w14:textId="77777777" w:rsidR="00E77C37" w:rsidRDefault="00E77C37" w:rsidP="00E77C37">
      <w:pPr>
        <w:spacing w:after="280"/>
        <w:jc w:val="both"/>
        <w:rPr>
          <w:kern w:val="21"/>
          <w:szCs w:val="24"/>
        </w:rPr>
      </w:pPr>
      <w:r>
        <w:rPr>
          <w:kern w:val="21"/>
          <w:szCs w:val="24"/>
        </w:rPr>
        <w:t>The content of N</w:t>
      </w:r>
      <w:r>
        <w:rPr>
          <w:kern w:val="21"/>
          <w:szCs w:val="24"/>
          <w:vertAlign w:val="subscript"/>
        </w:rPr>
        <w:t>2</w:t>
      </w:r>
      <w:r>
        <w:rPr>
          <w:kern w:val="21"/>
          <w:szCs w:val="24"/>
        </w:rPr>
        <w:t>O in the N</w:t>
      </w:r>
      <w:r>
        <w:rPr>
          <w:kern w:val="21"/>
          <w:szCs w:val="24"/>
          <w:vertAlign w:val="subscript"/>
        </w:rPr>
        <w:t>2</w:t>
      </w:r>
      <w:r>
        <w:rPr>
          <w:kern w:val="21"/>
          <w:szCs w:val="24"/>
        </w:rPr>
        <w:t xml:space="preserve"> gas supplies for both </w:t>
      </w:r>
      <w:r>
        <w:rPr>
          <w:kern w:val="21"/>
          <w:szCs w:val="24"/>
          <w:vertAlign w:val="superscript"/>
        </w:rPr>
        <w:t>14</w:t>
      </w:r>
      <w:r>
        <w:rPr>
          <w:kern w:val="21"/>
          <w:szCs w:val="24"/>
        </w:rPr>
        <w:t>N</w:t>
      </w:r>
      <w:r>
        <w:rPr>
          <w:kern w:val="21"/>
          <w:szCs w:val="24"/>
          <w:vertAlign w:val="subscript"/>
        </w:rPr>
        <w:t>2</w:t>
      </w:r>
      <w:r>
        <w:rPr>
          <w:kern w:val="21"/>
          <w:szCs w:val="24"/>
        </w:rPr>
        <w:t xml:space="preserve"> and </w:t>
      </w:r>
      <w:r>
        <w:rPr>
          <w:kern w:val="21"/>
          <w:szCs w:val="24"/>
          <w:vertAlign w:val="superscript"/>
        </w:rPr>
        <w:t>15</w:t>
      </w:r>
      <w:r>
        <w:rPr>
          <w:kern w:val="21"/>
          <w:szCs w:val="24"/>
        </w:rPr>
        <w:t>N</w:t>
      </w:r>
      <w:r>
        <w:rPr>
          <w:kern w:val="21"/>
          <w:szCs w:val="24"/>
          <w:vertAlign w:val="subscript"/>
        </w:rPr>
        <w:t>2</w:t>
      </w:r>
      <w:r>
        <w:rPr>
          <w:kern w:val="21"/>
          <w:szCs w:val="24"/>
        </w:rPr>
        <w:t xml:space="preserve"> was determined by gas chromatography coupled to a thermal conductivity detector (GC-TCD). The method employed included a detector temperature of 250 ºC, inlet temperature of 150 ºC, and an oven maximum temperature of 275 ºC. Calibration of the N</w:t>
      </w:r>
      <w:r>
        <w:rPr>
          <w:kern w:val="21"/>
          <w:szCs w:val="24"/>
          <w:vertAlign w:val="subscript"/>
        </w:rPr>
        <w:t>2</w:t>
      </w:r>
      <w:r>
        <w:rPr>
          <w:kern w:val="21"/>
          <w:szCs w:val="24"/>
        </w:rPr>
        <w:t>O signal was performed by injecting pure N</w:t>
      </w:r>
      <w:r>
        <w:rPr>
          <w:kern w:val="21"/>
          <w:szCs w:val="24"/>
          <w:vertAlign w:val="subscript"/>
        </w:rPr>
        <w:t>2</w:t>
      </w:r>
      <w:r>
        <w:rPr>
          <w:kern w:val="21"/>
          <w:szCs w:val="24"/>
        </w:rPr>
        <w:t>O gas and a standard mixture of N</w:t>
      </w:r>
      <w:r>
        <w:rPr>
          <w:kern w:val="21"/>
          <w:szCs w:val="24"/>
          <w:vertAlign w:val="subscript"/>
        </w:rPr>
        <w:t>2</w:t>
      </w:r>
      <w:r>
        <w:rPr>
          <w:kern w:val="21"/>
          <w:szCs w:val="24"/>
        </w:rPr>
        <w:t xml:space="preserve"> containing 1 ppm of N</w:t>
      </w:r>
      <w:r>
        <w:rPr>
          <w:kern w:val="21"/>
          <w:szCs w:val="24"/>
          <w:vertAlign w:val="subscript"/>
        </w:rPr>
        <w:t>2</w:t>
      </w:r>
      <w:r>
        <w:rPr>
          <w:kern w:val="21"/>
          <w:szCs w:val="24"/>
        </w:rPr>
        <w:t>O using a gas-tight Hamilton syringe.  Under these conditions, an N</w:t>
      </w:r>
      <w:r>
        <w:rPr>
          <w:kern w:val="21"/>
          <w:szCs w:val="24"/>
          <w:vertAlign w:val="subscript"/>
        </w:rPr>
        <w:t>2</w:t>
      </w:r>
      <w:r>
        <w:rPr>
          <w:kern w:val="21"/>
          <w:szCs w:val="24"/>
        </w:rPr>
        <w:t xml:space="preserve">O signal appears at a retention time of 6.8 mins. </w:t>
      </w:r>
    </w:p>
    <w:p w14:paraId="40BF79D5" w14:textId="0B148A9B" w:rsidR="00E77C37" w:rsidRDefault="00E77C37" w:rsidP="00E77C37">
      <w:pPr>
        <w:spacing w:after="280"/>
        <w:jc w:val="center"/>
        <w:rPr>
          <w:kern w:val="21"/>
          <w:szCs w:val="24"/>
        </w:rPr>
      </w:pPr>
      <w:r>
        <w:rPr>
          <w:noProof/>
          <w:kern w:val="21"/>
          <w:szCs w:val="24"/>
        </w:rPr>
        <w:drawing>
          <wp:inline distT="0" distB="0" distL="0" distR="0" wp14:anchorId="79613096" wp14:editId="13F3CD38">
            <wp:extent cx="2696210" cy="2585085"/>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extLst>
                        <a:ext uri="{28A0092B-C50C-407E-A947-70E740481C1C}">
                          <a14:useLocalDpi xmlns:a14="http://schemas.microsoft.com/office/drawing/2010/main" val="0"/>
                        </a:ext>
                      </a:extLst>
                    </a:blip>
                    <a:srcRect b="5756"/>
                    <a:stretch>
                      <a:fillRect/>
                    </a:stretch>
                  </pic:blipFill>
                  <pic:spPr bwMode="auto">
                    <a:xfrm>
                      <a:off x="0" y="0"/>
                      <a:ext cx="2696210" cy="2585085"/>
                    </a:xfrm>
                    <a:prstGeom prst="rect">
                      <a:avLst/>
                    </a:prstGeom>
                    <a:noFill/>
                    <a:ln>
                      <a:noFill/>
                    </a:ln>
                  </pic:spPr>
                </pic:pic>
              </a:graphicData>
            </a:graphic>
          </wp:inline>
        </w:drawing>
      </w:r>
    </w:p>
    <w:p w14:paraId="0CB1AEAF" w14:textId="5338939B" w:rsidR="00E77C37" w:rsidRDefault="00E916A7" w:rsidP="00E77C37">
      <w:pPr>
        <w:spacing w:after="280"/>
        <w:rPr>
          <w:kern w:val="21"/>
          <w:szCs w:val="24"/>
        </w:rPr>
      </w:pPr>
      <w:r>
        <w:rPr>
          <w:b/>
          <w:bCs/>
          <w:kern w:val="21"/>
          <w:szCs w:val="24"/>
        </w:rPr>
        <w:t>Figure</w:t>
      </w:r>
      <w:r w:rsidR="00E77C37">
        <w:rPr>
          <w:b/>
          <w:bCs/>
          <w:kern w:val="21"/>
          <w:szCs w:val="24"/>
        </w:rPr>
        <w:t xml:space="preserve"> S26.</w:t>
      </w:r>
      <w:r w:rsidR="00E77C37">
        <w:rPr>
          <w:bCs/>
          <w:kern w:val="21"/>
          <w:szCs w:val="24"/>
        </w:rPr>
        <w:t xml:space="preserve"> Gas chromatogram of an injection of N</w:t>
      </w:r>
      <w:r w:rsidR="00E77C37">
        <w:rPr>
          <w:bCs/>
          <w:kern w:val="21"/>
          <w:szCs w:val="24"/>
          <w:vertAlign w:val="subscript"/>
        </w:rPr>
        <w:t>2</w:t>
      </w:r>
      <w:r w:rsidR="00E77C37">
        <w:rPr>
          <w:bCs/>
          <w:kern w:val="21"/>
          <w:szCs w:val="24"/>
        </w:rPr>
        <w:t>O gas for determination of the retention time. The peak at around 1.8 mins correspond to trace N</w:t>
      </w:r>
      <w:r w:rsidR="00E77C37">
        <w:rPr>
          <w:bCs/>
          <w:kern w:val="21"/>
          <w:szCs w:val="24"/>
          <w:vertAlign w:val="subscript"/>
        </w:rPr>
        <w:t>2</w:t>
      </w:r>
      <w:r w:rsidR="00E77C37">
        <w:rPr>
          <w:bCs/>
          <w:kern w:val="21"/>
          <w:szCs w:val="24"/>
        </w:rPr>
        <w:t xml:space="preserve"> gas.</w:t>
      </w:r>
    </w:p>
    <w:p w14:paraId="17871BEF" w14:textId="534EA470" w:rsidR="00E77C37" w:rsidRDefault="00E77C37" w:rsidP="00E77C37">
      <w:pPr>
        <w:spacing w:after="280"/>
        <w:jc w:val="center"/>
        <w:rPr>
          <w:kern w:val="21"/>
          <w:szCs w:val="24"/>
        </w:rPr>
      </w:pPr>
      <w:r>
        <w:rPr>
          <w:noProof/>
          <w:kern w:val="21"/>
          <w:szCs w:val="24"/>
        </w:rPr>
        <w:drawing>
          <wp:inline distT="0" distB="0" distL="0" distR="0" wp14:anchorId="2091DFE8" wp14:editId="603B057E">
            <wp:extent cx="2696210" cy="2567305"/>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b="5862"/>
                    <a:stretch>
                      <a:fillRect/>
                    </a:stretch>
                  </pic:blipFill>
                  <pic:spPr bwMode="auto">
                    <a:xfrm>
                      <a:off x="0" y="0"/>
                      <a:ext cx="2696210" cy="2567305"/>
                    </a:xfrm>
                    <a:prstGeom prst="rect">
                      <a:avLst/>
                    </a:prstGeom>
                    <a:noFill/>
                    <a:ln>
                      <a:noFill/>
                    </a:ln>
                  </pic:spPr>
                </pic:pic>
              </a:graphicData>
            </a:graphic>
          </wp:inline>
        </w:drawing>
      </w:r>
    </w:p>
    <w:p w14:paraId="354767AE" w14:textId="1C65A37A" w:rsidR="00E77C37" w:rsidRDefault="00E916A7" w:rsidP="00E77C37">
      <w:pPr>
        <w:spacing w:after="280"/>
        <w:rPr>
          <w:kern w:val="21"/>
          <w:szCs w:val="24"/>
        </w:rPr>
      </w:pPr>
      <w:r>
        <w:rPr>
          <w:b/>
          <w:bCs/>
          <w:kern w:val="21"/>
          <w:szCs w:val="24"/>
        </w:rPr>
        <w:t>Figure</w:t>
      </w:r>
      <w:r w:rsidR="00E77C37">
        <w:rPr>
          <w:b/>
          <w:bCs/>
          <w:kern w:val="21"/>
          <w:szCs w:val="24"/>
        </w:rPr>
        <w:t xml:space="preserve"> S27.</w:t>
      </w:r>
      <w:r w:rsidR="00E77C37">
        <w:rPr>
          <w:bCs/>
          <w:kern w:val="21"/>
          <w:szCs w:val="24"/>
        </w:rPr>
        <w:t xml:space="preserve"> Gas chromatogram of an injection of N</w:t>
      </w:r>
      <w:r w:rsidR="00E77C37">
        <w:rPr>
          <w:bCs/>
          <w:kern w:val="21"/>
          <w:szCs w:val="24"/>
          <w:vertAlign w:val="subscript"/>
        </w:rPr>
        <w:t>2</w:t>
      </w:r>
      <w:r w:rsidR="00E77C37">
        <w:rPr>
          <w:bCs/>
          <w:kern w:val="21"/>
          <w:szCs w:val="24"/>
        </w:rPr>
        <w:t>O gas (black trace) and a mixture of N</w:t>
      </w:r>
      <w:r w:rsidR="00E77C37">
        <w:rPr>
          <w:bCs/>
          <w:kern w:val="21"/>
          <w:szCs w:val="24"/>
          <w:vertAlign w:val="subscript"/>
        </w:rPr>
        <w:t>2</w:t>
      </w:r>
      <w:r w:rsidR="00E77C37">
        <w:rPr>
          <w:bCs/>
          <w:kern w:val="21"/>
          <w:szCs w:val="24"/>
        </w:rPr>
        <w:t xml:space="preserve"> with 1 ppm of N</w:t>
      </w:r>
      <w:r w:rsidR="00E77C37">
        <w:rPr>
          <w:bCs/>
          <w:kern w:val="21"/>
          <w:szCs w:val="24"/>
          <w:vertAlign w:val="subscript"/>
        </w:rPr>
        <w:t>2</w:t>
      </w:r>
      <w:r w:rsidR="00E77C37">
        <w:rPr>
          <w:bCs/>
          <w:kern w:val="21"/>
          <w:szCs w:val="24"/>
        </w:rPr>
        <w:t>O for calibration of the area.</w:t>
      </w:r>
    </w:p>
    <w:p w14:paraId="0F615F79" w14:textId="5ADEFA1E" w:rsidR="00E77C37" w:rsidRDefault="00E77C37" w:rsidP="00E77C37">
      <w:pPr>
        <w:spacing w:after="280"/>
        <w:jc w:val="center"/>
        <w:rPr>
          <w:kern w:val="21"/>
          <w:szCs w:val="24"/>
        </w:rPr>
      </w:pPr>
      <w:r>
        <w:rPr>
          <w:noProof/>
          <w:kern w:val="21"/>
          <w:szCs w:val="24"/>
        </w:rPr>
        <w:lastRenderedPageBreak/>
        <w:drawing>
          <wp:inline distT="0" distB="0" distL="0" distR="0" wp14:anchorId="17479309" wp14:editId="47EFF035">
            <wp:extent cx="2877820" cy="26492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7820" cy="2649220"/>
                    </a:xfrm>
                    <a:prstGeom prst="rect">
                      <a:avLst/>
                    </a:prstGeom>
                    <a:noFill/>
                    <a:ln>
                      <a:noFill/>
                    </a:ln>
                  </pic:spPr>
                </pic:pic>
              </a:graphicData>
            </a:graphic>
          </wp:inline>
        </w:drawing>
      </w:r>
    </w:p>
    <w:p w14:paraId="25984F98" w14:textId="03DAAADE" w:rsidR="00E77C37" w:rsidRDefault="00E916A7" w:rsidP="00E77C37">
      <w:pPr>
        <w:spacing w:after="280"/>
        <w:rPr>
          <w:kern w:val="21"/>
          <w:szCs w:val="24"/>
        </w:rPr>
      </w:pPr>
      <w:r>
        <w:rPr>
          <w:b/>
          <w:bCs/>
          <w:kern w:val="21"/>
          <w:szCs w:val="24"/>
        </w:rPr>
        <w:t>Figure</w:t>
      </w:r>
      <w:r w:rsidR="00E77C37">
        <w:rPr>
          <w:b/>
          <w:bCs/>
          <w:kern w:val="21"/>
          <w:szCs w:val="24"/>
        </w:rPr>
        <w:t xml:space="preserve"> S28.</w:t>
      </w:r>
      <w:r w:rsidR="00E77C37">
        <w:rPr>
          <w:bCs/>
          <w:kern w:val="21"/>
          <w:szCs w:val="24"/>
        </w:rPr>
        <w:t xml:space="preserve"> Gas chromatogram of an injection of a mixture of N</w:t>
      </w:r>
      <w:r w:rsidR="00E77C37">
        <w:rPr>
          <w:bCs/>
          <w:kern w:val="21"/>
          <w:szCs w:val="24"/>
          <w:vertAlign w:val="subscript"/>
        </w:rPr>
        <w:t>2</w:t>
      </w:r>
      <w:r w:rsidR="00E77C37">
        <w:rPr>
          <w:bCs/>
          <w:kern w:val="21"/>
          <w:szCs w:val="24"/>
        </w:rPr>
        <w:t xml:space="preserve"> with 1 ppm of N</w:t>
      </w:r>
      <w:r w:rsidR="00E77C37">
        <w:rPr>
          <w:bCs/>
          <w:kern w:val="21"/>
          <w:szCs w:val="24"/>
          <w:vertAlign w:val="subscript"/>
        </w:rPr>
        <w:t>2</w:t>
      </w:r>
      <w:r w:rsidR="00E77C37">
        <w:rPr>
          <w:bCs/>
          <w:kern w:val="21"/>
          <w:szCs w:val="24"/>
        </w:rPr>
        <w:t xml:space="preserve">O (black trace) and the </w:t>
      </w:r>
      <w:r w:rsidR="00E77C37">
        <w:rPr>
          <w:bCs/>
          <w:kern w:val="21"/>
          <w:szCs w:val="24"/>
          <w:vertAlign w:val="superscript"/>
        </w:rPr>
        <w:t>14</w:t>
      </w:r>
      <w:r w:rsidR="00E77C37">
        <w:rPr>
          <w:bCs/>
          <w:kern w:val="21"/>
          <w:szCs w:val="24"/>
        </w:rPr>
        <w:t>N</w:t>
      </w:r>
      <w:r w:rsidR="00E77C37">
        <w:rPr>
          <w:bCs/>
          <w:kern w:val="21"/>
          <w:szCs w:val="24"/>
          <w:vertAlign w:val="subscript"/>
        </w:rPr>
        <w:t>2</w:t>
      </w:r>
      <w:r w:rsidR="00E77C37">
        <w:rPr>
          <w:bCs/>
          <w:kern w:val="21"/>
          <w:szCs w:val="24"/>
        </w:rPr>
        <w:t xml:space="preserve"> gas from the glove box employed for the N</w:t>
      </w:r>
      <w:r w:rsidR="00E77C37">
        <w:rPr>
          <w:bCs/>
          <w:kern w:val="21"/>
          <w:szCs w:val="24"/>
          <w:vertAlign w:val="subscript"/>
        </w:rPr>
        <w:t>2</w:t>
      </w:r>
      <w:r w:rsidR="00E77C37">
        <w:rPr>
          <w:bCs/>
          <w:kern w:val="21"/>
          <w:szCs w:val="24"/>
        </w:rPr>
        <w:t>RR experiments (blue trace).</w:t>
      </w:r>
    </w:p>
    <w:p w14:paraId="5F323B41" w14:textId="77777777" w:rsidR="00E77C37" w:rsidRDefault="00E77C37" w:rsidP="00E77C37">
      <w:pPr>
        <w:spacing w:after="280"/>
        <w:jc w:val="center"/>
        <w:rPr>
          <w:kern w:val="21"/>
          <w:szCs w:val="24"/>
        </w:rPr>
      </w:pPr>
    </w:p>
    <w:p w14:paraId="25181FEE" w14:textId="1FC12929" w:rsidR="00E77C37" w:rsidRDefault="00E77C37" w:rsidP="00E77C37">
      <w:pPr>
        <w:spacing w:after="280"/>
        <w:jc w:val="center"/>
        <w:rPr>
          <w:kern w:val="21"/>
          <w:szCs w:val="24"/>
        </w:rPr>
      </w:pPr>
      <w:r>
        <w:rPr>
          <w:noProof/>
          <w:kern w:val="21"/>
          <w:szCs w:val="24"/>
        </w:rPr>
        <w:drawing>
          <wp:inline distT="0" distB="0" distL="0" distR="0" wp14:anchorId="2FE08C40" wp14:editId="0CE3F1D5">
            <wp:extent cx="2877820" cy="253809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7820" cy="2538095"/>
                    </a:xfrm>
                    <a:prstGeom prst="rect">
                      <a:avLst/>
                    </a:prstGeom>
                    <a:noFill/>
                    <a:ln>
                      <a:noFill/>
                    </a:ln>
                  </pic:spPr>
                </pic:pic>
              </a:graphicData>
            </a:graphic>
          </wp:inline>
        </w:drawing>
      </w:r>
    </w:p>
    <w:p w14:paraId="298DB5D8" w14:textId="19AF4754" w:rsidR="00E77C37" w:rsidRDefault="00E916A7" w:rsidP="00E77C37">
      <w:pPr>
        <w:spacing w:after="280"/>
        <w:rPr>
          <w:kern w:val="21"/>
          <w:szCs w:val="24"/>
        </w:rPr>
      </w:pPr>
      <w:r>
        <w:rPr>
          <w:b/>
          <w:bCs/>
          <w:kern w:val="21"/>
          <w:szCs w:val="24"/>
        </w:rPr>
        <w:t>Figure</w:t>
      </w:r>
      <w:r w:rsidR="00E77C37">
        <w:rPr>
          <w:b/>
          <w:bCs/>
          <w:kern w:val="21"/>
          <w:szCs w:val="24"/>
        </w:rPr>
        <w:t xml:space="preserve"> S29.</w:t>
      </w:r>
      <w:r w:rsidR="00E77C37">
        <w:rPr>
          <w:bCs/>
          <w:kern w:val="21"/>
          <w:szCs w:val="24"/>
        </w:rPr>
        <w:t xml:space="preserve"> Gas chromatogram of an injection of a mixture of N</w:t>
      </w:r>
      <w:r w:rsidR="00E77C37">
        <w:rPr>
          <w:bCs/>
          <w:kern w:val="21"/>
          <w:szCs w:val="24"/>
          <w:vertAlign w:val="subscript"/>
        </w:rPr>
        <w:t>2</w:t>
      </w:r>
      <w:r w:rsidR="00E77C37">
        <w:rPr>
          <w:bCs/>
          <w:kern w:val="21"/>
          <w:szCs w:val="24"/>
        </w:rPr>
        <w:t xml:space="preserve"> with 1 ppm of N</w:t>
      </w:r>
      <w:r w:rsidR="00E77C37">
        <w:rPr>
          <w:bCs/>
          <w:kern w:val="21"/>
          <w:szCs w:val="24"/>
          <w:vertAlign w:val="subscript"/>
        </w:rPr>
        <w:t>2</w:t>
      </w:r>
      <w:r w:rsidR="00E77C37">
        <w:rPr>
          <w:bCs/>
          <w:kern w:val="21"/>
          <w:szCs w:val="24"/>
        </w:rPr>
        <w:t xml:space="preserve">O (black trace) and the </w:t>
      </w:r>
      <w:r w:rsidR="00E77C37">
        <w:rPr>
          <w:bCs/>
          <w:kern w:val="21"/>
          <w:szCs w:val="24"/>
          <w:vertAlign w:val="superscript"/>
        </w:rPr>
        <w:t>15</w:t>
      </w:r>
      <w:r w:rsidR="00E77C37">
        <w:rPr>
          <w:bCs/>
          <w:kern w:val="21"/>
          <w:szCs w:val="24"/>
        </w:rPr>
        <w:t>N</w:t>
      </w:r>
      <w:r w:rsidR="00E77C37">
        <w:rPr>
          <w:bCs/>
          <w:kern w:val="21"/>
          <w:szCs w:val="24"/>
          <w:vertAlign w:val="subscript"/>
        </w:rPr>
        <w:t>2</w:t>
      </w:r>
      <w:r w:rsidR="00E77C37">
        <w:rPr>
          <w:bCs/>
          <w:kern w:val="21"/>
          <w:szCs w:val="24"/>
        </w:rPr>
        <w:t xml:space="preserve"> gas from the gas cylinder employed for the control N</w:t>
      </w:r>
      <w:r w:rsidR="00E77C37">
        <w:rPr>
          <w:bCs/>
          <w:kern w:val="21"/>
          <w:szCs w:val="24"/>
          <w:vertAlign w:val="subscript"/>
        </w:rPr>
        <w:t>2</w:t>
      </w:r>
      <w:r w:rsidR="00E77C37">
        <w:rPr>
          <w:bCs/>
          <w:kern w:val="21"/>
          <w:szCs w:val="24"/>
        </w:rPr>
        <w:t>RR experiment (blue trace).</w:t>
      </w:r>
    </w:p>
    <w:p w14:paraId="3C85E4C7" w14:textId="77777777" w:rsidR="00E77C37" w:rsidRDefault="00E77C37" w:rsidP="00E77C37">
      <w:pPr>
        <w:spacing w:after="280"/>
        <w:jc w:val="center"/>
        <w:rPr>
          <w:kern w:val="21"/>
          <w:szCs w:val="24"/>
        </w:rPr>
      </w:pPr>
    </w:p>
    <w:p w14:paraId="77A680CE" w14:textId="77777777" w:rsidR="00E77C37" w:rsidRDefault="00E77C37" w:rsidP="00E77C37">
      <w:pPr>
        <w:spacing w:after="160" w:line="254" w:lineRule="auto"/>
        <w:rPr>
          <w:i/>
          <w:kern w:val="21"/>
          <w:szCs w:val="24"/>
        </w:rPr>
      </w:pPr>
      <w:r>
        <w:rPr>
          <w:i/>
        </w:rPr>
        <w:br w:type="page"/>
      </w:r>
    </w:p>
    <w:p w14:paraId="49A848DC" w14:textId="32E51F20" w:rsidR="00E77C37" w:rsidRDefault="00E77C37" w:rsidP="00E77C37">
      <w:pPr>
        <w:spacing w:after="280"/>
        <w:jc w:val="both"/>
        <w:rPr>
          <w:i/>
          <w:kern w:val="21"/>
          <w:szCs w:val="24"/>
        </w:rPr>
      </w:pPr>
      <w:r>
        <w:rPr>
          <w:i/>
          <w:kern w:val="21"/>
          <w:szCs w:val="24"/>
        </w:rPr>
        <w:lastRenderedPageBreak/>
        <w:t>S</w:t>
      </w:r>
      <w:r w:rsidR="00374BC5">
        <w:rPr>
          <w:i/>
          <w:kern w:val="21"/>
          <w:szCs w:val="24"/>
        </w:rPr>
        <w:t>6</w:t>
      </w:r>
      <w:r>
        <w:rPr>
          <w:i/>
          <w:kern w:val="21"/>
          <w:szCs w:val="24"/>
        </w:rPr>
        <w:t>.5 Quantification of NO</w:t>
      </w:r>
      <w:r>
        <w:rPr>
          <w:i/>
          <w:kern w:val="21"/>
          <w:szCs w:val="24"/>
          <w:vertAlign w:val="subscript"/>
        </w:rPr>
        <w:t>x</w:t>
      </w:r>
      <w:r>
        <w:rPr>
          <w:i/>
          <w:kern w:val="21"/>
          <w:szCs w:val="24"/>
        </w:rPr>
        <w:t xml:space="preserve"> impurities in the N</w:t>
      </w:r>
      <w:r>
        <w:rPr>
          <w:i/>
          <w:kern w:val="21"/>
          <w:szCs w:val="24"/>
          <w:vertAlign w:val="subscript"/>
        </w:rPr>
        <w:t>2</w:t>
      </w:r>
      <w:r>
        <w:rPr>
          <w:i/>
          <w:kern w:val="21"/>
          <w:szCs w:val="24"/>
        </w:rPr>
        <w:t xml:space="preserve"> gas supply via the Griess method: </w:t>
      </w:r>
    </w:p>
    <w:p w14:paraId="57FFFAA9" w14:textId="28F2E5C0" w:rsidR="00E77C37" w:rsidRDefault="00E77C37" w:rsidP="00E77C37">
      <w:pPr>
        <w:spacing w:after="280"/>
        <w:ind w:firstLine="720"/>
        <w:jc w:val="both"/>
        <w:rPr>
          <w:kern w:val="21"/>
          <w:szCs w:val="24"/>
        </w:rPr>
      </w:pPr>
      <w:r>
        <w:rPr>
          <w:kern w:val="21"/>
          <w:szCs w:val="24"/>
        </w:rPr>
        <w:t>Determination of the NO</w:t>
      </w:r>
      <w:r>
        <w:rPr>
          <w:kern w:val="21"/>
          <w:szCs w:val="24"/>
          <w:vertAlign w:val="subscript"/>
        </w:rPr>
        <w:t>x</w:t>
      </w:r>
      <w:r>
        <w:rPr>
          <w:kern w:val="21"/>
          <w:szCs w:val="24"/>
        </w:rPr>
        <w:t xml:space="preserve"> impurities in the gas supplies was performed by their conversion to NO</w:t>
      </w:r>
      <w:r>
        <w:rPr>
          <w:kern w:val="21"/>
          <w:szCs w:val="24"/>
          <w:vertAlign w:val="subscript"/>
        </w:rPr>
        <w:t>2</w:t>
      </w:r>
      <w:r>
        <w:rPr>
          <w:bCs/>
          <w:kern w:val="21"/>
          <w:szCs w:val="24"/>
          <w:vertAlign w:val="superscript"/>
        </w:rPr>
        <w:t>−</w:t>
      </w:r>
      <w:r>
        <w:rPr>
          <w:kern w:val="21"/>
          <w:szCs w:val="24"/>
        </w:rPr>
        <w:t xml:space="preserve"> and NO</w:t>
      </w:r>
      <w:r>
        <w:rPr>
          <w:kern w:val="21"/>
          <w:szCs w:val="24"/>
          <w:vertAlign w:val="subscript"/>
        </w:rPr>
        <w:t>3</w:t>
      </w:r>
      <w:r>
        <w:rPr>
          <w:bCs/>
          <w:kern w:val="21"/>
          <w:szCs w:val="24"/>
          <w:vertAlign w:val="superscript"/>
        </w:rPr>
        <w:t>−</w:t>
      </w:r>
      <w:r>
        <w:rPr>
          <w:kern w:val="21"/>
          <w:szCs w:val="24"/>
        </w:rPr>
        <w:t xml:space="preserve"> in basic media and quantification of the latter by the Griess method.</w:t>
      </w:r>
      <w:r w:rsidR="00ED4FDA" w:rsidRPr="00ED4FDA">
        <w:rPr>
          <w:szCs w:val="24"/>
          <w:vertAlign w:val="superscript"/>
        </w:rPr>
        <w:t>12</w:t>
      </w:r>
      <w:r>
        <w:rPr>
          <w:kern w:val="21"/>
          <w:szCs w:val="24"/>
        </w:rPr>
        <w:t xml:space="preserve"> Specifically, the electrochemical cell exposed to either </w:t>
      </w:r>
      <w:r>
        <w:rPr>
          <w:kern w:val="21"/>
          <w:szCs w:val="24"/>
          <w:vertAlign w:val="superscript"/>
        </w:rPr>
        <w:t>14</w:t>
      </w:r>
      <w:r>
        <w:rPr>
          <w:kern w:val="21"/>
          <w:szCs w:val="24"/>
        </w:rPr>
        <w:t>N</w:t>
      </w:r>
      <w:r>
        <w:rPr>
          <w:kern w:val="21"/>
          <w:szCs w:val="24"/>
          <w:vertAlign w:val="subscript"/>
        </w:rPr>
        <w:t>2</w:t>
      </w:r>
      <w:r>
        <w:rPr>
          <w:kern w:val="21"/>
          <w:szCs w:val="24"/>
        </w:rPr>
        <w:t xml:space="preserve"> or </w:t>
      </w:r>
      <w:r>
        <w:rPr>
          <w:kern w:val="21"/>
          <w:szCs w:val="24"/>
          <w:vertAlign w:val="superscript"/>
        </w:rPr>
        <w:t>15</w:t>
      </w:r>
      <w:r>
        <w:rPr>
          <w:kern w:val="21"/>
          <w:szCs w:val="24"/>
        </w:rPr>
        <w:t>N</w:t>
      </w:r>
      <w:r>
        <w:rPr>
          <w:kern w:val="21"/>
          <w:szCs w:val="24"/>
          <w:vertAlign w:val="subscript"/>
        </w:rPr>
        <w:t>2</w:t>
      </w:r>
      <w:r>
        <w:rPr>
          <w:kern w:val="21"/>
          <w:szCs w:val="24"/>
        </w:rPr>
        <w:t xml:space="preserve"> atmosphere employed in the N</w:t>
      </w:r>
      <w:r>
        <w:rPr>
          <w:kern w:val="21"/>
          <w:szCs w:val="24"/>
          <w:vertAlign w:val="subscript"/>
        </w:rPr>
        <w:t>2</w:t>
      </w:r>
      <w:r>
        <w:rPr>
          <w:kern w:val="21"/>
          <w:szCs w:val="24"/>
        </w:rPr>
        <w:t>RR experiments was filled with 6 mL of 0.1 M KOH aqueous solution left stirring over 2 h. Any NO</w:t>
      </w:r>
      <w:r>
        <w:rPr>
          <w:kern w:val="21"/>
          <w:szCs w:val="24"/>
          <w:vertAlign w:val="subscript"/>
        </w:rPr>
        <w:t>x</w:t>
      </w:r>
      <w:r>
        <w:rPr>
          <w:kern w:val="21"/>
          <w:szCs w:val="24"/>
        </w:rPr>
        <w:t xml:space="preserve"> impurity is assumed to be quantitatively converted into NO</w:t>
      </w:r>
      <w:r>
        <w:rPr>
          <w:kern w:val="21"/>
          <w:szCs w:val="24"/>
          <w:vertAlign w:val="subscript"/>
        </w:rPr>
        <w:t>2</w:t>
      </w:r>
      <w:r>
        <w:rPr>
          <w:bCs/>
          <w:kern w:val="21"/>
          <w:szCs w:val="24"/>
          <w:vertAlign w:val="superscript"/>
        </w:rPr>
        <w:t>−</w:t>
      </w:r>
      <w:r>
        <w:rPr>
          <w:kern w:val="21"/>
          <w:szCs w:val="24"/>
        </w:rPr>
        <w:t xml:space="preserve"> or NO</w:t>
      </w:r>
      <w:r>
        <w:rPr>
          <w:kern w:val="21"/>
          <w:szCs w:val="24"/>
          <w:vertAlign w:val="subscript"/>
        </w:rPr>
        <w:t>3</w:t>
      </w:r>
      <w:r>
        <w:rPr>
          <w:bCs/>
          <w:kern w:val="21"/>
          <w:szCs w:val="24"/>
          <w:vertAlign w:val="superscript"/>
        </w:rPr>
        <w:t>−</w:t>
      </w:r>
      <w:r>
        <w:rPr>
          <w:kern w:val="21"/>
          <w:szCs w:val="24"/>
        </w:rPr>
        <w:t xml:space="preserve"> in this basic solution, and these compounds can in turn be quantified using the Griess spectrophotometric method with the color development solutions </w:t>
      </w:r>
      <w:r w:rsidR="00E508CD">
        <w:rPr>
          <w:kern w:val="21"/>
          <w:szCs w:val="24"/>
        </w:rPr>
        <w:t>described in Methods</w:t>
      </w:r>
      <w:r>
        <w:rPr>
          <w:kern w:val="21"/>
          <w:szCs w:val="24"/>
        </w:rPr>
        <w:t xml:space="preserve">. This was done by sampling 500 </w:t>
      </w:r>
      <w:proofErr w:type="spellStart"/>
      <w:r>
        <w:rPr>
          <w:kern w:val="21"/>
          <w:szCs w:val="24"/>
        </w:rPr>
        <w:t>μL</w:t>
      </w:r>
      <w:proofErr w:type="spellEnd"/>
      <w:r>
        <w:rPr>
          <w:kern w:val="21"/>
          <w:szCs w:val="24"/>
        </w:rPr>
        <w:t xml:space="preserve"> of the KOH trap solution and adding 500 </w:t>
      </w:r>
      <w:proofErr w:type="spellStart"/>
      <w:r>
        <w:rPr>
          <w:kern w:val="21"/>
          <w:szCs w:val="24"/>
        </w:rPr>
        <w:t>μL</w:t>
      </w:r>
      <w:proofErr w:type="spellEnd"/>
      <w:r>
        <w:rPr>
          <w:kern w:val="21"/>
          <w:szCs w:val="24"/>
        </w:rPr>
        <w:t xml:space="preserve"> of a 0.1 M HCl aqueous solution, 25 </w:t>
      </w:r>
      <w:proofErr w:type="spellStart"/>
      <w:r>
        <w:rPr>
          <w:kern w:val="21"/>
          <w:szCs w:val="24"/>
        </w:rPr>
        <w:t>μL</w:t>
      </w:r>
      <w:proofErr w:type="spellEnd"/>
      <w:r>
        <w:rPr>
          <w:kern w:val="21"/>
          <w:szCs w:val="24"/>
        </w:rPr>
        <w:t xml:space="preserve"> of the </w:t>
      </w:r>
      <w:proofErr w:type="spellStart"/>
      <w:r>
        <w:rPr>
          <w:kern w:val="21"/>
          <w:szCs w:val="24"/>
        </w:rPr>
        <w:t>sulphanilamide</w:t>
      </w:r>
      <w:proofErr w:type="spellEnd"/>
      <w:r>
        <w:rPr>
          <w:kern w:val="21"/>
          <w:szCs w:val="24"/>
        </w:rPr>
        <w:t xml:space="preserve"> solution and 25 </w:t>
      </w:r>
      <w:proofErr w:type="spellStart"/>
      <w:r>
        <w:rPr>
          <w:kern w:val="21"/>
          <w:szCs w:val="24"/>
        </w:rPr>
        <w:t>μL</w:t>
      </w:r>
      <w:proofErr w:type="spellEnd"/>
      <w:r>
        <w:rPr>
          <w:kern w:val="21"/>
          <w:szCs w:val="24"/>
        </w:rPr>
        <w:t xml:space="preserve"> of the N-1-naphtylethylenediamine dihydrochloride solution. The resulting mixture was incubated for 20 min at room temperature and subsequently the UV-vis spectrum was obtained in a 1 cm quartz cuvette. Absorption at 550 nm enables evaluation of the NO</w:t>
      </w:r>
      <w:r>
        <w:rPr>
          <w:kern w:val="21"/>
          <w:szCs w:val="24"/>
          <w:vertAlign w:val="subscript"/>
        </w:rPr>
        <w:t>2</w:t>
      </w:r>
      <w:r>
        <w:rPr>
          <w:bCs/>
          <w:kern w:val="21"/>
          <w:szCs w:val="24"/>
          <w:vertAlign w:val="superscript"/>
        </w:rPr>
        <w:t>−</w:t>
      </w:r>
      <w:r>
        <w:rPr>
          <w:kern w:val="21"/>
          <w:szCs w:val="24"/>
        </w:rPr>
        <w:t xml:space="preserve"> content upon calibration. For the calibration plots, standard solutions containing different concentrations of NaNO</w:t>
      </w:r>
      <w:r>
        <w:rPr>
          <w:kern w:val="21"/>
          <w:szCs w:val="24"/>
          <w:vertAlign w:val="subscript"/>
        </w:rPr>
        <w:t>2</w:t>
      </w:r>
      <w:r>
        <w:rPr>
          <w:kern w:val="21"/>
          <w:szCs w:val="24"/>
        </w:rPr>
        <w:t xml:space="preserve"> in 0.1 M KOH were subjected to the same color development procedure. For quantification of NO</w:t>
      </w:r>
      <w:r>
        <w:rPr>
          <w:kern w:val="21"/>
          <w:szCs w:val="24"/>
          <w:vertAlign w:val="subscript"/>
        </w:rPr>
        <w:t>3</w:t>
      </w:r>
      <w:r>
        <w:rPr>
          <w:bCs/>
          <w:kern w:val="21"/>
          <w:szCs w:val="24"/>
          <w:vertAlign w:val="superscript"/>
        </w:rPr>
        <w:t>−</w:t>
      </w:r>
      <w:r>
        <w:rPr>
          <w:kern w:val="21"/>
          <w:szCs w:val="24"/>
        </w:rPr>
        <w:t>, the solution used in the quantification of NO</w:t>
      </w:r>
      <w:r>
        <w:rPr>
          <w:kern w:val="21"/>
          <w:szCs w:val="24"/>
          <w:vertAlign w:val="subscript"/>
        </w:rPr>
        <w:t>2</w:t>
      </w:r>
      <w:r>
        <w:rPr>
          <w:bCs/>
          <w:kern w:val="21"/>
          <w:szCs w:val="24"/>
          <w:vertAlign w:val="superscript"/>
        </w:rPr>
        <w:t>−</w:t>
      </w:r>
      <w:r>
        <w:rPr>
          <w:kern w:val="21"/>
          <w:szCs w:val="24"/>
        </w:rPr>
        <w:t xml:space="preserve"> was reacted with 50 </w:t>
      </w:r>
      <w:proofErr w:type="spellStart"/>
      <w:r>
        <w:rPr>
          <w:kern w:val="21"/>
          <w:szCs w:val="24"/>
        </w:rPr>
        <w:t>μL</w:t>
      </w:r>
      <w:proofErr w:type="spellEnd"/>
      <w:r>
        <w:rPr>
          <w:kern w:val="21"/>
          <w:szCs w:val="24"/>
        </w:rPr>
        <w:t xml:space="preserve"> of a </w:t>
      </w:r>
      <w:proofErr w:type="gramStart"/>
      <w:r>
        <w:rPr>
          <w:kern w:val="21"/>
          <w:szCs w:val="24"/>
        </w:rPr>
        <w:t>vanadium(</w:t>
      </w:r>
      <w:proofErr w:type="gramEnd"/>
      <w:r>
        <w:rPr>
          <w:kern w:val="21"/>
          <w:szCs w:val="24"/>
        </w:rPr>
        <w:t>III) chloride (VCl</w:t>
      </w:r>
      <w:r>
        <w:rPr>
          <w:kern w:val="21"/>
          <w:szCs w:val="24"/>
          <w:vertAlign w:val="subscript"/>
        </w:rPr>
        <w:t>3</w:t>
      </w:r>
      <w:r>
        <w:rPr>
          <w:kern w:val="21"/>
          <w:szCs w:val="24"/>
        </w:rPr>
        <w:t>) solution in 6 M aqueous HCl and incubated at 60 ºC during 25 mins in order to quantitatively reduce the NO</w:t>
      </w:r>
      <w:r>
        <w:rPr>
          <w:kern w:val="21"/>
          <w:szCs w:val="24"/>
          <w:vertAlign w:val="subscript"/>
        </w:rPr>
        <w:t>3</w:t>
      </w:r>
      <w:r>
        <w:rPr>
          <w:bCs/>
          <w:kern w:val="21"/>
          <w:szCs w:val="24"/>
          <w:vertAlign w:val="superscript"/>
        </w:rPr>
        <w:t>−</w:t>
      </w:r>
      <w:r>
        <w:rPr>
          <w:kern w:val="21"/>
          <w:szCs w:val="24"/>
        </w:rPr>
        <w:t xml:space="preserve"> to NO</w:t>
      </w:r>
      <w:r>
        <w:rPr>
          <w:kern w:val="21"/>
          <w:szCs w:val="24"/>
          <w:vertAlign w:val="subscript"/>
        </w:rPr>
        <w:t>2</w:t>
      </w:r>
      <w:r>
        <w:rPr>
          <w:bCs/>
          <w:kern w:val="21"/>
          <w:szCs w:val="24"/>
          <w:vertAlign w:val="superscript"/>
        </w:rPr>
        <w:t>−</w:t>
      </w:r>
      <w:r>
        <w:rPr>
          <w:kern w:val="21"/>
          <w:szCs w:val="24"/>
        </w:rPr>
        <w:t>. After that time, the solution was brought to room temperature and the absorption spectrum was again obtained for evaluation of the band at 550 nm. No significant content of NO</w:t>
      </w:r>
      <w:r>
        <w:rPr>
          <w:kern w:val="21"/>
          <w:szCs w:val="24"/>
          <w:vertAlign w:val="subscript"/>
        </w:rPr>
        <w:t>x</w:t>
      </w:r>
      <w:r>
        <w:rPr>
          <w:kern w:val="21"/>
          <w:szCs w:val="24"/>
        </w:rPr>
        <w:t xml:space="preserve"> impurities was found in either </w:t>
      </w:r>
      <w:r>
        <w:rPr>
          <w:kern w:val="21"/>
          <w:szCs w:val="24"/>
          <w:vertAlign w:val="superscript"/>
        </w:rPr>
        <w:t>14</w:t>
      </w:r>
      <w:r>
        <w:rPr>
          <w:kern w:val="21"/>
          <w:szCs w:val="24"/>
        </w:rPr>
        <w:t>N</w:t>
      </w:r>
      <w:r>
        <w:rPr>
          <w:kern w:val="21"/>
          <w:szCs w:val="24"/>
          <w:vertAlign w:val="subscript"/>
        </w:rPr>
        <w:t>2</w:t>
      </w:r>
      <w:r>
        <w:rPr>
          <w:kern w:val="21"/>
          <w:szCs w:val="24"/>
        </w:rPr>
        <w:t xml:space="preserve"> or </w:t>
      </w:r>
      <w:r>
        <w:rPr>
          <w:kern w:val="21"/>
          <w:szCs w:val="24"/>
          <w:vertAlign w:val="superscript"/>
        </w:rPr>
        <w:t>15</w:t>
      </w:r>
      <w:r>
        <w:rPr>
          <w:kern w:val="21"/>
          <w:szCs w:val="24"/>
        </w:rPr>
        <w:t>N</w:t>
      </w:r>
      <w:r>
        <w:rPr>
          <w:kern w:val="21"/>
          <w:szCs w:val="24"/>
          <w:vertAlign w:val="subscript"/>
        </w:rPr>
        <w:t>2</w:t>
      </w:r>
      <w:r>
        <w:rPr>
          <w:kern w:val="21"/>
          <w:szCs w:val="24"/>
        </w:rPr>
        <w:t xml:space="preserve"> gas supplies corresponding to the amounts of NH</w:t>
      </w:r>
      <w:r>
        <w:rPr>
          <w:kern w:val="21"/>
          <w:szCs w:val="24"/>
          <w:vertAlign w:val="subscript"/>
        </w:rPr>
        <w:t>3</w:t>
      </w:r>
      <w:r>
        <w:rPr>
          <w:kern w:val="21"/>
          <w:szCs w:val="24"/>
        </w:rPr>
        <w:t xml:space="preserve"> produced in this work, supporting N</w:t>
      </w:r>
      <w:r>
        <w:rPr>
          <w:kern w:val="21"/>
          <w:szCs w:val="24"/>
          <w:vertAlign w:val="subscript"/>
        </w:rPr>
        <w:t>2</w:t>
      </w:r>
      <w:r>
        <w:rPr>
          <w:kern w:val="21"/>
          <w:szCs w:val="24"/>
        </w:rPr>
        <w:t xml:space="preserve"> as the sole source of NH</w:t>
      </w:r>
      <w:r>
        <w:rPr>
          <w:kern w:val="21"/>
          <w:szCs w:val="24"/>
          <w:vertAlign w:val="subscript"/>
        </w:rPr>
        <w:t>3</w:t>
      </w:r>
      <w:r>
        <w:rPr>
          <w:kern w:val="21"/>
          <w:szCs w:val="24"/>
        </w:rPr>
        <w:t>.</w:t>
      </w:r>
    </w:p>
    <w:p w14:paraId="123FFDF7" w14:textId="77777777" w:rsidR="00E77C37" w:rsidRDefault="00E77C37" w:rsidP="00E77C37">
      <w:pPr>
        <w:spacing w:after="280"/>
        <w:ind w:firstLine="720"/>
        <w:jc w:val="both"/>
        <w:rPr>
          <w:kern w:val="21"/>
          <w:szCs w:val="24"/>
        </w:rPr>
      </w:pPr>
      <w:r>
        <w:rPr>
          <w:kern w:val="21"/>
          <w:szCs w:val="24"/>
        </w:rPr>
        <w:t>Calibration plots were performed for both NO</w:t>
      </w:r>
      <w:r>
        <w:rPr>
          <w:kern w:val="21"/>
          <w:szCs w:val="24"/>
          <w:vertAlign w:val="subscript"/>
        </w:rPr>
        <w:t>2</w:t>
      </w:r>
      <w:r>
        <w:rPr>
          <w:bCs/>
          <w:kern w:val="21"/>
          <w:szCs w:val="24"/>
          <w:vertAlign w:val="superscript"/>
        </w:rPr>
        <w:t>−</w:t>
      </w:r>
      <w:r>
        <w:rPr>
          <w:kern w:val="21"/>
          <w:szCs w:val="24"/>
        </w:rPr>
        <w:t xml:space="preserve"> and NO</w:t>
      </w:r>
      <w:r>
        <w:rPr>
          <w:kern w:val="21"/>
          <w:szCs w:val="24"/>
          <w:vertAlign w:val="subscript"/>
        </w:rPr>
        <w:t>3</w:t>
      </w:r>
      <w:r>
        <w:rPr>
          <w:bCs/>
          <w:kern w:val="21"/>
          <w:szCs w:val="24"/>
          <w:vertAlign w:val="superscript"/>
        </w:rPr>
        <w:t>−</w:t>
      </w:r>
      <w:r>
        <w:rPr>
          <w:kern w:val="21"/>
          <w:szCs w:val="24"/>
        </w:rPr>
        <w:t xml:space="preserve"> using their corresponding sodium salts as standard samples and preparing solutions in a range of relevant concentrations. Both calibration plots were linear with R</w:t>
      </w:r>
      <w:r>
        <w:rPr>
          <w:kern w:val="21"/>
          <w:szCs w:val="24"/>
          <w:vertAlign w:val="superscript"/>
        </w:rPr>
        <w:t>2</w:t>
      </w:r>
      <w:r>
        <w:rPr>
          <w:kern w:val="21"/>
          <w:szCs w:val="24"/>
        </w:rPr>
        <w:t xml:space="preserve"> &gt; 0.99, and the regression lines were employed for direct, quantitative determination of the NO</w:t>
      </w:r>
      <w:r>
        <w:rPr>
          <w:kern w:val="21"/>
          <w:szCs w:val="24"/>
          <w:vertAlign w:val="subscript"/>
        </w:rPr>
        <w:t>2</w:t>
      </w:r>
      <w:r>
        <w:rPr>
          <w:bCs/>
          <w:kern w:val="21"/>
          <w:szCs w:val="24"/>
          <w:vertAlign w:val="superscript"/>
        </w:rPr>
        <w:t>−</w:t>
      </w:r>
      <w:r>
        <w:rPr>
          <w:kern w:val="21"/>
          <w:szCs w:val="24"/>
        </w:rPr>
        <w:t xml:space="preserve"> and NO</w:t>
      </w:r>
      <w:r>
        <w:rPr>
          <w:kern w:val="21"/>
          <w:szCs w:val="24"/>
          <w:vertAlign w:val="subscript"/>
        </w:rPr>
        <w:t>3</w:t>
      </w:r>
      <w:r>
        <w:rPr>
          <w:bCs/>
          <w:kern w:val="21"/>
          <w:szCs w:val="24"/>
          <w:vertAlign w:val="superscript"/>
        </w:rPr>
        <w:t>−</w:t>
      </w:r>
      <w:r>
        <w:rPr>
          <w:kern w:val="21"/>
          <w:szCs w:val="24"/>
        </w:rPr>
        <w:t xml:space="preserve"> content in the different samples to analyze.</w:t>
      </w:r>
    </w:p>
    <w:p w14:paraId="3BFE94AB" w14:textId="12491E21" w:rsidR="00E77C37" w:rsidRDefault="00E77C37" w:rsidP="00E77C37">
      <w:pPr>
        <w:spacing w:after="280"/>
        <w:jc w:val="center"/>
        <w:rPr>
          <w:kern w:val="21"/>
          <w:szCs w:val="24"/>
        </w:rPr>
      </w:pPr>
      <w:r>
        <w:rPr>
          <w:noProof/>
          <w:kern w:val="21"/>
          <w:szCs w:val="24"/>
        </w:rPr>
        <w:drawing>
          <wp:inline distT="0" distB="0" distL="0" distR="0" wp14:anchorId="54712DC5" wp14:editId="4B763E84">
            <wp:extent cx="2877820" cy="202819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7820" cy="2028190"/>
                    </a:xfrm>
                    <a:prstGeom prst="rect">
                      <a:avLst/>
                    </a:prstGeom>
                    <a:noFill/>
                    <a:ln>
                      <a:noFill/>
                    </a:ln>
                  </pic:spPr>
                </pic:pic>
              </a:graphicData>
            </a:graphic>
          </wp:inline>
        </w:drawing>
      </w:r>
    </w:p>
    <w:p w14:paraId="309A36D8" w14:textId="407E57B8" w:rsidR="00E77C37" w:rsidRDefault="00E916A7" w:rsidP="00E77C37">
      <w:pPr>
        <w:spacing w:after="280"/>
        <w:jc w:val="both"/>
        <w:rPr>
          <w:kern w:val="21"/>
          <w:szCs w:val="24"/>
        </w:rPr>
      </w:pPr>
      <w:r>
        <w:rPr>
          <w:b/>
          <w:bCs/>
          <w:kern w:val="21"/>
          <w:szCs w:val="24"/>
        </w:rPr>
        <w:t>Figure</w:t>
      </w:r>
      <w:r w:rsidR="00E77C37">
        <w:rPr>
          <w:b/>
          <w:bCs/>
          <w:kern w:val="21"/>
          <w:szCs w:val="24"/>
        </w:rPr>
        <w:t xml:space="preserve"> S30.</w:t>
      </w:r>
      <w:r w:rsidR="00E77C37">
        <w:rPr>
          <w:bCs/>
          <w:kern w:val="21"/>
          <w:szCs w:val="24"/>
        </w:rPr>
        <w:t xml:space="preserve"> UV-vis spectra of solutions containing different concentrations of NaNO</w:t>
      </w:r>
      <w:r w:rsidR="00E77C37">
        <w:rPr>
          <w:bCs/>
          <w:kern w:val="21"/>
          <w:szCs w:val="24"/>
          <w:vertAlign w:val="subscript"/>
        </w:rPr>
        <w:t>2</w:t>
      </w:r>
      <w:r w:rsidR="00E77C37">
        <w:rPr>
          <w:bCs/>
          <w:kern w:val="21"/>
          <w:szCs w:val="24"/>
        </w:rPr>
        <w:t xml:space="preserve"> for calibration purposes subjected to the previously described protocol for quantification based on the Griess method.</w:t>
      </w:r>
    </w:p>
    <w:p w14:paraId="2736C454" w14:textId="77777777" w:rsidR="00E77C37" w:rsidRDefault="00E77C37" w:rsidP="00E77C37">
      <w:pPr>
        <w:spacing w:after="280"/>
        <w:jc w:val="both"/>
        <w:rPr>
          <w:kern w:val="21"/>
          <w:szCs w:val="24"/>
        </w:rPr>
      </w:pPr>
    </w:p>
    <w:p w14:paraId="7B168568" w14:textId="2FA3764C" w:rsidR="00E77C37" w:rsidRDefault="00E77C37" w:rsidP="00E77C37">
      <w:pPr>
        <w:spacing w:after="280"/>
        <w:jc w:val="center"/>
        <w:rPr>
          <w:kern w:val="21"/>
          <w:szCs w:val="24"/>
        </w:rPr>
      </w:pPr>
      <w:r>
        <w:rPr>
          <w:noProof/>
          <w:kern w:val="21"/>
          <w:szCs w:val="24"/>
        </w:rPr>
        <w:lastRenderedPageBreak/>
        <w:drawing>
          <wp:inline distT="0" distB="0" distL="0" distR="0" wp14:anchorId="14F5B317" wp14:editId="02451782">
            <wp:extent cx="2877820" cy="2872105"/>
            <wp:effectExtent l="0" t="0" r="0"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7820" cy="2872105"/>
                    </a:xfrm>
                    <a:prstGeom prst="rect">
                      <a:avLst/>
                    </a:prstGeom>
                    <a:noFill/>
                    <a:ln>
                      <a:noFill/>
                    </a:ln>
                  </pic:spPr>
                </pic:pic>
              </a:graphicData>
            </a:graphic>
          </wp:inline>
        </w:drawing>
      </w:r>
    </w:p>
    <w:p w14:paraId="2A08DE25" w14:textId="4C488ADD" w:rsidR="00E77C37" w:rsidRDefault="00E916A7" w:rsidP="00E77C37">
      <w:pPr>
        <w:spacing w:after="280"/>
        <w:jc w:val="both"/>
        <w:rPr>
          <w:kern w:val="21"/>
          <w:szCs w:val="24"/>
        </w:rPr>
      </w:pPr>
      <w:r>
        <w:rPr>
          <w:b/>
          <w:bCs/>
          <w:kern w:val="21"/>
          <w:szCs w:val="24"/>
        </w:rPr>
        <w:t>Figure</w:t>
      </w:r>
      <w:r w:rsidR="00E77C37">
        <w:rPr>
          <w:b/>
          <w:bCs/>
          <w:kern w:val="21"/>
          <w:szCs w:val="24"/>
        </w:rPr>
        <w:t xml:space="preserve"> S31.</w:t>
      </w:r>
      <w:r w:rsidR="00E77C37">
        <w:rPr>
          <w:bCs/>
          <w:kern w:val="21"/>
          <w:szCs w:val="24"/>
        </w:rPr>
        <w:t xml:space="preserve"> Calibration plot of the Griess analysis for NO</w:t>
      </w:r>
      <w:r w:rsidR="00E77C37">
        <w:rPr>
          <w:bCs/>
          <w:kern w:val="21"/>
          <w:szCs w:val="24"/>
          <w:vertAlign w:val="subscript"/>
        </w:rPr>
        <w:t>2</w:t>
      </w:r>
      <w:r w:rsidR="00E77C37">
        <w:rPr>
          <w:bCs/>
          <w:kern w:val="21"/>
          <w:szCs w:val="24"/>
          <w:vertAlign w:val="superscript"/>
        </w:rPr>
        <w:t>−</w:t>
      </w:r>
      <w:r w:rsidR="00E77C37">
        <w:rPr>
          <w:bCs/>
          <w:kern w:val="21"/>
          <w:szCs w:val="24"/>
        </w:rPr>
        <w:t xml:space="preserve"> with the corresponding linear regression.</w:t>
      </w:r>
    </w:p>
    <w:p w14:paraId="313EF28E" w14:textId="77777777" w:rsidR="00E77C37" w:rsidRDefault="00E77C37" w:rsidP="00E77C37">
      <w:pPr>
        <w:spacing w:after="280"/>
        <w:jc w:val="both"/>
        <w:rPr>
          <w:rFonts w:ascii="Calibri" w:hAnsi="Calibri"/>
        </w:rPr>
      </w:pPr>
    </w:p>
    <w:p w14:paraId="56EC0581" w14:textId="3BF601CF" w:rsidR="00E77C37" w:rsidRDefault="00E77C37" w:rsidP="00E77C37">
      <w:pPr>
        <w:spacing w:after="280"/>
        <w:jc w:val="center"/>
        <w:rPr>
          <w:kern w:val="21"/>
          <w:szCs w:val="24"/>
        </w:rPr>
      </w:pPr>
      <w:r>
        <w:rPr>
          <w:noProof/>
          <w:kern w:val="21"/>
          <w:szCs w:val="24"/>
        </w:rPr>
        <w:drawing>
          <wp:inline distT="0" distB="0" distL="0" distR="0" wp14:anchorId="30E428A3" wp14:editId="3606BFBA">
            <wp:extent cx="2877820" cy="202819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7820" cy="2028190"/>
                    </a:xfrm>
                    <a:prstGeom prst="rect">
                      <a:avLst/>
                    </a:prstGeom>
                    <a:noFill/>
                    <a:ln>
                      <a:noFill/>
                    </a:ln>
                  </pic:spPr>
                </pic:pic>
              </a:graphicData>
            </a:graphic>
          </wp:inline>
        </w:drawing>
      </w:r>
    </w:p>
    <w:p w14:paraId="379C107D" w14:textId="77777777" w:rsidR="00E77C37" w:rsidRDefault="00E77C37" w:rsidP="00E77C37">
      <w:pPr>
        <w:spacing w:after="280"/>
        <w:jc w:val="center"/>
        <w:rPr>
          <w:rFonts w:eastAsia="Calibri"/>
          <w:kern w:val="21"/>
          <w:szCs w:val="24"/>
        </w:rPr>
      </w:pPr>
    </w:p>
    <w:p w14:paraId="79315117" w14:textId="397EABDD" w:rsidR="00E77C37" w:rsidRDefault="00E916A7" w:rsidP="00E77C37">
      <w:pPr>
        <w:spacing w:after="280"/>
        <w:jc w:val="both"/>
        <w:rPr>
          <w:rFonts w:ascii="Calibri" w:hAnsi="Calibri"/>
        </w:rPr>
      </w:pPr>
      <w:r>
        <w:rPr>
          <w:b/>
          <w:bCs/>
          <w:kern w:val="21"/>
          <w:szCs w:val="24"/>
        </w:rPr>
        <w:t>Figure</w:t>
      </w:r>
      <w:r w:rsidR="00E77C37">
        <w:rPr>
          <w:b/>
          <w:bCs/>
          <w:kern w:val="21"/>
          <w:szCs w:val="24"/>
        </w:rPr>
        <w:t xml:space="preserve"> S32.</w:t>
      </w:r>
      <w:r w:rsidR="00E77C37">
        <w:rPr>
          <w:bCs/>
          <w:kern w:val="21"/>
          <w:szCs w:val="24"/>
        </w:rPr>
        <w:t xml:space="preserve"> UV-vis spectra of solutions containing different concentrations of NaNO</w:t>
      </w:r>
      <w:r w:rsidR="00E77C37">
        <w:rPr>
          <w:bCs/>
          <w:kern w:val="21"/>
          <w:szCs w:val="24"/>
          <w:vertAlign w:val="subscript"/>
        </w:rPr>
        <w:t>3</w:t>
      </w:r>
      <w:r w:rsidR="00E77C37">
        <w:rPr>
          <w:bCs/>
          <w:kern w:val="21"/>
          <w:szCs w:val="24"/>
        </w:rPr>
        <w:t xml:space="preserve"> for calibration purposes subjected to the previously described protocol for quantification based on the Griess method.</w:t>
      </w:r>
    </w:p>
    <w:p w14:paraId="7400DCB5" w14:textId="77777777" w:rsidR="00E77C37" w:rsidRDefault="00E77C37" w:rsidP="00E77C37">
      <w:pPr>
        <w:spacing w:after="280"/>
        <w:jc w:val="both"/>
        <w:rPr>
          <w:kern w:val="21"/>
          <w:szCs w:val="24"/>
        </w:rPr>
      </w:pPr>
    </w:p>
    <w:p w14:paraId="6020079C" w14:textId="69A9BF61" w:rsidR="00E77C37" w:rsidRDefault="00E77C37" w:rsidP="00E77C37">
      <w:pPr>
        <w:spacing w:after="280"/>
        <w:jc w:val="center"/>
        <w:rPr>
          <w:rFonts w:eastAsia="Calibri"/>
          <w:kern w:val="21"/>
          <w:szCs w:val="24"/>
        </w:rPr>
      </w:pPr>
      <w:r>
        <w:rPr>
          <w:noProof/>
          <w:kern w:val="21"/>
          <w:szCs w:val="24"/>
        </w:rPr>
        <w:lastRenderedPageBreak/>
        <w:drawing>
          <wp:inline distT="0" distB="0" distL="0" distR="0" wp14:anchorId="3BF7C04B" wp14:editId="09DFCC35">
            <wp:extent cx="2877820" cy="2872105"/>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7820" cy="2872105"/>
                    </a:xfrm>
                    <a:prstGeom prst="rect">
                      <a:avLst/>
                    </a:prstGeom>
                    <a:noFill/>
                    <a:ln>
                      <a:noFill/>
                    </a:ln>
                  </pic:spPr>
                </pic:pic>
              </a:graphicData>
            </a:graphic>
          </wp:inline>
        </w:drawing>
      </w:r>
    </w:p>
    <w:p w14:paraId="47D0CF40" w14:textId="08B895C9" w:rsidR="00E77C37" w:rsidRDefault="00E916A7" w:rsidP="00E77C37">
      <w:pPr>
        <w:spacing w:after="280"/>
        <w:jc w:val="both"/>
        <w:rPr>
          <w:kern w:val="21"/>
          <w:szCs w:val="24"/>
        </w:rPr>
      </w:pPr>
      <w:r>
        <w:rPr>
          <w:b/>
          <w:bCs/>
          <w:kern w:val="21"/>
          <w:szCs w:val="24"/>
        </w:rPr>
        <w:t>Figure</w:t>
      </w:r>
      <w:r w:rsidR="00E77C37">
        <w:rPr>
          <w:b/>
          <w:bCs/>
          <w:kern w:val="21"/>
          <w:szCs w:val="24"/>
        </w:rPr>
        <w:t xml:space="preserve"> S33.</w:t>
      </w:r>
      <w:r w:rsidR="00E77C37">
        <w:rPr>
          <w:bCs/>
          <w:kern w:val="21"/>
          <w:szCs w:val="24"/>
        </w:rPr>
        <w:t xml:space="preserve"> Calibration plot of the Griess analysis for NO</w:t>
      </w:r>
      <w:r w:rsidR="00E77C37">
        <w:rPr>
          <w:bCs/>
          <w:kern w:val="21"/>
          <w:szCs w:val="24"/>
          <w:vertAlign w:val="subscript"/>
        </w:rPr>
        <w:t>3</w:t>
      </w:r>
      <w:r w:rsidR="00E77C37">
        <w:rPr>
          <w:bCs/>
          <w:kern w:val="21"/>
          <w:szCs w:val="24"/>
          <w:vertAlign w:val="superscript"/>
        </w:rPr>
        <w:t>−</w:t>
      </w:r>
      <w:r w:rsidR="00E77C37">
        <w:rPr>
          <w:bCs/>
          <w:kern w:val="21"/>
          <w:szCs w:val="24"/>
        </w:rPr>
        <w:t xml:space="preserve"> with the corresponding linear regression.</w:t>
      </w:r>
    </w:p>
    <w:p w14:paraId="30ABB373" w14:textId="77777777" w:rsidR="00E77C37" w:rsidRDefault="00E77C37" w:rsidP="00E77C37">
      <w:pPr>
        <w:spacing w:after="280"/>
        <w:jc w:val="both"/>
        <w:rPr>
          <w:kern w:val="21"/>
          <w:szCs w:val="24"/>
        </w:rPr>
      </w:pPr>
    </w:p>
    <w:p w14:paraId="46101D84" w14:textId="17C06BAD" w:rsidR="00E77C37" w:rsidRDefault="00E77C37" w:rsidP="00E77C37">
      <w:pPr>
        <w:spacing w:after="280"/>
        <w:jc w:val="center"/>
        <w:rPr>
          <w:kern w:val="21"/>
          <w:szCs w:val="24"/>
        </w:rPr>
      </w:pPr>
      <w:r>
        <w:rPr>
          <w:noProof/>
          <w:kern w:val="21"/>
          <w:szCs w:val="24"/>
        </w:rPr>
        <w:drawing>
          <wp:inline distT="0" distB="0" distL="0" distR="0" wp14:anchorId="2A98D73D" wp14:editId="056BE86E">
            <wp:extent cx="3247390" cy="228028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7390" cy="2280285"/>
                    </a:xfrm>
                    <a:prstGeom prst="rect">
                      <a:avLst/>
                    </a:prstGeom>
                    <a:noFill/>
                    <a:ln>
                      <a:noFill/>
                    </a:ln>
                  </pic:spPr>
                </pic:pic>
              </a:graphicData>
            </a:graphic>
          </wp:inline>
        </w:drawing>
      </w:r>
    </w:p>
    <w:p w14:paraId="73492984" w14:textId="218B40FF" w:rsidR="00E77C37" w:rsidRDefault="00E916A7" w:rsidP="00E77C37">
      <w:pPr>
        <w:spacing w:after="280"/>
        <w:jc w:val="both"/>
        <w:rPr>
          <w:kern w:val="21"/>
          <w:szCs w:val="24"/>
        </w:rPr>
      </w:pPr>
      <w:r>
        <w:rPr>
          <w:b/>
          <w:bCs/>
          <w:kern w:val="21"/>
          <w:szCs w:val="24"/>
        </w:rPr>
        <w:t>Figure</w:t>
      </w:r>
      <w:r w:rsidR="00E77C37">
        <w:rPr>
          <w:b/>
          <w:bCs/>
          <w:kern w:val="21"/>
          <w:szCs w:val="24"/>
        </w:rPr>
        <w:t xml:space="preserve"> S34.</w:t>
      </w:r>
      <w:r w:rsidR="00E77C37">
        <w:rPr>
          <w:bCs/>
          <w:kern w:val="21"/>
          <w:szCs w:val="24"/>
        </w:rPr>
        <w:t xml:space="preserve"> UV-vis spectra for the Griess analysis of a 0.1 M KOH solution exposed to the </w:t>
      </w:r>
      <w:r w:rsidR="00E77C37">
        <w:rPr>
          <w:bCs/>
          <w:kern w:val="21"/>
          <w:szCs w:val="24"/>
          <w:vertAlign w:val="superscript"/>
        </w:rPr>
        <w:t>14</w:t>
      </w:r>
      <w:r w:rsidR="00E77C37">
        <w:rPr>
          <w:bCs/>
          <w:kern w:val="21"/>
          <w:szCs w:val="24"/>
        </w:rPr>
        <w:t>N</w:t>
      </w:r>
      <w:r w:rsidR="00E77C37">
        <w:rPr>
          <w:bCs/>
          <w:kern w:val="21"/>
          <w:szCs w:val="24"/>
          <w:vertAlign w:val="subscript"/>
        </w:rPr>
        <w:t>2</w:t>
      </w:r>
      <w:r w:rsidR="00E77C37">
        <w:rPr>
          <w:bCs/>
          <w:kern w:val="21"/>
          <w:szCs w:val="24"/>
        </w:rPr>
        <w:t xml:space="preserve"> gas employed in the N</w:t>
      </w:r>
      <w:r w:rsidR="00E77C37">
        <w:rPr>
          <w:bCs/>
          <w:kern w:val="21"/>
          <w:szCs w:val="24"/>
          <w:vertAlign w:val="subscript"/>
        </w:rPr>
        <w:t>2</w:t>
      </w:r>
      <w:r w:rsidR="00E77C37">
        <w:rPr>
          <w:bCs/>
          <w:kern w:val="21"/>
          <w:szCs w:val="24"/>
        </w:rPr>
        <w:t>RR CPC experiments for the determination of the NO</w:t>
      </w:r>
      <w:r w:rsidR="00E77C37">
        <w:rPr>
          <w:bCs/>
          <w:kern w:val="21"/>
          <w:szCs w:val="24"/>
          <w:vertAlign w:val="subscript"/>
        </w:rPr>
        <w:t>2</w:t>
      </w:r>
      <w:r w:rsidR="00E77C37">
        <w:rPr>
          <w:bCs/>
          <w:kern w:val="21"/>
          <w:szCs w:val="24"/>
          <w:vertAlign w:val="superscript"/>
        </w:rPr>
        <w:t>−</w:t>
      </w:r>
      <w:r w:rsidR="00E77C37">
        <w:rPr>
          <w:bCs/>
          <w:kern w:val="21"/>
          <w:szCs w:val="24"/>
        </w:rPr>
        <w:t xml:space="preserve"> and NO</w:t>
      </w:r>
      <w:r w:rsidR="00E77C37">
        <w:rPr>
          <w:bCs/>
          <w:kern w:val="21"/>
          <w:szCs w:val="24"/>
          <w:vertAlign w:val="subscript"/>
        </w:rPr>
        <w:t>3</w:t>
      </w:r>
      <w:r w:rsidR="00E77C37">
        <w:rPr>
          <w:bCs/>
          <w:kern w:val="21"/>
          <w:szCs w:val="24"/>
          <w:vertAlign w:val="superscript"/>
        </w:rPr>
        <w:t>−</w:t>
      </w:r>
      <w:r w:rsidR="00E77C37">
        <w:rPr>
          <w:bCs/>
          <w:kern w:val="21"/>
          <w:szCs w:val="24"/>
        </w:rPr>
        <w:t xml:space="preserve"> deriving from NO</w:t>
      </w:r>
      <w:r w:rsidR="00E77C37">
        <w:rPr>
          <w:bCs/>
          <w:kern w:val="21"/>
          <w:szCs w:val="24"/>
          <w:vertAlign w:val="subscript"/>
        </w:rPr>
        <w:t>x</w:t>
      </w:r>
      <w:r w:rsidR="00E77C37">
        <w:rPr>
          <w:bCs/>
          <w:kern w:val="21"/>
          <w:szCs w:val="24"/>
        </w:rPr>
        <w:t xml:space="preserve"> impurities. The content of NO</w:t>
      </w:r>
      <w:r w:rsidR="00E77C37">
        <w:rPr>
          <w:bCs/>
          <w:kern w:val="21"/>
          <w:szCs w:val="24"/>
          <w:vertAlign w:val="subscript"/>
        </w:rPr>
        <w:t>2</w:t>
      </w:r>
      <w:r w:rsidR="00E77C37">
        <w:rPr>
          <w:bCs/>
          <w:kern w:val="21"/>
          <w:szCs w:val="24"/>
          <w:vertAlign w:val="superscript"/>
        </w:rPr>
        <w:t>−</w:t>
      </w:r>
      <w:r w:rsidR="00E77C37">
        <w:rPr>
          <w:bCs/>
          <w:kern w:val="21"/>
          <w:szCs w:val="24"/>
        </w:rPr>
        <w:t xml:space="preserve"> + NO</w:t>
      </w:r>
      <w:r w:rsidR="00E77C37">
        <w:rPr>
          <w:bCs/>
          <w:kern w:val="21"/>
          <w:szCs w:val="24"/>
          <w:vertAlign w:val="subscript"/>
        </w:rPr>
        <w:t>3</w:t>
      </w:r>
      <w:r w:rsidR="00E77C37">
        <w:rPr>
          <w:bCs/>
          <w:kern w:val="21"/>
          <w:szCs w:val="24"/>
          <w:vertAlign w:val="superscript"/>
        </w:rPr>
        <w:t>−</w:t>
      </w:r>
      <w:r w:rsidR="00E77C37">
        <w:rPr>
          <w:bCs/>
          <w:kern w:val="21"/>
          <w:szCs w:val="24"/>
        </w:rPr>
        <w:t xml:space="preserve"> is below 0.2 nmol based on the calibration plots.</w:t>
      </w:r>
    </w:p>
    <w:p w14:paraId="58CAA19E" w14:textId="77777777" w:rsidR="00E77C37" w:rsidRDefault="00E77C37" w:rsidP="00E77C37">
      <w:pPr>
        <w:jc w:val="both"/>
        <w:rPr>
          <w:b/>
          <w:bCs/>
          <w:szCs w:val="24"/>
        </w:rPr>
      </w:pPr>
    </w:p>
    <w:p w14:paraId="70A6FD31" w14:textId="3664750B" w:rsidR="00E77C37" w:rsidRDefault="00E77C37" w:rsidP="00E77C37">
      <w:pPr>
        <w:jc w:val="center"/>
        <w:rPr>
          <w:b/>
          <w:bCs/>
          <w:szCs w:val="24"/>
        </w:rPr>
      </w:pPr>
      <w:r>
        <w:rPr>
          <w:b/>
          <w:noProof/>
          <w:szCs w:val="24"/>
        </w:rPr>
        <w:lastRenderedPageBreak/>
        <w:drawing>
          <wp:inline distT="0" distB="0" distL="0" distR="0" wp14:anchorId="4485F868" wp14:editId="09A913AC">
            <wp:extent cx="3247390" cy="22802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7390" cy="2280285"/>
                    </a:xfrm>
                    <a:prstGeom prst="rect">
                      <a:avLst/>
                    </a:prstGeom>
                    <a:noFill/>
                    <a:ln>
                      <a:noFill/>
                    </a:ln>
                  </pic:spPr>
                </pic:pic>
              </a:graphicData>
            </a:graphic>
          </wp:inline>
        </w:drawing>
      </w:r>
    </w:p>
    <w:p w14:paraId="514C35FD" w14:textId="731D46F5" w:rsidR="00E77C37" w:rsidRDefault="00E916A7" w:rsidP="00E77C37">
      <w:pPr>
        <w:spacing w:after="280"/>
        <w:jc w:val="both"/>
        <w:rPr>
          <w:kern w:val="21"/>
          <w:szCs w:val="24"/>
        </w:rPr>
      </w:pPr>
      <w:r>
        <w:rPr>
          <w:b/>
          <w:bCs/>
          <w:kern w:val="21"/>
          <w:szCs w:val="24"/>
        </w:rPr>
        <w:t>Figure</w:t>
      </w:r>
      <w:r w:rsidR="00E77C37">
        <w:rPr>
          <w:b/>
          <w:bCs/>
          <w:kern w:val="21"/>
          <w:szCs w:val="24"/>
        </w:rPr>
        <w:t xml:space="preserve"> S35.</w:t>
      </w:r>
      <w:r w:rsidR="00E77C37">
        <w:rPr>
          <w:bCs/>
          <w:kern w:val="21"/>
          <w:szCs w:val="24"/>
        </w:rPr>
        <w:t xml:space="preserve"> UV-vis spectra for the Griess analysis of a 0.1 M KOH solution exposed to the </w:t>
      </w:r>
      <w:r w:rsidR="00E77C37">
        <w:rPr>
          <w:bCs/>
          <w:kern w:val="21"/>
          <w:szCs w:val="24"/>
          <w:vertAlign w:val="superscript"/>
        </w:rPr>
        <w:t>15</w:t>
      </w:r>
      <w:r w:rsidR="00E77C37">
        <w:rPr>
          <w:bCs/>
          <w:kern w:val="21"/>
          <w:szCs w:val="24"/>
        </w:rPr>
        <w:t>N</w:t>
      </w:r>
      <w:r w:rsidR="00E77C37">
        <w:rPr>
          <w:bCs/>
          <w:kern w:val="21"/>
          <w:szCs w:val="24"/>
          <w:vertAlign w:val="subscript"/>
        </w:rPr>
        <w:t>2</w:t>
      </w:r>
      <w:r w:rsidR="00E77C37">
        <w:rPr>
          <w:bCs/>
          <w:kern w:val="21"/>
          <w:szCs w:val="24"/>
        </w:rPr>
        <w:t xml:space="preserve"> gas employed in the control N</w:t>
      </w:r>
      <w:r w:rsidR="00E77C37">
        <w:rPr>
          <w:bCs/>
          <w:kern w:val="21"/>
          <w:szCs w:val="24"/>
          <w:vertAlign w:val="subscript"/>
        </w:rPr>
        <w:t>2</w:t>
      </w:r>
      <w:r w:rsidR="00E77C37">
        <w:rPr>
          <w:bCs/>
          <w:kern w:val="21"/>
          <w:szCs w:val="24"/>
        </w:rPr>
        <w:t>RR CPC experiments for the determination of the NO</w:t>
      </w:r>
      <w:r w:rsidR="00E77C37">
        <w:rPr>
          <w:bCs/>
          <w:kern w:val="21"/>
          <w:szCs w:val="24"/>
          <w:vertAlign w:val="subscript"/>
        </w:rPr>
        <w:t>2</w:t>
      </w:r>
      <w:r w:rsidR="00E77C37">
        <w:rPr>
          <w:bCs/>
          <w:kern w:val="21"/>
          <w:szCs w:val="24"/>
          <w:vertAlign w:val="superscript"/>
        </w:rPr>
        <w:t>−</w:t>
      </w:r>
      <w:r w:rsidR="00E77C37">
        <w:rPr>
          <w:bCs/>
          <w:kern w:val="21"/>
          <w:szCs w:val="24"/>
        </w:rPr>
        <w:t xml:space="preserve"> and NO</w:t>
      </w:r>
      <w:r w:rsidR="00E77C37">
        <w:rPr>
          <w:bCs/>
          <w:kern w:val="21"/>
          <w:szCs w:val="24"/>
          <w:vertAlign w:val="subscript"/>
        </w:rPr>
        <w:t>3</w:t>
      </w:r>
      <w:r w:rsidR="00E77C37">
        <w:rPr>
          <w:bCs/>
          <w:kern w:val="21"/>
          <w:szCs w:val="24"/>
          <w:vertAlign w:val="superscript"/>
        </w:rPr>
        <w:t>−</w:t>
      </w:r>
      <w:r w:rsidR="00E77C37">
        <w:rPr>
          <w:bCs/>
          <w:kern w:val="21"/>
          <w:szCs w:val="24"/>
        </w:rPr>
        <w:t>deriving from NO</w:t>
      </w:r>
      <w:r w:rsidR="00E77C37">
        <w:rPr>
          <w:bCs/>
          <w:kern w:val="21"/>
          <w:szCs w:val="24"/>
          <w:vertAlign w:val="subscript"/>
        </w:rPr>
        <w:t>x</w:t>
      </w:r>
      <w:r w:rsidR="00E77C37">
        <w:rPr>
          <w:bCs/>
          <w:kern w:val="21"/>
          <w:szCs w:val="24"/>
        </w:rPr>
        <w:t xml:space="preserve"> impurities. The content of NO</w:t>
      </w:r>
      <w:r w:rsidR="00E77C37">
        <w:rPr>
          <w:bCs/>
          <w:kern w:val="21"/>
          <w:szCs w:val="24"/>
          <w:vertAlign w:val="subscript"/>
        </w:rPr>
        <w:t>2</w:t>
      </w:r>
      <w:r w:rsidR="00E77C37">
        <w:rPr>
          <w:bCs/>
          <w:kern w:val="21"/>
          <w:szCs w:val="24"/>
          <w:vertAlign w:val="superscript"/>
        </w:rPr>
        <w:t>−</w:t>
      </w:r>
      <w:r w:rsidR="00E77C37">
        <w:rPr>
          <w:bCs/>
          <w:kern w:val="21"/>
          <w:szCs w:val="24"/>
        </w:rPr>
        <w:t xml:space="preserve"> + NO</w:t>
      </w:r>
      <w:r w:rsidR="00E77C37">
        <w:rPr>
          <w:bCs/>
          <w:kern w:val="21"/>
          <w:szCs w:val="24"/>
          <w:vertAlign w:val="subscript"/>
        </w:rPr>
        <w:t>3</w:t>
      </w:r>
      <w:r w:rsidR="00E77C37">
        <w:rPr>
          <w:bCs/>
          <w:kern w:val="21"/>
          <w:szCs w:val="24"/>
          <w:vertAlign w:val="superscript"/>
        </w:rPr>
        <w:t>−</w:t>
      </w:r>
      <w:r w:rsidR="00E77C37">
        <w:rPr>
          <w:bCs/>
          <w:kern w:val="21"/>
          <w:szCs w:val="24"/>
        </w:rPr>
        <w:t xml:space="preserve"> is below 2.1 nmol based on the calibration plots.</w:t>
      </w:r>
    </w:p>
    <w:p w14:paraId="73C0080B" w14:textId="77777777" w:rsidR="00E77C37" w:rsidRDefault="00E77C37" w:rsidP="00E77C37">
      <w:pPr>
        <w:spacing w:after="280"/>
        <w:jc w:val="both"/>
        <w:rPr>
          <w:rFonts w:ascii="Calibri" w:eastAsia="Calibri" w:hAnsi="Calibri"/>
        </w:rPr>
      </w:pPr>
    </w:p>
    <w:p w14:paraId="290185BC" w14:textId="77777777" w:rsidR="00E77C37" w:rsidRDefault="00E77C37" w:rsidP="00E77C37">
      <w:pPr>
        <w:spacing w:after="160" w:line="254" w:lineRule="auto"/>
        <w:rPr>
          <w:b/>
          <w:bCs/>
          <w:szCs w:val="24"/>
        </w:rPr>
      </w:pPr>
    </w:p>
    <w:p w14:paraId="3A743AF7" w14:textId="77777777" w:rsidR="00E77C37" w:rsidRDefault="00E77C37" w:rsidP="00E77C37">
      <w:pPr>
        <w:spacing w:after="160" w:line="254" w:lineRule="auto"/>
        <w:rPr>
          <w:i/>
          <w:kern w:val="21"/>
          <w:szCs w:val="24"/>
        </w:rPr>
      </w:pPr>
      <w:r>
        <w:rPr>
          <w:i/>
        </w:rPr>
        <w:br w:type="page"/>
      </w:r>
    </w:p>
    <w:p w14:paraId="1806DC04" w14:textId="4C0D8314" w:rsidR="00E77C37" w:rsidRDefault="00E77C37" w:rsidP="00E77C37">
      <w:pPr>
        <w:spacing w:after="280"/>
        <w:jc w:val="both"/>
        <w:rPr>
          <w:rFonts w:eastAsia="Calibri"/>
          <w:i/>
          <w:kern w:val="21"/>
          <w:szCs w:val="24"/>
        </w:rPr>
      </w:pPr>
      <w:r>
        <w:rPr>
          <w:i/>
          <w:kern w:val="21"/>
          <w:szCs w:val="24"/>
        </w:rPr>
        <w:lastRenderedPageBreak/>
        <w:t>S</w:t>
      </w:r>
      <w:r w:rsidR="00374BC5">
        <w:rPr>
          <w:i/>
          <w:kern w:val="21"/>
          <w:szCs w:val="24"/>
        </w:rPr>
        <w:t>6</w:t>
      </w:r>
      <w:r>
        <w:rPr>
          <w:i/>
          <w:kern w:val="21"/>
          <w:szCs w:val="24"/>
        </w:rPr>
        <w:t>.6 Quantification of NO</w:t>
      </w:r>
      <w:r>
        <w:rPr>
          <w:i/>
          <w:kern w:val="21"/>
          <w:szCs w:val="24"/>
          <w:vertAlign w:val="subscript"/>
        </w:rPr>
        <w:t>2</w:t>
      </w:r>
      <w:r>
        <w:rPr>
          <w:bCs/>
          <w:kern w:val="21"/>
          <w:szCs w:val="24"/>
          <w:vertAlign w:val="superscript"/>
        </w:rPr>
        <w:t>−</w:t>
      </w:r>
      <w:r>
        <w:rPr>
          <w:i/>
          <w:kern w:val="21"/>
          <w:szCs w:val="24"/>
        </w:rPr>
        <w:t xml:space="preserve"> and NO</w:t>
      </w:r>
      <w:r>
        <w:rPr>
          <w:i/>
          <w:kern w:val="21"/>
          <w:szCs w:val="24"/>
          <w:vertAlign w:val="subscript"/>
        </w:rPr>
        <w:t>3</w:t>
      </w:r>
      <w:r>
        <w:rPr>
          <w:bCs/>
          <w:kern w:val="21"/>
          <w:szCs w:val="24"/>
          <w:vertAlign w:val="superscript"/>
        </w:rPr>
        <w:t>−</w:t>
      </w:r>
      <w:r>
        <w:rPr>
          <w:i/>
          <w:kern w:val="21"/>
          <w:szCs w:val="24"/>
        </w:rPr>
        <w:t xml:space="preserve"> impurities in the electrolyte via Griess method: </w:t>
      </w:r>
    </w:p>
    <w:p w14:paraId="5A334777" w14:textId="77777777" w:rsidR="00E77C37" w:rsidRDefault="00E77C37" w:rsidP="00E77C37">
      <w:pPr>
        <w:spacing w:after="160" w:line="254" w:lineRule="auto"/>
        <w:jc w:val="both"/>
        <w:rPr>
          <w:szCs w:val="24"/>
        </w:rPr>
      </w:pPr>
      <w:r>
        <w:rPr>
          <w:szCs w:val="24"/>
        </w:rPr>
        <w:t>The content of NO</w:t>
      </w:r>
      <w:r>
        <w:rPr>
          <w:szCs w:val="24"/>
          <w:vertAlign w:val="subscript"/>
        </w:rPr>
        <w:t>2</w:t>
      </w:r>
      <w:r>
        <w:rPr>
          <w:bCs/>
          <w:vertAlign w:val="superscript"/>
        </w:rPr>
        <w:t>−</w:t>
      </w:r>
      <w:r>
        <w:rPr>
          <w:szCs w:val="24"/>
        </w:rPr>
        <w:t xml:space="preserve"> and NO</w:t>
      </w:r>
      <w:r>
        <w:rPr>
          <w:szCs w:val="24"/>
          <w:vertAlign w:val="subscript"/>
        </w:rPr>
        <w:t>3</w:t>
      </w:r>
      <w:r>
        <w:rPr>
          <w:bCs/>
          <w:vertAlign w:val="superscript"/>
        </w:rPr>
        <w:t>−</w:t>
      </w:r>
      <w:r>
        <w:rPr>
          <w:szCs w:val="24"/>
        </w:rPr>
        <w:t xml:space="preserve"> impurities in the electrolyte solution was also determined using the Griess method and the calibration plots previously obtained. For that, THF and DME solutions containing either 0.2 M [TBA][BF</w:t>
      </w:r>
      <w:r>
        <w:rPr>
          <w:szCs w:val="24"/>
          <w:vertAlign w:val="subscript"/>
        </w:rPr>
        <w:t>4</w:t>
      </w:r>
      <w:r>
        <w:rPr>
          <w:szCs w:val="24"/>
        </w:rPr>
        <w:t>] or 0.1 M [Li][NTf</w:t>
      </w:r>
      <w:r>
        <w:rPr>
          <w:szCs w:val="24"/>
          <w:vertAlign w:val="subscript"/>
        </w:rPr>
        <w:t>2</w:t>
      </w:r>
      <w:r>
        <w:rPr>
          <w:szCs w:val="24"/>
        </w:rPr>
        <w:t xml:space="preserve">] and 5 mM TsOH were prepared under </w:t>
      </w:r>
      <w:r>
        <w:rPr>
          <w:szCs w:val="24"/>
          <w:vertAlign w:val="superscript"/>
        </w:rPr>
        <w:t>14</w:t>
      </w:r>
      <w:r>
        <w:rPr>
          <w:szCs w:val="24"/>
        </w:rPr>
        <w:t>N</w:t>
      </w:r>
      <w:r>
        <w:rPr>
          <w:szCs w:val="24"/>
          <w:vertAlign w:val="subscript"/>
        </w:rPr>
        <w:t>2</w:t>
      </w:r>
      <w:r>
        <w:rPr>
          <w:szCs w:val="24"/>
        </w:rPr>
        <w:t xml:space="preserve"> atmosphere in a glove box following similar procedure as in the CPC experiments. The solution was stirred for 2 h and the Griess method was performed as detailed above. The amount of NO</w:t>
      </w:r>
      <w:r>
        <w:rPr>
          <w:szCs w:val="24"/>
          <w:vertAlign w:val="subscript"/>
        </w:rPr>
        <w:t>2</w:t>
      </w:r>
      <w:r>
        <w:rPr>
          <w:bCs/>
          <w:vertAlign w:val="superscript"/>
        </w:rPr>
        <w:t>−</w:t>
      </w:r>
      <w:r>
        <w:rPr>
          <w:szCs w:val="24"/>
        </w:rPr>
        <w:t xml:space="preserve"> or NO</w:t>
      </w:r>
      <w:r>
        <w:rPr>
          <w:szCs w:val="24"/>
          <w:vertAlign w:val="subscript"/>
        </w:rPr>
        <w:t>3</w:t>
      </w:r>
      <w:r>
        <w:rPr>
          <w:bCs/>
          <w:vertAlign w:val="superscript"/>
        </w:rPr>
        <w:t>−</w:t>
      </w:r>
      <w:r>
        <w:rPr>
          <w:szCs w:val="24"/>
        </w:rPr>
        <w:t xml:space="preserve"> impurities were trace from the electrolyte solutions and insignificant relevant to the amounts of NH</w:t>
      </w:r>
      <w:r>
        <w:rPr>
          <w:szCs w:val="24"/>
          <w:vertAlign w:val="subscript"/>
        </w:rPr>
        <w:t>3</w:t>
      </w:r>
      <w:r>
        <w:rPr>
          <w:szCs w:val="24"/>
        </w:rPr>
        <w:t xml:space="preserve"> produced in this work, supporting along with other controls that N</w:t>
      </w:r>
      <w:r>
        <w:rPr>
          <w:szCs w:val="24"/>
          <w:vertAlign w:val="subscript"/>
        </w:rPr>
        <w:t>2</w:t>
      </w:r>
      <w:r>
        <w:rPr>
          <w:szCs w:val="24"/>
        </w:rPr>
        <w:t xml:space="preserve"> as the sole source of NH</w:t>
      </w:r>
      <w:r>
        <w:rPr>
          <w:szCs w:val="24"/>
          <w:vertAlign w:val="subscript"/>
        </w:rPr>
        <w:t>3</w:t>
      </w:r>
      <w:r>
        <w:rPr>
          <w:szCs w:val="24"/>
        </w:rPr>
        <w:t xml:space="preserve"> produced.</w:t>
      </w:r>
    </w:p>
    <w:p w14:paraId="7C497B0A" w14:textId="0276F604" w:rsidR="00E77C37" w:rsidRDefault="00E77C37" w:rsidP="00E77C37">
      <w:pPr>
        <w:tabs>
          <w:tab w:val="left" w:pos="3153"/>
        </w:tabs>
        <w:spacing w:after="160" w:line="254" w:lineRule="auto"/>
        <w:jc w:val="center"/>
        <w:rPr>
          <w:szCs w:val="24"/>
        </w:rPr>
      </w:pPr>
      <w:r>
        <w:rPr>
          <w:noProof/>
          <w:szCs w:val="24"/>
        </w:rPr>
        <w:drawing>
          <wp:inline distT="0" distB="0" distL="0" distR="0" wp14:anchorId="62977EED" wp14:editId="14F9C2EE">
            <wp:extent cx="3169955" cy="22259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2785" cy="2227898"/>
                    </a:xfrm>
                    <a:prstGeom prst="rect">
                      <a:avLst/>
                    </a:prstGeom>
                    <a:noFill/>
                    <a:ln>
                      <a:noFill/>
                    </a:ln>
                  </pic:spPr>
                </pic:pic>
              </a:graphicData>
            </a:graphic>
          </wp:inline>
        </w:drawing>
      </w:r>
    </w:p>
    <w:p w14:paraId="2A023488" w14:textId="1648B062" w:rsidR="00E77C37" w:rsidRDefault="00E916A7" w:rsidP="00E77C37">
      <w:pPr>
        <w:spacing w:after="280"/>
        <w:jc w:val="both"/>
        <w:rPr>
          <w:kern w:val="21"/>
          <w:szCs w:val="24"/>
        </w:rPr>
      </w:pPr>
      <w:r>
        <w:rPr>
          <w:b/>
          <w:bCs/>
          <w:kern w:val="21"/>
          <w:szCs w:val="24"/>
        </w:rPr>
        <w:t>Figure</w:t>
      </w:r>
      <w:r w:rsidR="00E77C37">
        <w:rPr>
          <w:b/>
          <w:bCs/>
          <w:kern w:val="21"/>
          <w:szCs w:val="24"/>
        </w:rPr>
        <w:t xml:space="preserve"> S36.</w:t>
      </w:r>
      <w:r w:rsidR="00E77C37">
        <w:rPr>
          <w:bCs/>
          <w:kern w:val="21"/>
          <w:szCs w:val="24"/>
        </w:rPr>
        <w:t xml:space="preserve"> UV-vis spectra for the Griess analysis of a THF solution containing 0.2 M [TBA][BF</w:t>
      </w:r>
      <w:r w:rsidR="00E77C37">
        <w:rPr>
          <w:bCs/>
          <w:kern w:val="21"/>
          <w:szCs w:val="24"/>
          <w:vertAlign w:val="subscript"/>
        </w:rPr>
        <w:t>4</w:t>
      </w:r>
      <w:r w:rsidR="00E77C37">
        <w:rPr>
          <w:bCs/>
          <w:kern w:val="21"/>
          <w:szCs w:val="24"/>
        </w:rPr>
        <w:t>] and 5 mM TsOH, as employed in the CPC experiments, for the determination of the NO</w:t>
      </w:r>
      <w:r w:rsidR="00E77C37">
        <w:rPr>
          <w:bCs/>
          <w:kern w:val="21"/>
          <w:szCs w:val="24"/>
          <w:vertAlign w:val="subscript"/>
        </w:rPr>
        <w:t>2</w:t>
      </w:r>
      <w:r w:rsidR="00E77C37">
        <w:rPr>
          <w:bCs/>
          <w:kern w:val="21"/>
          <w:szCs w:val="24"/>
          <w:vertAlign w:val="superscript"/>
        </w:rPr>
        <w:t>−</w:t>
      </w:r>
      <w:r w:rsidR="00E77C37">
        <w:rPr>
          <w:bCs/>
          <w:kern w:val="21"/>
          <w:szCs w:val="24"/>
        </w:rPr>
        <w:t xml:space="preserve"> (red trace) and NO</w:t>
      </w:r>
      <w:r w:rsidR="00E77C37">
        <w:rPr>
          <w:bCs/>
          <w:kern w:val="21"/>
          <w:szCs w:val="24"/>
          <w:vertAlign w:val="subscript"/>
        </w:rPr>
        <w:t>3</w:t>
      </w:r>
      <w:r w:rsidR="00E77C37">
        <w:rPr>
          <w:bCs/>
          <w:kern w:val="21"/>
          <w:szCs w:val="24"/>
          <w:vertAlign w:val="superscript"/>
        </w:rPr>
        <w:t>−</w:t>
      </w:r>
      <w:r w:rsidR="00E77C37">
        <w:rPr>
          <w:bCs/>
          <w:kern w:val="21"/>
          <w:szCs w:val="24"/>
        </w:rPr>
        <w:t xml:space="preserve"> (blue trace). The content of NO</w:t>
      </w:r>
      <w:r w:rsidR="00E77C37">
        <w:rPr>
          <w:bCs/>
          <w:kern w:val="21"/>
          <w:szCs w:val="24"/>
          <w:vertAlign w:val="subscript"/>
        </w:rPr>
        <w:t>2</w:t>
      </w:r>
      <w:r w:rsidR="00E77C37">
        <w:rPr>
          <w:bCs/>
          <w:kern w:val="21"/>
          <w:szCs w:val="24"/>
          <w:vertAlign w:val="superscript"/>
        </w:rPr>
        <w:t>−</w:t>
      </w:r>
      <w:r w:rsidR="00E77C37">
        <w:rPr>
          <w:bCs/>
          <w:kern w:val="21"/>
          <w:szCs w:val="24"/>
        </w:rPr>
        <w:t xml:space="preserve"> + NO</w:t>
      </w:r>
      <w:r w:rsidR="00E77C37">
        <w:rPr>
          <w:bCs/>
          <w:kern w:val="21"/>
          <w:szCs w:val="24"/>
          <w:vertAlign w:val="subscript"/>
        </w:rPr>
        <w:t>3</w:t>
      </w:r>
      <w:r w:rsidR="00E77C37">
        <w:rPr>
          <w:bCs/>
          <w:kern w:val="21"/>
          <w:szCs w:val="24"/>
          <w:vertAlign w:val="superscript"/>
        </w:rPr>
        <w:t>−</w:t>
      </w:r>
      <w:r w:rsidR="00E77C37">
        <w:rPr>
          <w:bCs/>
          <w:kern w:val="21"/>
          <w:szCs w:val="24"/>
        </w:rPr>
        <w:t xml:space="preserve"> is below 0.1 nmol based on the calibration plots.</w:t>
      </w:r>
    </w:p>
    <w:p w14:paraId="31A60FA9" w14:textId="0EAECC2B" w:rsidR="00E77C37" w:rsidRDefault="00E77C37" w:rsidP="00E77C37">
      <w:pPr>
        <w:tabs>
          <w:tab w:val="left" w:pos="5269"/>
        </w:tabs>
        <w:spacing w:after="160" w:line="254" w:lineRule="auto"/>
        <w:jc w:val="center"/>
        <w:rPr>
          <w:rFonts w:eastAsia="Calibri"/>
          <w:szCs w:val="24"/>
        </w:rPr>
      </w:pPr>
      <w:r>
        <w:rPr>
          <w:noProof/>
          <w:szCs w:val="24"/>
        </w:rPr>
        <w:drawing>
          <wp:inline distT="0" distB="0" distL="0" distR="0" wp14:anchorId="68ED3F6F" wp14:editId="2E55D1B4">
            <wp:extent cx="3177396" cy="223113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0339" cy="2233202"/>
                    </a:xfrm>
                    <a:prstGeom prst="rect">
                      <a:avLst/>
                    </a:prstGeom>
                    <a:noFill/>
                    <a:ln>
                      <a:noFill/>
                    </a:ln>
                  </pic:spPr>
                </pic:pic>
              </a:graphicData>
            </a:graphic>
          </wp:inline>
        </w:drawing>
      </w:r>
    </w:p>
    <w:p w14:paraId="4AB3A075" w14:textId="7EA58D33" w:rsidR="00E77C37" w:rsidRDefault="00E916A7" w:rsidP="00E77C37">
      <w:pPr>
        <w:spacing w:after="280"/>
        <w:jc w:val="both"/>
        <w:rPr>
          <w:kern w:val="21"/>
          <w:szCs w:val="24"/>
        </w:rPr>
      </w:pPr>
      <w:r>
        <w:rPr>
          <w:b/>
          <w:bCs/>
          <w:kern w:val="21"/>
          <w:szCs w:val="24"/>
        </w:rPr>
        <w:t>Figure</w:t>
      </w:r>
      <w:r w:rsidR="00E77C37">
        <w:rPr>
          <w:b/>
          <w:bCs/>
          <w:kern w:val="21"/>
          <w:szCs w:val="24"/>
        </w:rPr>
        <w:t xml:space="preserve"> S37.</w:t>
      </w:r>
      <w:r w:rsidR="00E77C37">
        <w:rPr>
          <w:bCs/>
          <w:kern w:val="21"/>
          <w:szCs w:val="24"/>
        </w:rPr>
        <w:t xml:space="preserve"> UV-vis spectra for the Griess analysis of a THF solution containing 0.1 M [Li][NTf</w:t>
      </w:r>
      <w:r w:rsidR="00E77C37">
        <w:rPr>
          <w:bCs/>
          <w:kern w:val="21"/>
          <w:szCs w:val="24"/>
          <w:vertAlign w:val="subscript"/>
        </w:rPr>
        <w:t>2</w:t>
      </w:r>
      <w:r w:rsidR="00E77C37">
        <w:rPr>
          <w:bCs/>
          <w:kern w:val="21"/>
          <w:szCs w:val="24"/>
        </w:rPr>
        <w:t>] and 5 mM TsOH, as employed in the CPC experiments, for the determination of the NO</w:t>
      </w:r>
      <w:r w:rsidR="00E77C37">
        <w:rPr>
          <w:bCs/>
          <w:kern w:val="21"/>
          <w:szCs w:val="24"/>
          <w:vertAlign w:val="subscript"/>
        </w:rPr>
        <w:t>2</w:t>
      </w:r>
      <w:r w:rsidR="00E77C37">
        <w:rPr>
          <w:bCs/>
          <w:kern w:val="21"/>
          <w:szCs w:val="24"/>
          <w:vertAlign w:val="superscript"/>
        </w:rPr>
        <w:t>−</w:t>
      </w:r>
      <w:r w:rsidR="00E77C37">
        <w:rPr>
          <w:bCs/>
          <w:kern w:val="21"/>
          <w:szCs w:val="24"/>
        </w:rPr>
        <w:t xml:space="preserve"> (red trace) and NO</w:t>
      </w:r>
      <w:r w:rsidR="00E77C37">
        <w:rPr>
          <w:bCs/>
          <w:kern w:val="21"/>
          <w:szCs w:val="24"/>
          <w:vertAlign w:val="subscript"/>
        </w:rPr>
        <w:t>3</w:t>
      </w:r>
      <w:r w:rsidR="00E77C37">
        <w:rPr>
          <w:bCs/>
          <w:kern w:val="21"/>
          <w:szCs w:val="24"/>
          <w:vertAlign w:val="superscript"/>
        </w:rPr>
        <w:t>−</w:t>
      </w:r>
      <w:r w:rsidR="00E77C37">
        <w:rPr>
          <w:bCs/>
          <w:kern w:val="21"/>
          <w:szCs w:val="24"/>
        </w:rPr>
        <w:t xml:space="preserve"> (blue trace). The content of NO</w:t>
      </w:r>
      <w:r w:rsidR="00E77C37">
        <w:rPr>
          <w:bCs/>
          <w:kern w:val="21"/>
          <w:szCs w:val="24"/>
          <w:vertAlign w:val="subscript"/>
        </w:rPr>
        <w:t>2</w:t>
      </w:r>
      <w:r w:rsidR="00E77C37">
        <w:rPr>
          <w:bCs/>
          <w:kern w:val="21"/>
          <w:szCs w:val="24"/>
          <w:vertAlign w:val="superscript"/>
        </w:rPr>
        <w:t>−</w:t>
      </w:r>
      <w:r w:rsidR="00E77C37">
        <w:rPr>
          <w:bCs/>
          <w:kern w:val="21"/>
          <w:szCs w:val="24"/>
        </w:rPr>
        <w:t xml:space="preserve"> + NO</w:t>
      </w:r>
      <w:r w:rsidR="00E77C37">
        <w:rPr>
          <w:bCs/>
          <w:kern w:val="21"/>
          <w:szCs w:val="24"/>
          <w:vertAlign w:val="subscript"/>
        </w:rPr>
        <w:t>3</w:t>
      </w:r>
      <w:r w:rsidR="00E77C37">
        <w:rPr>
          <w:bCs/>
          <w:kern w:val="21"/>
          <w:szCs w:val="24"/>
          <w:vertAlign w:val="superscript"/>
        </w:rPr>
        <w:t>−</w:t>
      </w:r>
      <w:r w:rsidR="00E77C37">
        <w:rPr>
          <w:bCs/>
          <w:kern w:val="21"/>
          <w:szCs w:val="24"/>
        </w:rPr>
        <w:t xml:space="preserve"> is below 0.1 nmol based on the calibration plots.</w:t>
      </w:r>
    </w:p>
    <w:p w14:paraId="681F8F14" w14:textId="576100DA" w:rsidR="00E77C37" w:rsidRDefault="00E77C37" w:rsidP="00E77C37">
      <w:pPr>
        <w:spacing w:after="160" w:line="254" w:lineRule="auto"/>
        <w:jc w:val="center"/>
        <w:rPr>
          <w:rFonts w:eastAsia="Calibri"/>
          <w:szCs w:val="24"/>
        </w:rPr>
      </w:pPr>
      <w:r>
        <w:rPr>
          <w:noProof/>
          <w:szCs w:val="24"/>
        </w:rPr>
        <w:lastRenderedPageBreak/>
        <w:drawing>
          <wp:inline distT="0" distB="0" distL="0" distR="0" wp14:anchorId="70A77065" wp14:editId="3DCC0823">
            <wp:extent cx="3247390" cy="22802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7390" cy="2280285"/>
                    </a:xfrm>
                    <a:prstGeom prst="rect">
                      <a:avLst/>
                    </a:prstGeom>
                    <a:noFill/>
                    <a:ln>
                      <a:noFill/>
                    </a:ln>
                  </pic:spPr>
                </pic:pic>
              </a:graphicData>
            </a:graphic>
          </wp:inline>
        </w:drawing>
      </w:r>
    </w:p>
    <w:p w14:paraId="1DC0E5A8" w14:textId="5E825BC4" w:rsidR="00E77C37" w:rsidRDefault="00E916A7" w:rsidP="00E77C37">
      <w:pPr>
        <w:spacing w:after="280"/>
        <w:jc w:val="both"/>
        <w:rPr>
          <w:kern w:val="21"/>
          <w:szCs w:val="24"/>
        </w:rPr>
      </w:pPr>
      <w:r>
        <w:rPr>
          <w:b/>
          <w:bCs/>
          <w:kern w:val="21"/>
          <w:szCs w:val="24"/>
        </w:rPr>
        <w:t>Figure</w:t>
      </w:r>
      <w:r w:rsidR="00E77C37">
        <w:rPr>
          <w:b/>
          <w:bCs/>
          <w:kern w:val="21"/>
          <w:szCs w:val="24"/>
        </w:rPr>
        <w:t xml:space="preserve"> S38.</w:t>
      </w:r>
      <w:r w:rsidR="00E77C37">
        <w:rPr>
          <w:bCs/>
          <w:kern w:val="21"/>
          <w:szCs w:val="24"/>
        </w:rPr>
        <w:t xml:space="preserve"> UV-vis spectra for the Griess analysis of a DME solution containing 0.1 M [Li][NTf</w:t>
      </w:r>
      <w:r w:rsidR="00E77C37">
        <w:rPr>
          <w:bCs/>
          <w:kern w:val="21"/>
          <w:szCs w:val="24"/>
          <w:vertAlign w:val="subscript"/>
        </w:rPr>
        <w:t>2</w:t>
      </w:r>
      <w:r w:rsidR="00E77C37">
        <w:rPr>
          <w:bCs/>
          <w:kern w:val="21"/>
          <w:szCs w:val="24"/>
        </w:rPr>
        <w:t>] and 5 mM TsOH, as employed in the CPC experiments, for the determination of the NO</w:t>
      </w:r>
      <w:r w:rsidR="00E77C37">
        <w:rPr>
          <w:bCs/>
          <w:kern w:val="21"/>
          <w:szCs w:val="24"/>
          <w:vertAlign w:val="subscript"/>
        </w:rPr>
        <w:t>2</w:t>
      </w:r>
      <w:r w:rsidR="00E77C37">
        <w:rPr>
          <w:bCs/>
          <w:kern w:val="21"/>
          <w:szCs w:val="24"/>
          <w:vertAlign w:val="superscript"/>
        </w:rPr>
        <w:t>−</w:t>
      </w:r>
      <w:r w:rsidR="00E77C37">
        <w:rPr>
          <w:bCs/>
          <w:kern w:val="21"/>
          <w:szCs w:val="24"/>
        </w:rPr>
        <w:t xml:space="preserve"> (red trace) and NO</w:t>
      </w:r>
      <w:r w:rsidR="00E77C37">
        <w:rPr>
          <w:bCs/>
          <w:kern w:val="21"/>
          <w:szCs w:val="24"/>
          <w:vertAlign w:val="subscript"/>
        </w:rPr>
        <w:t>3</w:t>
      </w:r>
      <w:r w:rsidR="00E77C37">
        <w:rPr>
          <w:bCs/>
          <w:kern w:val="21"/>
          <w:szCs w:val="24"/>
          <w:vertAlign w:val="superscript"/>
        </w:rPr>
        <w:t>−</w:t>
      </w:r>
      <w:r w:rsidR="00E77C37">
        <w:rPr>
          <w:bCs/>
          <w:kern w:val="21"/>
          <w:szCs w:val="24"/>
        </w:rPr>
        <w:t xml:space="preserve"> (blue trace). The content of NO</w:t>
      </w:r>
      <w:r w:rsidR="00E77C37">
        <w:rPr>
          <w:bCs/>
          <w:kern w:val="21"/>
          <w:szCs w:val="24"/>
          <w:vertAlign w:val="subscript"/>
        </w:rPr>
        <w:t>2</w:t>
      </w:r>
      <w:r w:rsidR="00E77C37">
        <w:rPr>
          <w:bCs/>
          <w:kern w:val="21"/>
          <w:szCs w:val="24"/>
          <w:vertAlign w:val="superscript"/>
        </w:rPr>
        <w:t>−</w:t>
      </w:r>
      <w:r w:rsidR="00E77C37">
        <w:rPr>
          <w:bCs/>
          <w:kern w:val="21"/>
          <w:szCs w:val="24"/>
        </w:rPr>
        <w:t xml:space="preserve"> + NO</w:t>
      </w:r>
      <w:r w:rsidR="00E77C37">
        <w:rPr>
          <w:bCs/>
          <w:kern w:val="21"/>
          <w:szCs w:val="24"/>
          <w:vertAlign w:val="subscript"/>
        </w:rPr>
        <w:t>3</w:t>
      </w:r>
      <w:r w:rsidR="00E77C37">
        <w:rPr>
          <w:bCs/>
          <w:kern w:val="21"/>
          <w:szCs w:val="24"/>
          <w:vertAlign w:val="superscript"/>
        </w:rPr>
        <w:t>−</w:t>
      </w:r>
      <w:r w:rsidR="00E77C37">
        <w:rPr>
          <w:bCs/>
          <w:kern w:val="21"/>
          <w:szCs w:val="24"/>
        </w:rPr>
        <w:t xml:space="preserve"> is below 0.1 nmol based on the calibration plots.</w:t>
      </w:r>
    </w:p>
    <w:p w14:paraId="0C372D62" w14:textId="77777777" w:rsidR="00E77C37" w:rsidRDefault="00E77C37" w:rsidP="00E77C37">
      <w:pPr>
        <w:spacing w:after="160" w:line="254" w:lineRule="auto"/>
        <w:jc w:val="center"/>
        <w:rPr>
          <w:rFonts w:eastAsia="Calibri"/>
          <w:b/>
          <w:bCs/>
          <w:szCs w:val="24"/>
        </w:rPr>
      </w:pPr>
      <w:r>
        <w:rPr>
          <w:szCs w:val="24"/>
        </w:rPr>
        <w:t xml:space="preserve"> </w:t>
      </w:r>
      <w:r>
        <w:rPr>
          <w:szCs w:val="24"/>
        </w:rPr>
        <w:br w:type="page"/>
      </w:r>
    </w:p>
    <w:p w14:paraId="3BD4C9CA" w14:textId="0D56CB91" w:rsidR="00E77C37" w:rsidRDefault="00E77C37" w:rsidP="00E77C37">
      <w:pPr>
        <w:jc w:val="both"/>
        <w:rPr>
          <w:b/>
          <w:bCs/>
          <w:szCs w:val="24"/>
        </w:rPr>
      </w:pPr>
      <w:r>
        <w:rPr>
          <w:b/>
          <w:bCs/>
          <w:szCs w:val="24"/>
        </w:rPr>
        <w:lastRenderedPageBreak/>
        <w:t>S</w:t>
      </w:r>
      <w:r w:rsidR="00374BC5">
        <w:rPr>
          <w:b/>
          <w:bCs/>
          <w:szCs w:val="24"/>
        </w:rPr>
        <w:t>7</w:t>
      </w:r>
      <w:r>
        <w:rPr>
          <w:b/>
          <w:bCs/>
          <w:szCs w:val="24"/>
        </w:rPr>
        <w:t>. Protonation of W(N</w:t>
      </w:r>
      <w:r>
        <w:rPr>
          <w:b/>
          <w:bCs/>
          <w:szCs w:val="24"/>
          <w:vertAlign w:val="subscript"/>
        </w:rPr>
        <w:t>2</w:t>
      </w:r>
      <w:r>
        <w:rPr>
          <w:b/>
          <w:bCs/>
          <w:szCs w:val="24"/>
        </w:rPr>
        <w:t>)</w:t>
      </w:r>
      <w:r>
        <w:rPr>
          <w:b/>
          <w:bCs/>
          <w:szCs w:val="24"/>
          <w:vertAlign w:val="subscript"/>
        </w:rPr>
        <w:t>2</w:t>
      </w:r>
      <w:r>
        <w:rPr>
          <w:b/>
          <w:bCs/>
          <w:szCs w:val="24"/>
        </w:rPr>
        <w:t>:</w:t>
      </w:r>
    </w:p>
    <w:p w14:paraId="6D4E2545" w14:textId="77777777" w:rsidR="00E77C37" w:rsidRDefault="00E77C37" w:rsidP="00E77C37">
      <w:pPr>
        <w:spacing w:after="280"/>
        <w:jc w:val="both"/>
        <w:rPr>
          <w:kern w:val="21"/>
          <w:szCs w:val="24"/>
        </w:rPr>
      </w:pPr>
    </w:p>
    <w:p w14:paraId="69F8AE91" w14:textId="3CC6A7E9" w:rsidR="00E77C37" w:rsidRDefault="00E77C37" w:rsidP="00E77C37">
      <w:pPr>
        <w:spacing w:after="280"/>
        <w:jc w:val="center"/>
        <w:rPr>
          <w:rFonts w:eastAsia="Calibri"/>
          <w:kern w:val="21"/>
          <w:szCs w:val="24"/>
        </w:rPr>
      </w:pPr>
      <w:r>
        <w:rPr>
          <w:noProof/>
          <w:kern w:val="21"/>
          <w:szCs w:val="24"/>
        </w:rPr>
        <w:drawing>
          <wp:inline distT="0" distB="0" distL="0" distR="0" wp14:anchorId="628FC22F" wp14:editId="25F82C42">
            <wp:extent cx="3599180" cy="25380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9180" cy="2538095"/>
                    </a:xfrm>
                    <a:prstGeom prst="rect">
                      <a:avLst/>
                    </a:prstGeom>
                    <a:noFill/>
                    <a:ln>
                      <a:noFill/>
                    </a:ln>
                  </pic:spPr>
                </pic:pic>
              </a:graphicData>
            </a:graphic>
          </wp:inline>
        </w:drawing>
      </w:r>
    </w:p>
    <w:p w14:paraId="044DDD1A" w14:textId="14E4F9DA"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S39.</w:t>
      </w:r>
      <w:r w:rsidR="00E77C37">
        <w:rPr>
          <w:bCs/>
          <w:kern w:val="21"/>
          <w:szCs w:val="24"/>
        </w:rPr>
        <w:t xml:space="preserve"> UV-vis spectra of a THF solution containing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before (black trace) and after (yellow trace) addition of 100 equiv of TsOH for the quantitative formation of the hydrazido intermediate (TsO)</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w:t>
      </w:r>
    </w:p>
    <w:p w14:paraId="3A27DB8E" w14:textId="341B2CEC" w:rsidR="00E77C37" w:rsidRDefault="00E77C37" w:rsidP="00E77C37">
      <w:pPr>
        <w:spacing w:after="280"/>
        <w:jc w:val="center"/>
        <w:rPr>
          <w:kern w:val="21"/>
          <w:szCs w:val="24"/>
        </w:rPr>
      </w:pPr>
      <w:r>
        <w:rPr>
          <w:noProof/>
          <w:kern w:val="21"/>
          <w:szCs w:val="24"/>
        </w:rPr>
        <w:drawing>
          <wp:inline distT="0" distB="0" distL="0" distR="0" wp14:anchorId="401969B4" wp14:editId="0818A268">
            <wp:extent cx="2877820" cy="29425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7820" cy="2942590"/>
                    </a:xfrm>
                    <a:prstGeom prst="rect">
                      <a:avLst/>
                    </a:prstGeom>
                    <a:noFill/>
                    <a:ln>
                      <a:noFill/>
                    </a:ln>
                  </pic:spPr>
                </pic:pic>
              </a:graphicData>
            </a:graphic>
          </wp:inline>
        </w:drawing>
      </w:r>
    </w:p>
    <w:p w14:paraId="261E9767" w14:textId="721554F0"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S40.</w:t>
      </w:r>
      <w:r w:rsidR="00E77C37">
        <w:rPr>
          <w:bCs/>
          <w:kern w:val="21"/>
          <w:szCs w:val="24"/>
        </w:rPr>
        <w:t xml:space="preserve"> Time evolution of the absorption at 376 nm of a THF solution containing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after addition of 100 equiv of TsOH for the quantitative formation of the hydrazido intermediate (TsO)</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w:t>
      </w:r>
    </w:p>
    <w:p w14:paraId="7EA30276" w14:textId="77777777" w:rsidR="00E77C37" w:rsidRDefault="00E77C37" w:rsidP="00E77C37">
      <w:pPr>
        <w:spacing w:after="280"/>
        <w:jc w:val="center"/>
        <w:rPr>
          <w:kern w:val="21"/>
          <w:szCs w:val="24"/>
        </w:rPr>
      </w:pPr>
    </w:p>
    <w:p w14:paraId="4EA263F9" w14:textId="3FCB023F" w:rsidR="00E77C37" w:rsidRDefault="00E77C37" w:rsidP="00E77C37">
      <w:pPr>
        <w:spacing w:after="280"/>
        <w:jc w:val="center"/>
        <w:rPr>
          <w:kern w:val="21"/>
          <w:szCs w:val="24"/>
        </w:rPr>
      </w:pPr>
      <w:r>
        <w:rPr>
          <w:noProof/>
          <w:kern w:val="21"/>
          <w:szCs w:val="24"/>
        </w:rPr>
        <w:lastRenderedPageBreak/>
        <w:drawing>
          <wp:inline distT="0" distB="0" distL="0" distR="0" wp14:anchorId="29F8F60F" wp14:editId="2088EBCE">
            <wp:extent cx="2877820" cy="29775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7820" cy="2977515"/>
                    </a:xfrm>
                    <a:prstGeom prst="rect">
                      <a:avLst/>
                    </a:prstGeom>
                    <a:noFill/>
                    <a:ln>
                      <a:noFill/>
                    </a:ln>
                  </pic:spPr>
                </pic:pic>
              </a:graphicData>
            </a:graphic>
          </wp:inline>
        </w:drawing>
      </w:r>
    </w:p>
    <w:p w14:paraId="46E23214" w14:textId="79245C78"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S41.</w:t>
      </w:r>
      <w:r w:rsidR="00E77C37">
        <w:rPr>
          <w:bCs/>
          <w:kern w:val="21"/>
          <w:szCs w:val="24"/>
        </w:rPr>
        <w:t xml:space="preserve"> Plot of the natural logarithm of the absorption at 376 nm versus time of a THF solution containing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after addition of 100 equiv of TsOH for the quantitative formation of the hydrazido intermediate (TsO)</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The plot reflects a pseudo first order reaction with a </w:t>
      </w:r>
      <w:r w:rsidR="00E77C37">
        <w:rPr>
          <w:bCs/>
          <w:i/>
          <w:iCs/>
          <w:kern w:val="21"/>
          <w:szCs w:val="24"/>
        </w:rPr>
        <w:t>k</w:t>
      </w:r>
      <w:r w:rsidR="00E77C37">
        <w:rPr>
          <w:bCs/>
          <w:i/>
          <w:iCs/>
          <w:kern w:val="21"/>
          <w:szCs w:val="24"/>
          <w:vertAlign w:val="subscript"/>
        </w:rPr>
        <w:t>obs</w:t>
      </w:r>
      <w:r w:rsidR="00E77C37">
        <w:rPr>
          <w:bCs/>
          <w:kern w:val="21"/>
          <w:szCs w:val="24"/>
        </w:rPr>
        <w:t xml:space="preserve"> of 0.0012 min</w:t>
      </w:r>
      <w:r w:rsidR="00E77C37">
        <w:rPr>
          <w:bCs/>
          <w:kern w:val="21"/>
          <w:szCs w:val="24"/>
          <w:vertAlign w:val="superscript"/>
        </w:rPr>
        <w:t>−1</w:t>
      </w:r>
      <w:r w:rsidR="00E77C37">
        <w:rPr>
          <w:bCs/>
          <w:kern w:val="21"/>
          <w:szCs w:val="24"/>
        </w:rPr>
        <w:t xml:space="preserve"> for the protonation of the dinitrogen complex, consistent with previous work studying these protonation steps.</w:t>
      </w:r>
      <w:r w:rsidR="00ED4FDA" w:rsidRPr="00ED4FDA">
        <w:rPr>
          <w:szCs w:val="24"/>
          <w:vertAlign w:val="superscript"/>
        </w:rPr>
        <w:t>13</w:t>
      </w:r>
    </w:p>
    <w:p w14:paraId="6EA8154F" w14:textId="77777777" w:rsidR="00E77C37" w:rsidRDefault="00E77C37" w:rsidP="00E77C37">
      <w:pPr>
        <w:spacing w:after="280"/>
        <w:jc w:val="center"/>
        <w:rPr>
          <w:kern w:val="21"/>
          <w:szCs w:val="24"/>
        </w:rPr>
      </w:pPr>
    </w:p>
    <w:p w14:paraId="4146750E" w14:textId="536575A6" w:rsidR="00E77C37" w:rsidRDefault="00E77C37" w:rsidP="00E77C37">
      <w:pPr>
        <w:spacing w:after="280"/>
        <w:jc w:val="center"/>
        <w:rPr>
          <w:kern w:val="21"/>
          <w:szCs w:val="24"/>
        </w:rPr>
      </w:pPr>
      <w:r>
        <w:rPr>
          <w:noProof/>
          <w:kern w:val="21"/>
          <w:szCs w:val="24"/>
        </w:rPr>
        <w:drawing>
          <wp:inline distT="0" distB="0" distL="0" distR="0" wp14:anchorId="4F0464DB" wp14:editId="2032AEB7">
            <wp:extent cx="3604895" cy="25323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4895" cy="2532380"/>
                    </a:xfrm>
                    <a:prstGeom prst="rect">
                      <a:avLst/>
                    </a:prstGeom>
                    <a:noFill/>
                    <a:ln>
                      <a:noFill/>
                    </a:ln>
                  </pic:spPr>
                </pic:pic>
              </a:graphicData>
            </a:graphic>
          </wp:inline>
        </w:drawing>
      </w:r>
    </w:p>
    <w:p w14:paraId="47056F94" w14:textId="2605E0DA"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S42.</w:t>
      </w:r>
      <w:r w:rsidR="00E77C37">
        <w:rPr>
          <w:bCs/>
          <w:kern w:val="21"/>
          <w:szCs w:val="24"/>
        </w:rPr>
        <w:t xml:space="preserve"> UV-vis spectra of a THF solution containing 0.1 M [Li][NTf</w:t>
      </w:r>
      <w:r w:rsidR="00E77C37">
        <w:rPr>
          <w:bCs/>
          <w:kern w:val="21"/>
          <w:szCs w:val="24"/>
          <w:vertAlign w:val="subscript"/>
        </w:rPr>
        <w:t>2</w:t>
      </w:r>
      <w:r w:rsidR="00E77C37">
        <w:rPr>
          <w:bCs/>
          <w:kern w:val="21"/>
          <w:szCs w:val="24"/>
        </w:rPr>
        <w:t xml:space="preserve">] and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before (black trace) and after (yellow trace) addition of 100 equiv of TsOH for the quantitative formation of the hydrazido intermediate (TsO)</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w:t>
      </w:r>
    </w:p>
    <w:p w14:paraId="36966445" w14:textId="77777777" w:rsidR="00E77C37" w:rsidRDefault="00E77C37" w:rsidP="00E77C37">
      <w:pPr>
        <w:spacing w:after="280"/>
        <w:jc w:val="both"/>
        <w:rPr>
          <w:kern w:val="21"/>
          <w:szCs w:val="24"/>
        </w:rPr>
      </w:pPr>
    </w:p>
    <w:p w14:paraId="42918D4C" w14:textId="2A2E43FD" w:rsidR="00E77C37" w:rsidRDefault="00E77C37" w:rsidP="00E77C37">
      <w:pPr>
        <w:spacing w:after="280"/>
        <w:jc w:val="center"/>
        <w:rPr>
          <w:kern w:val="21"/>
          <w:szCs w:val="24"/>
        </w:rPr>
      </w:pPr>
      <w:r>
        <w:rPr>
          <w:noProof/>
          <w:kern w:val="21"/>
          <w:szCs w:val="24"/>
        </w:rPr>
        <w:lastRenderedPageBreak/>
        <w:drawing>
          <wp:inline distT="0" distB="0" distL="0" distR="0" wp14:anchorId="769E035E" wp14:editId="20BDBDFD">
            <wp:extent cx="2877820" cy="284289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7820" cy="2842895"/>
                    </a:xfrm>
                    <a:prstGeom prst="rect">
                      <a:avLst/>
                    </a:prstGeom>
                    <a:noFill/>
                    <a:ln>
                      <a:noFill/>
                    </a:ln>
                  </pic:spPr>
                </pic:pic>
              </a:graphicData>
            </a:graphic>
          </wp:inline>
        </w:drawing>
      </w:r>
    </w:p>
    <w:p w14:paraId="64E67B77" w14:textId="07CEFB72"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S43.</w:t>
      </w:r>
      <w:r w:rsidR="00E77C37">
        <w:rPr>
          <w:bCs/>
          <w:kern w:val="21"/>
          <w:szCs w:val="24"/>
        </w:rPr>
        <w:t xml:space="preserve"> Time evolution of the absorption at 376 nm of a THF solution containing 0.1 M [Li][NTf</w:t>
      </w:r>
      <w:r w:rsidR="00E77C37">
        <w:rPr>
          <w:bCs/>
          <w:kern w:val="21"/>
          <w:szCs w:val="24"/>
          <w:vertAlign w:val="subscript"/>
        </w:rPr>
        <w:t>2</w:t>
      </w:r>
      <w:r w:rsidR="00E77C37">
        <w:rPr>
          <w:bCs/>
          <w:kern w:val="21"/>
          <w:szCs w:val="24"/>
        </w:rPr>
        <w:t xml:space="preserve">] and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after addition of 100 equiv of TsOH for the quantitative formation of the hydrazido intermediate (TsO)</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w:t>
      </w:r>
    </w:p>
    <w:p w14:paraId="791B82C8" w14:textId="77777777" w:rsidR="00E77C37" w:rsidRDefault="00E77C37" w:rsidP="00E77C37">
      <w:pPr>
        <w:spacing w:after="280"/>
        <w:jc w:val="both"/>
        <w:rPr>
          <w:bCs/>
          <w:kern w:val="21"/>
          <w:szCs w:val="24"/>
        </w:rPr>
      </w:pPr>
      <w:r>
        <w:rPr>
          <w:bCs/>
          <w:kern w:val="21"/>
          <w:szCs w:val="24"/>
        </w:rPr>
        <w:t xml:space="preserve"> </w:t>
      </w:r>
    </w:p>
    <w:p w14:paraId="2F752AD8" w14:textId="016480E7" w:rsidR="00E77C37" w:rsidRDefault="00E77C37" w:rsidP="00E77C37">
      <w:pPr>
        <w:spacing w:after="280"/>
        <w:jc w:val="center"/>
        <w:rPr>
          <w:kern w:val="21"/>
          <w:szCs w:val="24"/>
        </w:rPr>
      </w:pPr>
      <w:r>
        <w:rPr>
          <w:noProof/>
          <w:kern w:val="21"/>
          <w:szCs w:val="24"/>
        </w:rPr>
        <w:drawing>
          <wp:inline distT="0" distB="0" distL="0" distR="0" wp14:anchorId="26F416E0" wp14:editId="5145E4B9">
            <wp:extent cx="2877820" cy="27139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b="4561"/>
                    <a:stretch>
                      <a:fillRect/>
                    </a:stretch>
                  </pic:blipFill>
                  <pic:spPr bwMode="auto">
                    <a:xfrm>
                      <a:off x="0" y="0"/>
                      <a:ext cx="2877820" cy="2713990"/>
                    </a:xfrm>
                    <a:prstGeom prst="rect">
                      <a:avLst/>
                    </a:prstGeom>
                    <a:noFill/>
                    <a:ln>
                      <a:noFill/>
                    </a:ln>
                  </pic:spPr>
                </pic:pic>
              </a:graphicData>
            </a:graphic>
          </wp:inline>
        </w:drawing>
      </w:r>
    </w:p>
    <w:p w14:paraId="3CF9616F" w14:textId="50870DB2" w:rsidR="00E77C37" w:rsidRDefault="00E916A7" w:rsidP="00E77C37">
      <w:pPr>
        <w:spacing w:after="280"/>
        <w:jc w:val="both"/>
        <w:rPr>
          <w:b/>
          <w:bCs/>
          <w:kern w:val="21"/>
          <w:szCs w:val="24"/>
        </w:rPr>
      </w:pPr>
      <w:r>
        <w:rPr>
          <w:b/>
          <w:bCs/>
          <w:kern w:val="21"/>
          <w:szCs w:val="24"/>
        </w:rPr>
        <w:t>Figure</w:t>
      </w:r>
      <w:r w:rsidR="00E77C37">
        <w:rPr>
          <w:b/>
          <w:bCs/>
          <w:kern w:val="21"/>
          <w:szCs w:val="24"/>
        </w:rPr>
        <w:t xml:space="preserve"> S44.</w:t>
      </w:r>
      <w:r w:rsidR="00E77C37">
        <w:rPr>
          <w:bCs/>
          <w:kern w:val="21"/>
          <w:szCs w:val="24"/>
        </w:rPr>
        <w:t xml:space="preserve"> Plot of the natural logarithm of the absorption at 376 nm versus time of a THF solution containing 0.1 M [Li][NTf</w:t>
      </w:r>
      <w:r w:rsidR="00E77C37">
        <w:rPr>
          <w:bCs/>
          <w:kern w:val="21"/>
          <w:szCs w:val="24"/>
          <w:vertAlign w:val="subscript"/>
        </w:rPr>
        <w:t>2</w:t>
      </w:r>
      <w:r w:rsidR="00E77C37">
        <w:rPr>
          <w:bCs/>
          <w:kern w:val="21"/>
          <w:szCs w:val="24"/>
        </w:rPr>
        <w:t xml:space="preserve">], 0.05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after addition of 100 equiv of TsOH for the quantitative formation of the hydrazido intermediate (TsO)</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The plot reflects a pseudo first order reaction with a </w:t>
      </w:r>
      <w:r w:rsidR="00E77C37">
        <w:rPr>
          <w:bCs/>
          <w:i/>
          <w:iCs/>
          <w:kern w:val="21"/>
          <w:szCs w:val="24"/>
        </w:rPr>
        <w:t>k</w:t>
      </w:r>
      <w:r w:rsidR="00E77C37">
        <w:rPr>
          <w:bCs/>
          <w:i/>
          <w:iCs/>
          <w:kern w:val="21"/>
          <w:szCs w:val="24"/>
          <w:vertAlign w:val="subscript"/>
        </w:rPr>
        <w:t>obs</w:t>
      </w:r>
      <w:r w:rsidR="00E77C37">
        <w:rPr>
          <w:bCs/>
          <w:kern w:val="21"/>
          <w:szCs w:val="24"/>
        </w:rPr>
        <w:t xml:space="preserve"> of 0.027 s</w:t>
      </w:r>
      <w:r w:rsidR="00E77C37">
        <w:rPr>
          <w:bCs/>
          <w:kern w:val="21"/>
          <w:szCs w:val="24"/>
          <w:vertAlign w:val="superscript"/>
        </w:rPr>
        <w:t>−1</w:t>
      </w:r>
      <w:r w:rsidR="00E77C37">
        <w:rPr>
          <w:bCs/>
          <w:kern w:val="21"/>
          <w:szCs w:val="24"/>
        </w:rPr>
        <w:t xml:space="preserve"> for the protonation of the dinitrogen complex, consistent with its influence in the overall rate of catalysis and the observed partial order in acid. The faster rate than observed with [TBA][BF</w:t>
      </w:r>
      <w:r w:rsidR="00E77C37">
        <w:rPr>
          <w:bCs/>
          <w:kern w:val="21"/>
          <w:szCs w:val="24"/>
          <w:vertAlign w:val="subscript"/>
        </w:rPr>
        <w:t>4</w:t>
      </w:r>
      <w:r w:rsidR="00E77C37">
        <w:rPr>
          <w:bCs/>
          <w:kern w:val="21"/>
          <w:szCs w:val="24"/>
        </w:rPr>
        <w:t>] is consistent with a potential role of the [Li][NTf</w:t>
      </w:r>
      <w:r w:rsidR="00E77C37">
        <w:rPr>
          <w:bCs/>
          <w:kern w:val="21"/>
          <w:szCs w:val="24"/>
          <w:vertAlign w:val="subscript"/>
        </w:rPr>
        <w:t>2</w:t>
      </w:r>
      <w:r w:rsidR="00E77C37">
        <w:rPr>
          <w:bCs/>
          <w:kern w:val="21"/>
          <w:szCs w:val="24"/>
        </w:rPr>
        <w:t>] in activating the dinitrogen complex and/or stabilizing the hydrogen bonded intermediates.</w:t>
      </w:r>
      <w:r w:rsidR="00ED4FDA" w:rsidRPr="00ED4FDA">
        <w:rPr>
          <w:szCs w:val="24"/>
          <w:vertAlign w:val="superscript"/>
        </w:rPr>
        <w:t>14</w:t>
      </w:r>
    </w:p>
    <w:p w14:paraId="461BA54F" w14:textId="151820E7" w:rsidR="00E77C37" w:rsidRDefault="00E77C37" w:rsidP="00E77C37">
      <w:pPr>
        <w:jc w:val="both"/>
        <w:rPr>
          <w:b/>
          <w:bCs/>
          <w:szCs w:val="24"/>
        </w:rPr>
      </w:pPr>
      <w:r>
        <w:rPr>
          <w:b/>
          <w:bCs/>
          <w:szCs w:val="24"/>
        </w:rPr>
        <w:lastRenderedPageBreak/>
        <w:t>S</w:t>
      </w:r>
      <w:r w:rsidR="00374BC5">
        <w:rPr>
          <w:b/>
          <w:bCs/>
          <w:szCs w:val="24"/>
        </w:rPr>
        <w:t>8</w:t>
      </w:r>
      <w:r>
        <w:rPr>
          <w:b/>
          <w:bCs/>
          <w:szCs w:val="24"/>
        </w:rPr>
        <w:t>. Chemical CPET reactions:</w:t>
      </w:r>
    </w:p>
    <w:p w14:paraId="2DA19434" w14:textId="77777777" w:rsidR="00E77C37" w:rsidRDefault="00E77C37" w:rsidP="00E77C37">
      <w:pPr>
        <w:jc w:val="both"/>
        <w:rPr>
          <w:b/>
          <w:bCs/>
          <w:szCs w:val="24"/>
        </w:rPr>
      </w:pPr>
    </w:p>
    <w:p w14:paraId="2ABF53D4" w14:textId="3AE5EB4F" w:rsidR="00E77C37" w:rsidRDefault="00E77C37" w:rsidP="00E77C37">
      <w:pPr>
        <w:spacing w:after="280"/>
        <w:jc w:val="center"/>
        <w:rPr>
          <w:kern w:val="21"/>
          <w:szCs w:val="24"/>
        </w:rPr>
      </w:pPr>
      <w:r>
        <w:rPr>
          <w:noProof/>
          <w:kern w:val="21"/>
          <w:szCs w:val="24"/>
        </w:rPr>
        <w:drawing>
          <wp:inline distT="0" distB="0" distL="0" distR="0" wp14:anchorId="7D1E4E3D" wp14:editId="4B5299DF">
            <wp:extent cx="3599180" cy="2737485"/>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9180" cy="2737485"/>
                    </a:xfrm>
                    <a:prstGeom prst="rect">
                      <a:avLst/>
                    </a:prstGeom>
                    <a:noFill/>
                    <a:ln>
                      <a:noFill/>
                    </a:ln>
                  </pic:spPr>
                </pic:pic>
              </a:graphicData>
            </a:graphic>
          </wp:inline>
        </w:drawing>
      </w:r>
    </w:p>
    <w:p w14:paraId="08FFA3B1" w14:textId="29C14747" w:rsidR="00E77C37" w:rsidRDefault="00E916A7" w:rsidP="00E77C37">
      <w:pPr>
        <w:spacing w:after="280"/>
        <w:jc w:val="both"/>
        <w:rPr>
          <w:rFonts w:eastAsia="Calibri"/>
          <w:kern w:val="21"/>
          <w:szCs w:val="24"/>
        </w:rPr>
      </w:pPr>
      <w:r>
        <w:rPr>
          <w:b/>
          <w:bCs/>
          <w:kern w:val="21"/>
          <w:szCs w:val="24"/>
        </w:rPr>
        <w:t>Figure</w:t>
      </w:r>
      <w:r w:rsidR="00E77C37">
        <w:rPr>
          <w:b/>
          <w:bCs/>
          <w:kern w:val="21"/>
          <w:szCs w:val="24"/>
        </w:rPr>
        <w:t xml:space="preserve"> S45.</w:t>
      </w:r>
      <w:r w:rsidR="00E77C37">
        <w:rPr>
          <w:bCs/>
          <w:kern w:val="21"/>
          <w:szCs w:val="24"/>
        </w:rPr>
        <w:t xml:space="preserve"> Chemical reaction of 0.5 mM (TsO)</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in THF with 2 equiv </w:t>
      </w:r>
      <w:r w:rsidR="00E77C37">
        <w:rPr>
          <w:b/>
          <w:bCs/>
          <w:kern w:val="21"/>
          <w:szCs w:val="24"/>
        </w:rPr>
        <w:t>Co</w:t>
      </w:r>
      <w:r w:rsidR="00E77C37">
        <w:rPr>
          <w:bCs/>
          <w:kern w:val="21"/>
          <w:szCs w:val="24"/>
        </w:rPr>
        <w:t xml:space="preserve">(II,N) in the presence of excess acid and the corresponding </w:t>
      </w:r>
      <w:r w:rsidR="00E77C37">
        <w:rPr>
          <w:bCs/>
          <w:kern w:val="21"/>
          <w:szCs w:val="24"/>
          <w:vertAlign w:val="superscript"/>
        </w:rPr>
        <w:t>1</w:t>
      </w:r>
      <w:r w:rsidR="00E77C37">
        <w:rPr>
          <w:bCs/>
          <w:kern w:val="21"/>
          <w:szCs w:val="24"/>
        </w:rPr>
        <w:t>H-NMR spectrum after work up for the quantification of NH</w:t>
      </w:r>
      <w:r w:rsidR="00E77C37">
        <w:rPr>
          <w:bCs/>
          <w:kern w:val="21"/>
          <w:szCs w:val="24"/>
          <w:vertAlign w:val="subscript"/>
        </w:rPr>
        <w:t>3</w:t>
      </w:r>
      <w:r w:rsidR="00E77C37">
        <w:rPr>
          <w:bCs/>
          <w:kern w:val="21"/>
          <w:szCs w:val="24"/>
        </w:rPr>
        <w:t xml:space="preserve"> produced. These results show the capability of </w:t>
      </w:r>
      <w:proofErr w:type="gramStart"/>
      <w:r w:rsidR="00E77C37">
        <w:rPr>
          <w:b/>
          <w:bCs/>
          <w:kern w:val="21"/>
          <w:szCs w:val="24"/>
        </w:rPr>
        <w:t>Co</w:t>
      </w:r>
      <w:r w:rsidR="00E77C37">
        <w:rPr>
          <w:bCs/>
          <w:kern w:val="21"/>
          <w:szCs w:val="24"/>
        </w:rPr>
        <w:t>(</w:t>
      </w:r>
      <w:proofErr w:type="gramEnd"/>
      <w:r w:rsidR="00E77C37">
        <w:rPr>
          <w:bCs/>
          <w:kern w:val="21"/>
          <w:szCs w:val="24"/>
        </w:rPr>
        <w:t>II,NH)</w:t>
      </w:r>
      <w:r w:rsidR="00E77C37">
        <w:rPr>
          <w:bCs/>
          <w:kern w:val="21"/>
          <w:szCs w:val="24"/>
          <w:vertAlign w:val="superscript"/>
        </w:rPr>
        <w:t>+</w:t>
      </w:r>
      <w:r w:rsidR="00E77C37">
        <w:rPr>
          <w:bCs/>
          <w:kern w:val="21"/>
          <w:szCs w:val="24"/>
        </w:rPr>
        <w:t xml:space="preserve">, formed after rapid protonation of </w:t>
      </w:r>
      <w:r w:rsidR="00E77C37">
        <w:rPr>
          <w:b/>
          <w:bCs/>
          <w:kern w:val="21"/>
          <w:szCs w:val="24"/>
        </w:rPr>
        <w:t>Co</w:t>
      </w:r>
      <w:r w:rsidR="00E77C37">
        <w:rPr>
          <w:bCs/>
          <w:kern w:val="21"/>
          <w:szCs w:val="24"/>
        </w:rPr>
        <w:t>(II,N), to reduce the (TsO)</w:t>
      </w:r>
      <w:r w:rsidR="00E77C37">
        <w:rPr>
          <w:b/>
          <w:bCs/>
          <w:kern w:val="21"/>
          <w:szCs w:val="24"/>
        </w:rPr>
        <w:t>W</w:t>
      </w:r>
      <w:r w:rsidR="00E77C37">
        <w:rPr>
          <w:bCs/>
          <w:kern w:val="21"/>
          <w:szCs w:val="24"/>
        </w:rPr>
        <w:t>(NNH</w:t>
      </w:r>
      <w:r w:rsidR="00E77C37">
        <w:rPr>
          <w:bCs/>
          <w:kern w:val="21"/>
          <w:szCs w:val="24"/>
          <w:vertAlign w:val="subscript"/>
        </w:rPr>
        <w:t>2</w:t>
      </w:r>
      <w:r w:rsidR="00E77C37">
        <w:rPr>
          <w:bCs/>
          <w:kern w:val="21"/>
          <w:szCs w:val="24"/>
        </w:rPr>
        <w:t>)</w:t>
      </w:r>
      <w:r w:rsidR="00E77C37">
        <w:rPr>
          <w:bCs/>
          <w:kern w:val="21"/>
          <w:szCs w:val="24"/>
          <w:vertAlign w:val="superscript"/>
        </w:rPr>
        <w:t>+</w:t>
      </w:r>
      <w:r w:rsidR="00E77C37">
        <w:rPr>
          <w:bCs/>
          <w:kern w:val="21"/>
          <w:szCs w:val="24"/>
        </w:rPr>
        <w:t xml:space="preserve"> intermediate, leading to the formation of ammonia.</w:t>
      </w:r>
    </w:p>
    <w:p w14:paraId="52376F34" w14:textId="698B22A2" w:rsidR="00E77C37" w:rsidRDefault="00E77C37" w:rsidP="00E77C37">
      <w:pPr>
        <w:spacing w:after="280"/>
        <w:jc w:val="center"/>
        <w:rPr>
          <w:kern w:val="21"/>
          <w:szCs w:val="24"/>
        </w:rPr>
      </w:pPr>
      <w:r>
        <w:rPr>
          <w:noProof/>
          <w:kern w:val="21"/>
          <w:szCs w:val="24"/>
        </w:rPr>
        <w:drawing>
          <wp:inline distT="0" distB="0" distL="0" distR="0" wp14:anchorId="0EAC6337" wp14:editId="4FB02A91">
            <wp:extent cx="3412913" cy="259581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6774" cy="2598750"/>
                    </a:xfrm>
                    <a:prstGeom prst="rect">
                      <a:avLst/>
                    </a:prstGeom>
                    <a:noFill/>
                    <a:ln>
                      <a:noFill/>
                    </a:ln>
                  </pic:spPr>
                </pic:pic>
              </a:graphicData>
            </a:graphic>
          </wp:inline>
        </w:drawing>
      </w:r>
    </w:p>
    <w:p w14:paraId="33B1F6AF" w14:textId="4401F17E" w:rsidR="00E77C37" w:rsidRDefault="00E916A7" w:rsidP="00E77C37">
      <w:pPr>
        <w:spacing w:after="280"/>
        <w:jc w:val="both"/>
        <w:rPr>
          <w:kern w:val="21"/>
          <w:szCs w:val="24"/>
        </w:rPr>
      </w:pPr>
      <w:r>
        <w:rPr>
          <w:b/>
          <w:bCs/>
          <w:kern w:val="21"/>
          <w:szCs w:val="24"/>
        </w:rPr>
        <w:t>Figure</w:t>
      </w:r>
      <w:r w:rsidR="00E77C37">
        <w:rPr>
          <w:b/>
          <w:bCs/>
          <w:kern w:val="21"/>
          <w:szCs w:val="24"/>
        </w:rPr>
        <w:t xml:space="preserve"> S46.</w:t>
      </w:r>
      <w:r w:rsidR="00E77C37">
        <w:rPr>
          <w:bCs/>
          <w:kern w:val="21"/>
          <w:szCs w:val="24"/>
        </w:rPr>
        <w:t xml:space="preserve"> Chemical reaction of 0.5 mM (TsO)</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in THF with excess acid in the absence of the </w:t>
      </w:r>
      <w:r w:rsidR="00E77C37">
        <w:rPr>
          <w:b/>
          <w:bCs/>
          <w:kern w:val="21"/>
          <w:szCs w:val="24"/>
        </w:rPr>
        <w:t>Co</w:t>
      </w:r>
      <w:r w:rsidR="00E77C37">
        <w:rPr>
          <w:bCs/>
          <w:kern w:val="21"/>
          <w:szCs w:val="24"/>
        </w:rPr>
        <w:t xml:space="preserve">(II,N) </w:t>
      </w:r>
      <w:r w:rsidR="00E77C37" w:rsidRPr="0061581B">
        <w:rPr>
          <w:bCs/>
          <w:kern w:val="21"/>
          <w:szCs w:val="24"/>
        </w:rPr>
        <w:t xml:space="preserve">mediator and the corresponding </w:t>
      </w:r>
      <w:r w:rsidR="00E77C37" w:rsidRPr="0061581B">
        <w:rPr>
          <w:bCs/>
          <w:kern w:val="21"/>
          <w:szCs w:val="24"/>
          <w:vertAlign w:val="superscript"/>
        </w:rPr>
        <w:t>1</w:t>
      </w:r>
      <w:r w:rsidR="00E77C37" w:rsidRPr="0061581B">
        <w:rPr>
          <w:bCs/>
          <w:kern w:val="21"/>
          <w:szCs w:val="24"/>
        </w:rPr>
        <w:t>H-NMR spectrum after work up for the quantification of NH</w:t>
      </w:r>
      <w:r w:rsidR="00E77C37" w:rsidRPr="0061581B">
        <w:rPr>
          <w:bCs/>
          <w:kern w:val="21"/>
          <w:szCs w:val="24"/>
          <w:vertAlign w:val="subscript"/>
        </w:rPr>
        <w:t>3</w:t>
      </w:r>
      <w:r w:rsidR="00E77C37" w:rsidRPr="0061581B">
        <w:rPr>
          <w:bCs/>
          <w:kern w:val="21"/>
          <w:szCs w:val="24"/>
        </w:rPr>
        <w:t xml:space="preserve"> produced (&lt; </w:t>
      </w:r>
      <w:r w:rsidR="0061581B" w:rsidRPr="0061581B">
        <w:rPr>
          <w:bCs/>
          <w:kern w:val="21"/>
          <w:szCs w:val="24"/>
        </w:rPr>
        <w:t>3</w:t>
      </w:r>
      <w:r w:rsidR="00E77C37" w:rsidRPr="0061581B">
        <w:rPr>
          <w:bCs/>
          <w:kern w:val="21"/>
          <w:szCs w:val="24"/>
        </w:rPr>
        <w:t>%). These results show the absence of significant reactivity between the (TsO)</w:t>
      </w:r>
      <w:r w:rsidR="00E77C37" w:rsidRPr="0061581B">
        <w:rPr>
          <w:b/>
          <w:bCs/>
          <w:kern w:val="21"/>
          <w:szCs w:val="24"/>
        </w:rPr>
        <w:t>W</w:t>
      </w:r>
      <w:r w:rsidR="00E77C37" w:rsidRPr="0061581B">
        <w:rPr>
          <w:bCs/>
          <w:kern w:val="21"/>
          <w:szCs w:val="24"/>
        </w:rPr>
        <w:t>(NNH</w:t>
      </w:r>
      <w:proofErr w:type="gramStart"/>
      <w:r w:rsidR="00E77C37" w:rsidRPr="0061581B">
        <w:rPr>
          <w:bCs/>
          <w:kern w:val="21"/>
          <w:szCs w:val="24"/>
          <w:vertAlign w:val="subscript"/>
        </w:rPr>
        <w:t>2</w:t>
      </w:r>
      <w:r w:rsidR="00E77C37" w:rsidRPr="0061581B">
        <w:rPr>
          <w:bCs/>
          <w:kern w:val="21"/>
          <w:szCs w:val="24"/>
        </w:rPr>
        <w:t>)</w:t>
      </w:r>
      <w:r w:rsidR="00E77C37" w:rsidRPr="0061581B">
        <w:rPr>
          <w:bCs/>
          <w:kern w:val="21"/>
          <w:szCs w:val="24"/>
          <w:vertAlign w:val="superscript"/>
        </w:rPr>
        <w:t>+</w:t>
      </w:r>
      <w:proofErr w:type="gramEnd"/>
      <w:r w:rsidR="00E77C37" w:rsidRPr="0061581B">
        <w:rPr>
          <w:bCs/>
          <w:kern w:val="21"/>
          <w:szCs w:val="24"/>
        </w:rPr>
        <w:t xml:space="preserve"> intermediate</w:t>
      </w:r>
      <w:r w:rsidR="00E77C37">
        <w:rPr>
          <w:bCs/>
          <w:kern w:val="21"/>
          <w:szCs w:val="24"/>
        </w:rPr>
        <w:t xml:space="preserve"> and acid leading to the formation of ammonia. The trace NH</w:t>
      </w:r>
      <w:r w:rsidR="00E77C37">
        <w:rPr>
          <w:bCs/>
          <w:kern w:val="21"/>
          <w:szCs w:val="24"/>
          <w:vertAlign w:val="subscript"/>
        </w:rPr>
        <w:t>3</w:t>
      </w:r>
      <w:r w:rsidR="00E77C37">
        <w:rPr>
          <w:bCs/>
          <w:kern w:val="21"/>
          <w:szCs w:val="24"/>
        </w:rPr>
        <w:t xml:space="preserve"> observed my arise from a disproportionation reaction, for example where a tungsten complex serves as a source of electrons.</w:t>
      </w:r>
      <w:r w:rsidR="00ED4FDA" w:rsidRPr="00ED4FDA">
        <w:rPr>
          <w:szCs w:val="24"/>
          <w:vertAlign w:val="superscript"/>
        </w:rPr>
        <w:t>15</w:t>
      </w:r>
    </w:p>
    <w:p w14:paraId="4D51546A" w14:textId="41081FB4" w:rsidR="00E77C37" w:rsidRDefault="00E77C37" w:rsidP="00E77C37">
      <w:pPr>
        <w:spacing w:after="280"/>
        <w:jc w:val="center"/>
        <w:rPr>
          <w:kern w:val="21"/>
          <w:szCs w:val="24"/>
        </w:rPr>
      </w:pPr>
      <w:r>
        <w:rPr>
          <w:noProof/>
          <w:kern w:val="21"/>
          <w:szCs w:val="24"/>
        </w:rPr>
        <w:lastRenderedPageBreak/>
        <w:drawing>
          <wp:inline distT="0" distB="0" distL="0" distR="0" wp14:anchorId="0666DB93" wp14:editId="358EC429">
            <wp:extent cx="3405505" cy="2432685"/>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r="5432"/>
                    <a:stretch>
                      <a:fillRect/>
                    </a:stretch>
                  </pic:blipFill>
                  <pic:spPr bwMode="auto">
                    <a:xfrm>
                      <a:off x="0" y="0"/>
                      <a:ext cx="3405505" cy="2432685"/>
                    </a:xfrm>
                    <a:prstGeom prst="rect">
                      <a:avLst/>
                    </a:prstGeom>
                    <a:noFill/>
                    <a:ln>
                      <a:noFill/>
                    </a:ln>
                  </pic:spPr>
                </pic:pic>
              </a:graphicData>
            </a:graphic>
          </wp:inline>
        </w:drawing>
      </w:r>
    </w:p>
    <w:p w14:paraId="4420533B" w14:textId="5EF33483"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S47.</w:t>
      </w:r>
      <w:r w:rsidR="00E77C37">
        <w:rPr>
          <w:bCs/>
          <w:kern w:val="21"/>
          <w:szCs w:val="24"/>
        </w:rPr>
        <w:t xml:space="preserve"> </w:t>
      </w:r>
      <w:r w:rsidR="00E77C37">
        <w:rPr>
          <w:bCs/>
          <w:kern w:val="21"/>
          <w:szCs w:val="24"/>
          <w:vertAlign w:val="superscript"/>
        </w:rPr>
        <w:t>31</w:t>
      </w:r>
      <w:r w:rsidR="00E77C37">
        <w:rPr>
          <w:bCs/>
          <w:kern w:val="21"/>
          <w:szCs w:val="24"/>
        </w:rPr>
        <w:t>P-NMR spectrum of 0.5 mM (N</w:t>
      </w:r>
      <w:proofErr w:type="gramStart"/>
      <w:r w:rsidR="00E77C37">
        <w:rPr>
          <w:bCs/>
          <w:kern w:val="21"/>
          <w:szCs w:val="24"/>
          <w:vertAlign w:val="subscript"/>
        </w:rPr>
        <w:t>3</w:t>
      </w:r>
      <w:r w:rsidR="00E77C37">
        <w:rPr>
          <w:bCs/>
          <w:kern w:val="21"/>
          <w:szCs w:val="24"/>
        </w:rPr>
        <w:t>)</w:t>
      </w:r>
      <w:r w:rsidR="00E77C37">
        <w:rPr>
          <w:b/>
          <w:bCs/>
          <w:kern w:val="21"/>
          <w:szCs w:val="24"/>
        </w:rPr>
        <w:t>W</w:t>
      </w:r>
      <w:proofErr w:type="gramEnd"/>
      <w:r w:rsidR="00E77C37">
        <w:rPr>
          <w:bCs/>
          <w:kern w:val="21"/>
          <w:szCs w:val="24"/>
        </w:rPr>
        <w:t>(N) in THF before (red trace) and after (blue trace) addition of 1 equiv TsOH, showing the formation of the imido intermediate (X)</w:t>
      </w:r>
      <w:r w:rsidR="00E77C37">
        <w:rPr>
          <w:b/>
          <w:bCs/>
          <w:kern w:val="21"/>
          <w:szCs w:val="24"/>
        </w:rPr>
        <w:t>W</w:t>
      </w:r>
      <w:r w:rsidR="00E77C37">
        <w:rPr>
          <w:bCs/>
          <w:kern w:val="21"/>
          <w:szCs w:val="24"/>
        </w:rPr>
        <w:t>(NH)</w:t>
      </w:r>
      <w:r w:rsidR="00E77C37">
        <w:rPr>
          <w:bCs/>
          <w:kern w:val="21"/>
          <w:szCs w:val="24"/>
          <w:vertAlign w:val="superscript"/>
        </w:rPr>
        <w:t>+</w:t>
      </w:r>
      <w:r w:rsidR="00E77C37">
        <w:rPr>
          <w:bCs/>
          <w:kern w:val="21"/>
          <w:szCs w:val="24"/>
        </w:rPr>
        <w:t xml:space="preserve"> (X = OTs or N</w:t>
      </w:r>
      <w:r w:rsidR="00E77C37">
        <w:rPr>
          <w:bCs/>
          <w:kern w:val="21"/>
          <w:szCs w:val="24"/>
          <w:vertAlign w:val="subscript"/>
        </w:rPr>
        <w:t>3</w:t>
      </w:r>
      <w:r w:rsidR="00E77C37">
        <w:rPr>
          <w:bCs/>
          <w:kern w:val="21"/>
          <w:szCs w:val="24"/>
        </w:rPr>
        <w:t>).</w:t>
      </w:r>
    </w:p>
    <w:p w14:paraId="2725C76A" w14:textId="77777777" w:rsidR="00E77C37" w:rsidRDefault="00E77C37" w:rsidP="00E77C37">
      <w:pPr>
        <w:spacing w:after="280"/>
        <w:jc w:val="both"/>
        <w:rPr>
          <w:kern w:val="21"/>
          <w:szCs w:val="24"/>
        </w:rPr>
      </w:pPr>
    </w:p>
    <w:p w14:paraId="6F600433" w14:textId="77777777" w:rsidR="00E77C37" w:rsidRDefault="00E77C37" w:rsidP="00E77C37">
      <w:pPr>
        <w:spacing w:after="280"/>
        <w:jc w:val="both"/>
        <w:rPr>
          <w:kern w:val="21"/>
          <w:szCs w:val="24"/>
        </w:rPr>
      </w:pPr>
    </w:p>
    <w:p w14:paraId="518DF86F" w14:textId="74457B9D" w:rsidR="00E77C37" w:rsidRDefault="00E77C37" w:rsidP="00E77C37">
      <w:pPr>
        <w:spacing w:after="280"/>
        <w:jc w:val="center"/>
        <w:rPr>
          <w:kern w:val="21"/>
          <w:szCs w:val="24"/>
        </w:rPr>
      </w:pPr>
      <w:r>
        <w:rPr>
          <w:noProof/>
          <w:kern w:val="21"/>
          <w:szCs w:val="24"/>
        </w:rPr>
        <w:drawing>
          <wp:inline distT="0" distB="0" distL="0" distR="0" wp14:anchorId="3302386C" wp14:editId="289842C0">
            <wp:extent cx="3604895" cy="23037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4895" cy="2303780"/>
                    </a:xfrm>
                    <a:prstGeom prst="rect">
                      <a:avLst/>
                    </a:prstGeom>
                    <a:noFill/>
                    <a:ln>
                      <a:noFill/>
                    </a:ln>
                  </pic:spPr>
                </pic:pic>
              </a:graphicData>
            </a:graphic>
          </wp:inline>
        </w:drawing>
      </w:r>
    </w:p>
    <w:p w14:paraId="4E80A758" w14:textId="68E2D282" w:rsidR="00E77C37" w:rsidRDefault="00E916A7" w:rsidP="00E77C37">
      <w:pPr>
        <w:spacing w:after="280"/>
        <w:jc w:val="both"/>
        <w:rPr>
          <w:kern w:val="21"/>
          <w:szCs w:val="24"/>
        </w:rPr>
      </w:pPr>
      <w:r>
        <w:rPr>
          <w:b/>
          <w:bCs/>
          <w:kern w:val="21"/>
          <w:szCs w:val="24"/>
        </w:rPr>
        <w:t>Figure</w:t>
      </w:r>
      <w:r w:rsidR="00E77C37">
        <w:rPr>
          <w:b/>
          <w:bCs/>
          <w:kern w:val="21"/>
          <w:szCs w:val="24"/>
        </w:rPr>
        <w:t xml:space="preserve"> S48.</w:t>
      </w:r>
      <w:r w:rsidR="00E77C37">
        <w:rPr>
          <w:bCs/>
          <w:kern w:val="21"/>
          <w:szCs w:val="24"/>
        </w:rPr>
        <w:t xml:space="preserve"> Chemical reaction of 0.5 mM (N</w:t>
      </w:r>
      <w:proofErr w:type="gramStart"/>
      <w:r w:rsidR="00E77C37">
        <w:rPr>
          <w:bCs/>
          <w:kern w:val="21"/>
          <w:szCs w:val="24"/>
          <w:vertAlign w:val="subscript"/>
        </w:rPr>
        <w:t>3</w:t>
      </w:r>
      <w:r w:rsidR="00E77C37">
        <w:rPr>
          <w:bCs/>
          <w:kern w:val="21"/>
          <w:szCs w:val="24"/>
        </w:rPr>
        <w:t>)</w:t>
      </w:r>
      <w:r w:rsidR="00E77C37">
        <w:rPr>
          <w:b/>
          <w:bCs/>
          <w:kern w:val="21"/>
          <w:szCs w:val="24"/>
        </w:rPr>
        <w:t>W</w:t>
      </w:r>
      <w:proofErr w:type="gramEnd"/>
      <w:r w:rsidR="00E77C37">
        <w:rPr>
          <w:bCs/>
          <w:kern w:val="21"/>
          <w:szCs w:val="24"/>
        </w:rPr>
        <w:t xml:space="preserve">(N) in THF with excess acid in the absence of the </w:t>
      </w:r>
      <w:r w:rsidR="00E77C37">
        <w:rPr>
          <w:b/>
          <w:bCs/>
          <w:kern w:val="21"/>
          <w:szCs w:val="24"/>
        </w:rPr>
        <w:t>Co</w:t>
      </w:r>
      <w:r w:rsidR="00E77C37">
        <w:rPr>
          <w:bCs/>
          <w:kern w:val="21"/>
          <w:szCs w:val="24"/>
        </w:rPr>
        <w:t xml:space="preserve">(II,N) mediator and the corresponding </w:t>
      </w:r>
      <w:r w:rsidR="00E77C37">
        <w:rPr>
          <w:bCs/>
          <w:kern w:val="21"/>
          <w:szCs w:val="24"/>
          <w:vertAlign w:val="superscript"/>
        </w:rPr>
        <w:t>1</w:t>
      </w:r>
      <w:r w:rsidR="00E77C37">
        <w:rPr>
          <w:bCs/>
          <w:kern w:val="21"/>
          <w:szCs w:val="24"/>
        </w:rPr>
        <w:t>H-NMR spectrum after work up for the quantification of NH</w:t>
      </w:r>
      <w:r w:rsidR="00E77C37">
        <w:rPr>
          <w:bCs/>
          <w:kern w:val="21"/>
          <w:szCs w:val="24"/>
          <w:vertAlign w:val="subscript"/>
        </w:rPr>
        <w:t>3</w:t>
      </w:r>
      <w:r w:rsidR="00E77C37">
        <w:rPr>
          <w:bCs/>
          <w:kern w:val="21"/>
          <w:szCs w:val="24"/>
        </w:rPr>
        <w:t xml:space="preserve"> produced </w:t>
      </w:r>
      <w:r w:rsidR="00E77C37" w:rsidRPr="0061581B">
        <w:rPr>
          <w:bCs/>
          <w:kern w:val="21"/>
          <w:szCs w:val="24"/>
        </w:rPr>
        <w:t xml:space="preserve">(&lt; </w:t>
      </w:r>
      <w:r w:rsidR="0061581B" w:rsidRPr="0061581B">
        <w:rPr>
          <w:bCs/>
          <w:kern w:val="21"/>
          <w:szCs w:val="24"/>
        </w:rPr>
        <w:t>3</w:t>
      </w:r>
      <w:r w:rsidR="00E77C37" w:rsidRPr="0061581B">
        <w:rPr>
          <w:bCs/>
          <w:kern w:val="21"/>
          <w:szCs w:val="24"/>
        </w:rPr>
        <w:t>%). These</w:t>
      </w:r>
      <w:r w:rsidR="00E77C37">
        <w:rPr>
          <w:bCs/>
          <w:kern w:val="21"/>
          <w:szCs w:val="24"/>
        </w:rPr>
        <w:t xml:space="preserve"> results show the absence of significant reactivity between the (TsO)</w:t>
      </w:r>
      <w:r w:rsidR="00E77C37">
        <w:rPr>
          <w:b/>
          <w:bCs/>
          <w:kern w:val="21"/>
          <w:szCs w:val="24"/>
        </w:rPr>
        <w:t>W</w:t>
      </w:r>
      <w:r w:rsidR="00E77C37">
        <w:rPr>
          <w:bCs/>
          <w:kern w:val="21"/>
          <w:szCs w:val="24"/>
        </w:rPr>
        <w:t>(NH)</w:t>
      </w:r>
      <w:r w:rsidR="00E77C37">
        <w:rPr>
          <w:bCs/>
          <w:kern w:val="21"/>
          <w:szCs w:val="24"/>
          <w:vertAlign w:val="superscript"/>
        </w:rPr>
        <w:t>+</w:t>
      </w:r>
      <w:r w:rsidR="00E77C37">
        <w:rPr>
          <w:bCs/>
          <w:kern w:val="21"/>
          <w:szCs w:val="24"/>
        </w:rPr>
        <w:t xml:space="preserve"> intermediate, formed by in situ protonation of (N</w:t>
      </w:r>
      <w:proofErr w:type="gramStart"/>
      <w:r w:rsidR="00E77C37">
        <w:rPr>
          <w:bCs/>
          <w:kern w:val="21"/>
          <w:szCs w:val="24"/>
          <w:vertAlign w:val="subscript"/>
        </w:rPr>
        <w:t>3</w:t>
      </w:r>
      <w:r w:rsidR="00E77C37">
        <w:rPr>
          <w:bCs/>
          <w:kern w:val="21"/>
          <w:szCs w:val="24"/>
        </w:rPr>
        <w:t>)</w:t>
      </w:r>
      <w:r w:rsidR="00E77C37">
        <w:rPr>
          <w:b/>
          <w:bCs/>
          <w:kern w:val="21"/>
          <w:szCs w:val="24"/>
        </w:rPr>
        <w:t>W</w:t>
      </w:r>
      <w:proofErr w:type="gramEnd"/>
      <w:r w:rsidR="00E77C37">
        <w:rPr>
          <w:bCs/>
          <w:kern w:val="21"/>
          <w:szCs w:val="24"/>
        </w:rPr>
        <w:t>(N), and acid leading to the formation of ammonia. The trace NH</w:t>
      </w:r>
      <w:r w:rsidR="00E77C37">
        <w:rPr>
          <w:bCs/>
          <w:kern w:val="21"/>
          <w:szCs w:val="24"/>
          <w:vertAlign w:val="subscript"/>
        </w:rPr>
        <w:t>3</w:t>
      </w:r>
      <w:r w:rsidR="00E77C37">
        <w:rPr>
          <w:bCs/>
          <w:kern w:val="21"/>
          <w:szCs w:val="24"/>
        </w:rPr>
        <w:t xml:space="preserve"> observed my arise from a disproportionation reaction, for example where a tungsten complex serves as a source of electrons. </w:t>
      </w:r>
      <w:r w:rsidR="00ED4FDA" w:rsidRPr="00ED4FDA">
        <w:rPr>
          <w:szCs w:val="24"/>
          <w:vertAlign w:val="superscript"/>
        </w:rPr>
        <w:t>15</w:t>
      </w:r>
    </w:p>
    <w:p w14:paraId="38A0BFD3" w14:textId="77777777" w:rsidR="00E77C37" w:rsidRDefault="00E77C37" w:rsidP="00E77C37">
      <w:pPr>
        <w:spacing w:after="280"/>
        <w:jc w:val="both"/>
        <w:rPr>
          <w:kern w:val="21"/>
          <w:szCs w:val="24"/>
        </w:rPr>
      </w:pPr>
    </w:p>
    <w:p w14:paraId="09EBC7DD" w14:textId="77777777" w:rsidR="00E77C37" w:rsidRDefault="00E77C37" w:rsidP="00E77C37">
      <w:pPr>
        <w:spacing w:after="280"/>
        <w:jc w:val="both"/>
        <w:rPr>
          <w:kern w:val="21"/>
          <w:szCs w:val="24"/>
        </w:rPr>
      </w:pPr>
    </w:p>
    <w:p w14:paraId="355F2454" w14:textId="5E73EEE4" w:rsidR="00E77C37" w:rsidRDefault="00E77C37" w:rsidP="00E77C37">
      <w:pPr>
        <w:spacing w:after="160" w:line="254" w:lineRule="auto"/>
        <w:jc w:val="center"/>
      </w:pPr>
      <w:r>
        <w:rPr>
          <w:noProof/>
        </w:rPr>
        <w:drawing>
          <wp:inline distT="0" distB="0" distL="0" distR="0" wp14:anchorId="773B4C8A" wp14:editId="2EBE87FE">
            <wp:extent cx="3599180" cy="23914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9180" cy="2391410"/>
                    </a:xfrm>
                    <a:prstGeom prst="rect">
                      <a:avLst/>
                    </a:prstGeom>
                    <a:noFill/>
                    <a:ln>
                      <a:noFill/>
                    </a:ln>
                  </pic:spPr>
                </pic:pic>
              </a:graphicData>
            </a:graphic>
          </wp:inline>
        </w:drawing>
      </w:r>
    </w:p>
    <w:p w14:paraId="1E018974" w14:textId="23B1D1BF" w:rsidR="00E77C37" w:rsidRDefault="00E916A7" w:rsidP="00E77C37">
      <w:pPr>
        <w:spacing w:after="280"/>
        <w:jc w:val="both"/>
        <w:rPr>
          <w:kern w:val="21"/>
          <w:szCs w:val="24"/>
        </w:rPr>
      </w:pPr>
      <w:r>
        <w:rPr>
          <w:b/>
          <w:bCs/>
          <w:kern w:val="21"/>
          <w:szCs w:val="24"/>
        </w:rPr>
        <w:t>Figure</w:t>
      </w:r>
      <w:r w:rsidR="00E77C37">
        <w:rPr>
          <w:b/>
          <w:bCs/>
          <w:kern w:val="21"/>
          <w:szCs w:val="24"/>
        </w:rPr>
        <w:t xml:space="preserve"> S49.</w:t>
      </w:r>
      <w:r w:rsidR="00E77C37">
        <w:rPr>
          <w:bCs/>
          <w:kern w:val="21"/>
          <w:szCs w:val="24"/>
        </w:rPr>
        <w:t xml:space="preserve"> Chemical reaction of 0.5 mM (N</w:t>
      </w:r>
      <w:proofErr w:type="gramStart"/>
      <w:r w:rsidR="00E77C37">
        <w:rPr>
          <w:bCs/>
          <w:kern w:val="21"/>
          <w:szCs w:val="24"/>
          <w:vertAlign w:val="subscript"/>
        </w:rPr>
        <w:t>3</w:t>
      </w:r>
      <w:r w:rsidR="00E77C37">
        <w:rPr>
          <w:bCs/>
          <w:kern w:val="21"/>
          <w:szCs w:val="24"/>
        </w:rPr>
        <w:t>)</w:t>
      </w:r>
      <w:r w:rsidR="00E77C37">
        <w:rPr>
          <w:b/>
          <w:bCs/>
          <w:kern w:val="21"/>
          <w:szCs w:val="24"/>
        </w:rPr>
        <w:t>W</w:t>
      </w:r>
      <w:proofErr w:type="gramEnd"/>
      <w:r w:rsidR="00E77C37">
        <w:rPr>
          <w:bCs/>
          <w:kern w:val="21"/>
          <w:szCs w:val="24"/>
        </w:rPr>
        <w:t xml:space="preserve">(N) in THF with 4 equiv </w:t>
      </w:r>
      <w:r w:rsidR="00E77C37">
        <w:rPr>
          <w:b/>
          <w:bCs/>
          <w:kern w:val="21"/>
          <w:szCs w:val="24"/>
        </w:rPr>
        <w:t>Co</w:t>
      </w:r>
      <w:r w:rsidR="00E77C37">
        <w:rPr>
          <w:bCs/>
          <w:kern w:val="21"/>
          <w:szCs w:val="24"/>
        </w:rPr>
        <w:t xml:space="preserve">(II,N) in the presence of excess acid and the corresponding </w:t>
      </w:r>
      <w:r w:rsidR="00E77C37">
        <w:rPr>
          <w:bCs/>
          <w:kern w:val="21"/>
          <w:szCs w:val="24"/>
          <w:vertAlign w:val="superscript"/>
        </w:rPr>
        <w:t>31</w:t>
      </w:r>
      <w:r w:rsidR="00E77C37">
        <w:rPr>
          <w:bCs/>
          <w:kern w:val="21"/>
          <w:szCs w:val="24"/>
        </w:rPr>
        <w:t xml:space="preserve">P-NMR spectrum. The TsOH was added prior to the addition of </w:t>
      </w:r>
      <w:proofErr w:type="gramStart"/>
      <w:r w:rsidR="00E77C37">
        <w:rPr>
          <w:b/>
          <w:bCs/>
          <w:kern w:val="21"/>
          <w:szCs w:val="24"/>
        </w:rPr>
        <w:t>Co</w:t>
      </w:r>
      <w:r w:rsidR="00E77C37">
        <w:rPr>
          <w:bCs/>
          <w:kern w:val="21"/>
          <w:szCs w:val="24"/>
        </w:rPr>
        <w:t>(</w:t>
      </w:r>
      <w:proofErr w:type="gramEnd"/>
      <w:r w:rsidR="00E77C37">
        <w:rPr>
          <w:bCs/>
          <w:kern w:val="21"/>
          <w:szCs w:val="24"/>
        </w:rPr>
        <w:t>II,N) for the formation of  (TsO)</w:t>
      </w:r>
      <w:r w:rsidR="00E77C37">
        <w:rPr>
          <w:b/>
          <w:bCs/>
          <w:kern w:val="21"/>
          <w:szCs w:val="24"/>
        </w:rPr>
        <w:t>W</w:t>
      </w:r>
      <w:r w:rsidR="00E77C37">
        <w:rPr>
          <w:bCs/>
          <w:kern w:val="21"/>
          <w:szCs w:val="24"/>
        </w:rPr>
        <w:t>(NH)</w:t>
      </w:r>
      <w:r w:rsidR="00E77C37">
        <w:rPr>
          <w:bCs/>
          <w:kern w:val="21"/>
          <w:szCs w:val="24"/>
          <w:vertAlign w:val="superscript"/>
        </w:rPr>
        <w:t>+</w:t>
      </w:r>
      <w:r w:rsidR="00E77C37">
        <w:rPr>
          <w:bCs/>
          <w:kern w:val="21"/>
          <w:szCs w:val="24"/>
        </w:rPr>
        <w:t xml:space="preserve">. These results evidence the capability of </w:t>
      </w:r>
      <w:proofErr w:type="gramStart"/>
      <w:r w:rsidR="00E77C37">
        <w:rPr>
          <w:b/>
          <w:bCs/>
          <w:kern w:val="21"/>
          <w:szCs w:val="24"/>
        </w:rPr>
        <w:t>Co</w:t>
      </w:r>
      <w:r w:rsidR="00E77C37">
        <w:rPr>
          <w:bCs/>
          <w:kern w:val="21"/>
          <w:szCs w:val="24"/>
        </w:rPr>
        <w:t>(</w:t>
      </w:r>
      <w:proofErr w:type="gramEnd"/>
      <w:r w:rsidR="00E77C37">
        <w:rPr>
          <w:bCs/>
          <w:kern w:val="21"/>
          <w:szCs w:val="24"/>
        </w:rPr>
        <w:t>II,NH)</w:t>
      </w:r>
      <w:r w:rsidR="00E77C37">
        <w:rPr>
          <w:bCs/>
          <w:kern w:val="21"/>
          <w:szCs w:val="24"/>
          <w:vertAlign w:val="superscript"/>
        </w:rPr>
        <w:t>+</w:t>
      </w:r>
      <w:r w:rsidR="00E77C37">
        <w:rPr>
          <w:bCs/>
          <w:kern w:val="21"/>
          <w:szCs w:val="24"/>
        </w:rPr>
        <w:t xml:space="preserve">, formed after rapid protonation of </w:t>
      </w:r>
      <w:r w:rsidR="00E77C37">
        <w:rPr>
          <w:b/>
          <w:bCs/>
          <w:kern w:val="21"/>
          <w:szCs w:val="24"/>
        </w:rPr>
        <w:t>Co</w:t>
      </w:r>
      <w:r w:rsidR="00E77C37">
        <w:rPr>
          <w:bCs/>
          <w:kern w:val="21"/>
          <w:szCs w:val="24"/>
        </w:rPr>
        <w:t>(II,N), to reduce the (TsO)</w:t>
      </w:r>
      <w:r w:rsidR="00E77C37">
        <w:rPr>
          <w:b/>
          <w:bCs/>
          <w:kern w:val="21"/>
          <w:szCs w:val="24"/>
        </w:rPr>
        <w:t>W</w:t>
      </w:r>
      <w:r w:rsidR="00E77C37">
        <w:rPr>
          <w:bCs/>
          <w:kern w:val="21"/>
          <w:szCs w:val="24"/>
        </w:rPr>
        <w:t>(NH)</w:t>
      </w:r>
      <w:r w:rsidR="00E77C37">
        <w:rPr>
          <w:bCs/>
          <w:kern w:val="21"/>
          <w:szCs w:val="24"/>
          <w:vertAlign w:val="superscript"/>
        </w:rPr>
        <w:t>+</w:t>
      </w:r>
      <w:r w:rsidR="00E77C37">
        <w:rPr>
          <w:bCs/>
          <w:kern w:val="21"/>
          <w:szCs w:val="24"/>
        </w:rPr>
        <w:t xml:space="preserve"> intermediate, formed by in situ protonation of (N</w:t>
      </w:r>
      <w:r w:rsidR="00E77C37">
        <w:rPr>
          <w:bCs/>
          <w:kern w:val="21"/>
          <w:szCs w:val="24"/>
          <w:vertAlign w:val="subscript"/>
        </w:rPr>
        <w:t>3</w:t>
      </w:r>
      <w:r w:rsidR="00E77C37">
        <w:rPr>
          <w:bCs/>
          <w:kern w:val="21"/>
          <w:szCs w:val="24"/>
        </w:rPr>
        <w:t>)</w:t>
      </w:r>
      <w:r w:rsidR="00E77C37">
        <w:rPr>
          <w:b/>
          <w:bCs/>
          <w:kern w:val="21"/>
          <w:szCs w:val="24"/>
        </w:rPr>
        <w:t>W</w:t>
      </w:r>
      <w:r w:rsidR="00E77C37">
        <w:rPr>
          <w:bCs/>
          <w:kern w:val="21"/>
          <w:szCs w:val="24"/>
        </w:rPr>
        <w:t xml:space="preserve">(N), towards formation of ammonia, and regeneration of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which then undergoes protonation with the excess of acid to form (TsO)</w:t>
      </w:r>
      <w:r w:rsidR="00E77C37">
        <w:rPr>
          <w:b/>
          <w:bCs/>
          <w:kern w:val="21"/>
          <w:szCs w:val="24"/>
        </w:rPr>
        <w:t>W</w:t>
      </w:r>
      <w:r w:rsidR="00E77C37">
        <w:rPr>
          <w:bCs/>
          <w:kern w:val="21"/>
          <w:szCs w:val="24"/>
        </w:rPr>
        <w:t>(NNH</w:t>
      </w:r>
      <w:r w:rsidR="00E77C37">
        <w:rPr>
          <w:bCs/>
          <w:kern w:val="21"/>
          <w:szCs w:val="24"/>
          <w:vertAlign w:val="subscript"/>
        </w:rPr>
        <w:t>2</w:t>
      </w:r>
      <w:r w:rsidR="00E77C37">
        <w:rPr>
          <w:bCs/>
          <w:kern w:val="21"/>
          <w:szCs w:val="24"/>
        </w:rPr>
        <w:t>)</w:t>
      </w:r>
      <w:r w:rsidR="00E77C37">
        <w:rPr>
          <w:bCs/>
          <w:kern w:val="21"/>
          <w:szCs w:val="24"/>
          <w:vertAlign w:val="superscript"/>
        </w:rPr>
        <w:t>+</w:t>
      </w:r>
      <w:r w:rsidR="00E77C37">
        <w:rPr>
          <w:bCs/>
          <w:kern w:val="21"/>
          <w:szCs w:val="24"/>
        </w:rPr>
        <w:t>.</w:t>
      </w:r>
    </w:p>
    <w:p w14:paraId="5555C7E3" w14:textId="77777777" w:rsidR="00E77C37" w:rsidRDefault="00E77C37" w:rsidP="00E77C37">
      <w:pPr>
        <w:spacing w:after="160" w:line="254" w:lineRule="auto"/>
        <w:jc w:val="center"/>
        <w:rPr>
          <w:noProof/>
        </w:rPr>
      </w:pPr>
    </w:p>
    <w:p w14:paraId="56E2372A" w14:textId="6D606A98" w:rsidR="00E77C37" w:rsidRDefault="00E77C37" w:rsidP="00E77C37">
      <w:pPr>
        <w:spacing w:after="160" w:line="254" w:lineRule="auto"/>
        <w:jc w:val="center"/>
        <w:rPr>
          <w:noProof/>
        </w:rPr>
      </w:pPr>
      <w:r>
        <w:rPr>
          <w:noProof/>
        </w:rPr>
        <w:drawing>
          <wp:inline distT="0" distB="0" distL="0" distR="0" wp14:anchorId="38F44B03" wp14:editId="4F438C0B">
            <wp:extent cx="2877820" cy="19519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7820" cy="1951990"/>
                    </a:xfrm>
                    <a:prstGeom prst="rect">
                      <a:avLst/>
                    </a:prstGeom>
                    <a:noFill/>
                    <a:ln>
                      <a:noFill/>
                    </a:ln>
                  </pic:spPr>
                </pic:pic>
              </a:graphicData>
            </a:graphic>
          </wp:inline>
        </w:drawing>
      </w:r>
    </w:p>
    <w:p w14:paraId="3F6B2F15" w14:textId="77777777" w:rsidR="00E77C37" w:rsidRDefault="00E77C37" w:rsidP="00E77C37">
      <w:pPr>
        <w:spacing w:after="160" w:line="254" w:lineRule="auto"/>
        <w:jc w:val="center"/>
        <w:rPr>
          <w:noProof/>
        </w:rPr>
      </w:pPr>
    </w:p>
    <w:p w14:paraId="0DFA16E4" w14:textId="5BA52C28" w:rsidR="00E77C37" w:rsidRDefault="00E916A7" w:rsidP="00E77C37">
      <w:pPr>
        <w:jc w:val="both"/>
        <w:rPr>
          <w:b/>
          <w:bCs/>
          <w:szCs w:val="24"/>
        </w:rPr>
      </w:pPr>
      <w:r>
        <w:rPr>
          <w:b/>
          <w:bCs/>
          <w:kern w:val="21"/>
          <w:szCs w:val="24"/>
        </w:rPr>
        <w:t>Figure</w:t>
      </w:r>
      <w:r w:rsidR="00E77C37">
        <w:rPr>
          <w:b/>
          <w:bCs/>
          <w:kern w:val="21"/>
          <w:szCs w:val="24"/>
        </w:rPr>
        <w:t xml:space="preserve"> S50.</w:t>
      </w:r>
      <w:r w:rsidR="00E77C37">
        <w:rPr>
          <w:bCs/>
          <w:kern w:val="21"/>
          <w:szCs w:val="24"/>
        </w:rPr>
        <w:t xml:space="preserve"> Chemical reaction of 0.5 mM (N</w:t>
      </w:r>
      <w:proofErr w:type="gramStart"/>
      <w:r w:rsidR="00E77C37">
        <w:rPr>
          <w:bCs/>
          <w:kern w:val="21"/>
          <w:szCs w:val="24"/>
          <w:vertAlign w:val="subscript"/>
        </w:rPr>
        <w:t>3</w:t>
      </w:r>
      <w:r w:rsidR="00E77C37">
        <w:rPr>
          <w:bCs/>
          <w:kern w:val="21"/>
          <w:szCs w:val="24"/>
        </w:rPr>
        <w:t>)</w:t>
      </w:r>
      <w:r w:rsidR="00E77C37">
        <w:rPr>
          <w:b/>
          <w:bCs/>
          <w:kern w:val="21"/>
          <w:szCs w:val="24"/>
        </w:rPr>
        <w:t>W</w:t>
      </w:r>
      <w:proofErr w:type="gramEnd"/>
      <w:r w:rsidR="00E77C37">
        <w:rPr>
          <w:bCs/>
          <w:kern w:val="21"/>
          <w:szCs w:val="24"/>
        </w:rPr>
        <w:t xml:space="preserve">(N) in THF with 4 equiv </w:t>
      </w:r>
      <w:r w:rsidR="00E77C37">
        <w:rPr>
          <w:b/>
          <w:bCs/>
          <w:kern w:val="21"/>
          <w:szCs w:val="24"/>
        </w:rPr>
        <w:t>Co</w:t>
      </w:r>
      <w:r w:rsidR="00E77C37">
        <w:rPr>
          <w:bCs/>
          <w:kern w:val="21"/>
          <w:szCs w:val="24"/>
        </w:rPr>
        <w:t xml:space="preserve">(II,N) in the presence of excess acid and the corresponding </w:t>
      </w:r>
      <w:r w:rsidR="00E77C37">
        <w:rPr>
          <w:bCs/>
          <w:kern w:val="21"/>
          <w:szCs w:val="24"/>
          <w:vertAlign w:val="superscript"/>
        </w:rPr>
        <w:t>1</w:t>
      </w:r>
      <w:r w:rsidR="00E77C37">
        <w:rPr>
          <w:bCs/>
          <w:kern w:val="21"/>
          <w:szCs w:val="24"/>
        </w:rPr>
        <w:t>H-NMR spectrum after work up for the quantification of NH</w:t>
      </w:r>
      <w:r w:rsidR="00E77C37">
        <w:rPr>
          <w:bCs/>
          <w:kern w:val="21"/>
          <w:szCs w:val="24"/>
          <w:vertAlign w:val="subscript"/>
        </w:rPr>
        <w:t>3</w:t>
      </w:r>
      <w:r w:rsidR="00E77C37">
        <w:rPr>
          <w:bCs/>
          <w:kern w:val="21"/>
          <w:szCs w:val="24"/>
        </w:rPr>
        <w:t xml:space="preserve"> produced. The TsOH was added previous to the addition of </w:t>
      </w:r>
      <w:proofErr w:type="gramStart"/>
      <w:r w:rsidR="00E77C37">
        <w:rPr>
          <w:b/>
          <w:bCs/>
          <w:kern w:val="21"/>
          <w:szCs w:val="24"/>
        </w:rPr>
        <w:t>Co</w:t>
      </w:r>
      <w:r w:rsidR="00E77C37">
        <w:rPr>
          <w:bCs/>
          <w:kern w:val="21"/>
          <w:szCs w:val="24"/>
        </w:rPr>
        <w:t>(</w:t>
      </w:r>
      <w:proofErr w:type="gramEnd"/>
      <w:r w:rsidR="00E77C37">
        <w:rPr>
          <w:bCs/>
          <w:kern w:val="21"/>
          <w:szCs w:val="24"/>
        </w:rPr>
        <w:t>II,N) for the formation of  (TsO)</w:t>
      </w:r>
      <w:r w:rsidR="00E77C37">
        <w:rPr>
          <w:b/>
          <w:bCs/>
          <w:kern w:val="21"/>
          <w:szCs w:val="24"/>
        </w:rPr>
        <w:t>W</w:t>
      </w:r>
      <w:r w:rsidR="00E77C37">
        <w:rPr>
          <w:bCs/>
          <w:kern w:val="21"/>
          <w:szCs w:val="24"/>
        </w:rPr>
        <w:t>(NH)</w:t>
      </w:r>
      <w:r w:rsidR="00E77C37">
        <w:rPr>
          <w:bCs/>
          <w:kern w:val="21"/>
          <w:szCs w:val="24"/>
          <w:vertAlign w:val="superscript"/>
        </w:rPr>
        <w:t>+</w:t>
      </w:r>
      <w:r w:rsidR="00E77C37">
        <w:rPr>
          <w:bCs/>
          <w:kern w:val="21"/>
          <w:szCs w:val="24"/>
        </w:rPr>
        <w:t xml:space="preserve">. These results show the capability of </w:t>
      </w:r>
      <w:proofErr w:type="gramStart"/>
      <w:r w:rsidR="00E77C37">
        <w:rPr>
          <w:b/>
          <w:bCs/>
          <w:kern w:val="21"/>
          <w:szCs w:val="24"/>
        </w:rPr>
        <w:t>Co</w:t>
      </w:r>
      <w:r w:rsidR="00E77C37">
        <w:rPr>
          <w:bCs/>
          <w:kern w:val="21"/>
          <w:szCs w:val="24"/>
        </w:rPr>
        <w:t>(</w:t>
      </w:r>
      <w:proofErr w:type="gramEnd"/>
      <w:r w:rsidR="00E77C37">
        <w:rPr>
          <w:bCs/>
          <w:kern w:val="21"/>
          <w:szCs w:val="24"/>
        </w:rPr>
        <w:t>II,NH)</w:t>
      </w:r>
      <w:r w:rsidR="00E77C37">
        <w:rPr>
          <w:bCs/>
          <w:kern w:val="21"/>
          <w:szCs w:val="24"/>
          <w:vertAlign w:val="superscript"/>
        </w:rPr>
        <w:t>+</w:t>
      </w:r>
      <w:r w:rsidR="00E77C37">
        <w:rPr>
          <w:bCs/>
          <w:kern w:val="21"/>
          <w:szCs w:val="24"/>
        </w:rPr>
        <w:t xml:space="preserve">, formed after rapid protonation of </w:t>
      </w:r>
      <w:r w:rsidR="00E77C37">
        <w:rPr>
          <w:b/>
          <w:bCs/>
          <w:kern w:val="21"/>
          <w:szCs w:val="24"/>
        </w:rPr>
        <w:t>Co</w:t>
      </w:r>
      <w:r w:rsidR="00E77C37">
        <w:rPr>
          <w:bCs/>
          <w:kern w:val="21"/>
          <w:szCs w:val="24"/>
        </w:rPr>
        <w:t>(II,N), to reduce the (TsO)</w:t>
      </w:r>
      <w:r w:rsidR="00E77C37">
        <w:rPr>
          <w:b/>
          <w:bCs/>
          <w:kern w:val="21"/>
          <w:szCs w:val="24"/>
        </w:rPr>
        <w:t>W</w:t>
      </w:r>
      <w:r w:rsidR="00E77C37">
        <w:rPr>
          <w:bCs/>
          <w:kern w:val="21"/>
          <w:szCs w:val="24"/>
        </w:rPr>
        <w:t>(NH)</w:t>
      </w:r>
      <w:r w:rsidR="00E77C37">
        <w:rPr>
          <w:bCs/>
          <w:kern w:val="21"/>
          <w:szCs w:val="24"/>
          <w:vertAlign w:val="superscript"/>
        </w:rPr>
        <w:t>+</w:t>
      </w:r>
      <w:r w:rsidR="00E77C37">
        <w:rPr>
          <w:bCs/>
          <w:kern w:val="21"/>
          <w:szCs w:val="24"/>
        </w:rPr>
        <w:t xml:space="preserve"> intermediate (formed by previous protonation of (N</w:t>
      </w:r>
      <w:r w:rsidR="00E77C37">
        <w:rPr>
          <w:bCs/>
          <w:kern w:val="21"/>
          <w:szCs w:val="24"/>
          <w:vertAlign w:val="subscript"/>
        </w:rPr>
        <w:t>3</w:t>
      </w:r>
      <w:r w:rsidR="00E77C37">
        <w:rPr>
          <w:bCs/>
          <w:kern w:val="21"/>
          <w:szCs w:val="24"/>
        </w:rPr>
        <w:t>)</w:t>
      </w:r>
      <w:r w:rsidR="00E77C37">
        <w:rPr>
          <w:b/>
          <w:bCs/>
          <w:kern w:val="21"/>
          <w:szCs w:val="24"/>
        </w:rPr>
        <w:t>W</w:t>
      </w:r>
      <w:r w:rsidR="00E77C37">
        <w:rPr>
          <w:bCs/>
          <w:kern w:val="21"/>
          <w:szCs w:val="24"/>
        </w:rPr>
        <w:t>(N)) towards formation of ammonia.</w:t>
      </w:r>
    </w:p>
    <w:p w14:paraId="4E4CEFA3" w14:textId="430E4867" w:rsidR="00E77C37" w:rsidRDefault="00E77C37" w:rsidP="00E77C37">
      <w:pPr>
        <w:jc w:val="both"/>
        <w:rPr>
          <w:b/>
          <w:bCs/>
          <w:sz w:val="20"/>
          <w:szCs w:val="24"/>
        </w:rPr>
      </w:pPr>
      <w:r>
        <w:rPr>
          <w:b/>
          <w:bCs/>
          <w:szCs w:val="24"/>
        </w:rPr>
        <w:br w:type="column"/>
      </w:r>
      <w:r>
        <w:rPr>
          <w:b/>
          <w:bCs/>
          <w:szCs w:val="24"/>
        </w:rPr>
        <w:lastRenderedPageBreak/>
        <w:t>S</w:t>
      </w:r>
      <w:r w:rsidR="00374BC5">
        <w:rPr>
          <w:b/>
          <w:bCs/>
          <w:szCs w:val="24"/>
        </w:rPr>
        <w:t>9</w:t>
      </w:r>
      <w:r>
        <w:rPr>
          <w:b/>
          <w:bCs/>
          <w:szCs w:val="24"/>
        </w:rPr>
        <w:t>. Mechanistic analysis via cyclic voltammetry:</w:t>
      </w:r>
    </w:p>
    <w:p w14:paraId="78920CA3" w14:textId="77777777" w:rsidR="00E77C37" w:rsidRDefault="00E77C37" w:rsidP="00E77C37">
      <w:pPr>
        <w:spacing w:after="280"/>
        <w:jc w:val="center"/>
        <w:rPr>
          <w:kern w:val="21"/>
          <w:szCs w:val="24"/>
        </w:rPr>
      </w:pPr>
    </w:p>
    <w:p w14:paraId="15FBD3E9" w14:textId="280EEE89" w:rsidR="00E77C37" w:rsidRDefault="00E77C37" w:rsidP="00E77C37">
      <w:pPr>
        <w:spacing w:after="280"/>
        <w:jc w:val="center"/>
        <w:rPr>
          <w:rFonts w:eastAsia="Calibri"/>
          <w:kern w:val="21"/>
          <w:szCs w:val="24"/>
        </w:rPr>
      </w:pPr>
      <w:r>
        <w:rPr>
          <w:noProof/>
          <w:kern w:val="21"/>
          <w:szCs w:val="24"/>
        </w:rPr>
        <w:drawing>
          <wp:inline distT="0" distB="0" distL="0" distR="0" wp14:anchorId="0EEE75C1" wp14:editId="4592B3F7">
            <wp:extent cx="2872105" cy="2790190"/>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2105" cy="2790190"/>
                    </a:xfrm>
                    <a:prstGeom prst="rect">
                      <a:avLst/>
                    </a:prstGeom>
                    <a:noFill/>
                    <a:ln>
                      <a:noFill/>
                    </a:ln>
                  </pic:spPr>
                </pic:pic>
              </a:graphicData>
            </a:graphic>
          </wp:inline>
        </w:drawing>
      </w:r>
    </w:p>
    <w:p w14:paraId="78FD4D82" w14:textId="7B95DF7C" w:rsidR="00E77C37" w:rsidRDefault="00E916A7" w:rsidP="00E77C37">
      <w:pPr>
        <w:spacing w:after="280"/>
        <w:jc w:val="both"/>
        <w:rPr>
          <w:kern w:val="21"/>
          <w:szCs w:val="24"/>
        </w:rPr>
      </w:pPr>
      <w:r>
        <w:rPr>
          <w:b/>
          <w:bCs/>
          <w:kern w:val="21"/>
          <w:szCs w:val="24"/>
        </w:rPr>
        <w:t>Figure</w:t>
      </w:r>
      <w:r w:rsidR="00E77C37">
        <w:rPr>
          <w:b/>
          <w:bCs/>
          <w:kern w:val="21"/>
          <w:szCs w:val="24"/>
        </w:rPr>
        <w:t xml:space="preserve"> S51.</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0.2 M [TBA][BF</w:t>
      </w:r>
      <w:r w:rsidR="00E77C37">
        <w:rPr>
          <w:bCs/>
          <w:kern w:val="21"/>
          <w:szCs w:val="24"/>
          <w:vertAlign w:val="subscript"/>
        </w:rPr>
        <w:t>4</w:t>
      </w:r>
      <w:r w:rsidR="00E77C37">
        <w:rPr>
          <w:bCs/>
          <w:kern w:val="21"/>
          <w:szCs w:val="24"/>
        </w:rPr>
        <w:t xml:space="preserve">] THF solution containing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before (black trace) and after (red trace) addition of 2 equiv of TsOH showing the formation of (F)</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w:t>
      </w:r>
    </w:p>
    <w:p w14:paraId="28937973" w14:textId="1A68F572" w:rsidR="00E77C37" w:rsidRDefault="00E77C37" w:rsidP="00E77C37">
      <w:pPr>
        <w:spacing w:after="280"/>
        <w:jc w:val="center"/>
        <w:rPr>
          <w:kern w:val="21"/>
          <w:szCs w:val="24"/>
        </w:rPr>
      </w:pPr>
      <w:r>
        <w:rPr>
          <w:noProof/>
          <w:kern w:val="21"/>
          <w:szCs w:val="24"/>
        </w:rPr>
        <w:drawing>
          <wp:inline distT="0" distB="0" distL="0" distR="0" wp14:anchorId="6D282169" wp14:editId="15B34BA0">
            <wp:extent cx="2877820" cy="27724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7820" cy="2772410"/>
                    </a:xfrm>
                    <a:prstGeom prst="rect">
                      <a:avLst/>
                    </a:prstGeom>
                    <a:noFill/>
                    <a:ln>
                      <a:noFill/>
                    </a:ln>
                  </pic:spPr>
                </pic:pic>
              </a:graphicData>
            </a:graphic>
          </wp:inline>
        </w:drawing>
      </w:r>
    </w:p>
    <w:p w14:paraId="3CA7091E" w14:textId="344A6904" w:rsidR="00E77C37" w:rsidRDefault="00E916A7" w:rsidP="00E77C37">
      <w:pPr>
        <w:spacing w:after="280"/>
        <w:jc w:val="both"/>
        <w:rPr>
          <w:kern w:val="21"/>
          <w:szCs w:val="24"/>
        </w:rPr>
      </w:pPr>
      <w:r>
        <w:rPr>
          <w:b/>
          <w:bCs/>
          <w:kern w:val="21"/>
          <w:szCs w:val="24"/>
        </w:rPr>
        <w:t>Figure</w:t>
      </w:r>
      <w:r w:rsidR="00E77C37">
        <w:rPr>
          <w:b/>
          <w:bCs/>
          <w:kern w:val="21"/>
          <w:szCs w:val="24"/>
        </w:rPr>
        <w:t xml:space="preserve"> S52.</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0.2 M [TBA][BF</w:t>
      </w:r>
      <w:r w:rsidR="00E77C37">
        <w:rPr>
          <w:bCs/>
          <w:kern w:val="21"/>
          <w:szCs w:val="24"/>
          <w:vertAlign w:val="subscript"/>
        </w:rPr>
        <w:t>4</w:t>
      </w:r>
      <w:r w:rsidR="00E77C37">
        <w:rPr>
          <w:bCs/>
          <w:kern w:val="21"/>
          <w:szCs w:val="24"/>
        </w:rPr>
        <w:t xml:space="preserve">] THF solution containing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and 2 equiv of TsOH (black trace),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and 50 mM TsOH (blue trace), and only 50 mM TsOH (red trace). These results show the similar electrochemical response with excess TsOH in the presence and absence of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consistent with dominant electrocatalytic HER mediated by the electrode under these conditions.</w:t>
      </w:r>
    </w:p>
    <w:p w14:paraId="6F15A3A7" w14:textId="77777777" w:rsidR="00E77C37" w:rsidRDefault="00E77C37" w:rsidP="00E77C37">
      <w:pPr>
        <w:spacing w:after="280"/>
        <w:jc w:val="center"/>
        <w:rPr>
          <w:kern w:val="21"/>
          <w:szCs w:val="24"/>
        </w:rPr>
      </w:pPr>
    </w:p>
    <w:p w14:paraId="2C34431E" w14:textId="67920A0F" w:rsidR="00E77C37" w:rsidRDefault="00E77C37" w:rsidP="00E77C37">
      <w:pPr>
        <w:spacing w:after="280"/>
        <w:jc w:val="center"/>
        <w:rPr>
          <w:kern w:val="21"/>
          <w:szCs w:val="24"/>
        </w:rPr>
      </w:pPr>
      <w:r>
        <w:rPr>
          <w:noProof/>
          <w:kern w:val="21"/>
          <w:szCs w:val="24"/>
        </w:rPr>
        <w:drawing>
          <wp:inline distT="0" distB="0" distL="0" distR="0" wp14:anchorId="3796B11B" wp14:editId="35004CE0">
            <wp:extent cx="2877820" cy="27724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7820" cy="2772410"/>
                    </a:xfrm>
                    <a:prstGeom prst="rect">
                      <a:avLst/>
                    </a:prstGeom>
                    <a:noFill/>
                    <a:ln>
                      <a:noFill/>
                    </a:ln>
                  </pic:spPr>
                </pic:pic>
              </a:graphicData>
            </a:graphic>
          </wp:inline>
        </w:drawing>
      </w:r>
    </w:p>
    <w:p w14:paraId="6BFF9CB4" w14:textId="4204322B" w:rsidR="00E77C37" w:rsidRDefault="00E916A7" w:rsidP="00E77C37">
      <w:pPr>
        <w:spacing w:after="280"/>
        <w:jc w:val="both"/>
        <w:rPr>
          <w:kern w:val="21"/>
          <w:szCs w:val="24"/>
        </w:rPr>
      </w:pPr>
      <w:r>
        <w:rPr>
          <w:b/>
          <w:bCs/>
          <w:kern w:val="21"/>
          <w:szCs w:val="24"/>
        </w:rPr>
        <w:t>Figure</w:t>
      </w:r>
      <w:r w:rsidR="00E77C37">
        <w:rPr>
          <w:b/>
          <w:bCs/>
          <w:kern w:val="21"/>
          <w:szCs w:val="24"/>
        </w:rPr>
        <w:t xml:space="preserve"> S53.</w:t>
      </w:r>
      <w:r w:rsidR="00E77C37">
        <w:rPr>
          <w:bCs/>
          <w:kern w:val="21"/>
          <w:szCs w:val="24"/>
        </w:rPr>
        <w:t xml:space="preserve"> Variable scan rate CVs of a 0.2 M [TBA][BF</w:t>
      </w:r>
      <w:r w:rsidR="00E77C37">
        <w:rPr>
          <w:bCs/>
          <w:kern w:val="21"/>
          <w:szCs w:val="24"/>
          <w:vertAlign w:val="subscript"/>
        </w:rPr>
        <w:t>4</w:t>
      </w:r>
      <w:r w:rsidR="00E77C37">
        <w:rPr>
          <w:bCs/>
          <w:kern w:val="21"/>
          <w:szCs w:val="24"/>
        </w:rPr>
        <w:t xml:space="preserve">] THF solution containing 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and 50 mM TsOH showing how at the slower scan rates the reversibility decreases, consistent with a catalytic process coupled to the reduction of in situ generated </w:t>
      </w:r>
      <w:r w:rsidR="00E77C37">
        <w:rPr>
          <w:b/>
          <w:bCs/>
          <w:kern w:val="21"/>
          <w:szCs w:val="24"/>
        </w:rPr>
        <w:t>Co</w:t>
      </w:r>
      <w:r w:rsidR="00E77C37">
        <w:rPr>
          <w:bCs/>
          <w:kern w:val="21"/>
          <w:szCs w:val="24"/>
        </w:rPr>
        <w:t>(III,NH)</w:t>
      </w:r>
      <w:r w:rsidR="00E77C37">
        <w:rPr>
          <w:bCs/>
          <w:kern w:val="21"/>
          <w:szCs w:val="24"/>
          <w:vertAlign w:val="superscript"/>
        </w:rPr>
        <w:t>2+</w:t>
      </w:r>
      <w:r w:rsidR="00E77C37">
        <w:rPr>
          <w:bCs/>
          <w:kern w:val="21"/>
          <w:szCs w:val="24"/>
        </w:rPr>
        <w:t xml:space="preserve"> to </w:t>
      </w:r>
      <w:r w:rsidR="00E77C37">
        <w:rPr>
          <w:b/>
          <w:bCs/>
          <w:kern w:val="21"/>
          <w:szCs w:val="24"/>
        </w:rPr>
        <w:t>Co</w:t>
      </w:r>
      <w:r w:rsidR="00E77C37">
        <w:rPr>
          <w:bCs/>
          <w:kern w:val="21"/>
          <w:szCs w:val="24"/>
        </w:rPr>
        <w:t>(II,NH)</w:t>
      </w:r>
      <w:r w:rsidR="00E77C37">
        <w:rPr>
          <w:bCs/>
          <w:kern w:val="21"/>
          <w:szCs w:val="24"/>
          <w:vertAlign w:val="superscript"/>
        </w:rPr>
        <w:t>+</w:t>
      </w:r>
      <w:r w:rsidR="00E77C37">
        <w:rPr>
          <w:bCs/>
          <w:kern w:val="21"/>
          <w:szCs w:val="24"/>
        </w:rPr>
        <w:t>.</w:t>
      </w:r>
    </w:p>
    <w:p w14:paraId="482B982E" w14:textId="0BCFD57B" w:rsidR="00E77C37" w:rsidRDefault="00E77C37" w:rsidP="00E77C37">
      <w:pPr>
        <w:spacing w:after="280"/>
        <w:jc w:val="center"/>
        <w:rPr>
          <w:kern w:val="21"/>
          <w:szCs w:val="24"/>
        </w:rPr>
      </w:pPr>
      <w:r>
        <w:rPr>
          <w:noProof/>
          <w:kern w:val="21"/>
          <w:szCs w:val="24"/>
        </w:rPr>
        <w:drawing>
          <wp:inline distT="0" distB="0" distL="0" distR="0" wp14:anchorId="2B152B4E" wp14:editId="20D44E62">
            <wp:extent cx="2877820" cy="27724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7820" cy="2772410"/>
                    </a:xfrm>
                    <a:prstGeom prst="rect">
                      <a:avLst/>
                    </a:prstGeom>
                    <a:noFill/>
                    <a:ln>
                      <a:noFill/>
                    </a:ln>
                  </pic:spPr>
                </pic:pic>
              </a:graphicData>
            </a:graphic>
          </wp:inline>
        </w:drawing>
      </w:r>
    </w:p>
    <w:p w14:paraId="4B7A010A" w14:textId="0C638B6E" w:rsidR="00E77C37" w:rsidRDefault="00E916A7" w:rsidP="00E77C37">
      <w:pPr>
        <w:spacing w:after="280"/>
        <w:jc w:val="both"/>
        <w:rPr>
          <w:kern w:val="21"/>
          <w:szCs w:val="24"/>
        </w:rPr>
      </w:pPr>
      <w:r>
        <w:rPr>
          <w:b/>
          <w:bCs/>
          <w:kern w:val="21"/>
          <w:szCs w:val="24"/>
        </w:rPr>
        <w:t>Figure</w:t>
      </w:r>
      <w:r w:rsidR="00E77C37">
        <w:rPr>
          <w:b/>
          <w:bCs/>
          <w:kern w:val="21"/>
          <w:szCs w:val="24"/>
        </w:rPr>
        <w:t xml:space="preserve"> S54.</w:t>
      </w:r>
      <w:r w:rsidR="00E77C37">
        <w:rPr>
          <w:bCs/>
          <w:kern w:val="21"/>
          <w:szCs w:val="24"/>
        </w:rPr>
        <w:t xml:space="preserve"> CVs normalized by the scan rate of a 0.2 M [TBA][BF</w:t>
      </w:r>
      <w:r w:rsidR="00E77C37">
        <w:rPr>
          <w:bCs/>
          <w:kern w:val="21"/>
          <w:szCs w:val="24"/>
          <w:vertAlign w:val="subscript"/>
        </w:rPr>
        <w:t>4</w:t>
      </w:r>
      <w:r w:rsidR="00E77C37">
        <w:rPr>
          <w:bCs/>
          <w:kern w:val="21"/>
          <w:szCs w:val="24"/>
        </w:rPr>
        <w:t xml:space="preserve">] THF solution containing 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and 50 mM TsOH. These results show how at slower scan rates the reversibility decreases and the normalized current increases, consistent with a catalytic process coupled to the reduction of in situ generated </w:t>
      </w:r>
      <w:proofErr w:type="gramStart"/>
      <w:r w:rsidR="00E77C37">
        <w:rPr>
          <w:b/>
          <w:bCs/>
          <w:kern w:val="21"/>
          <w:szCs w:val="24"/>
        </w:rPr>
        <w:t>Co</w:t>
      </w:r>
      <w:r w:rsidR="00E77C37">
        <w:rPr>
          <w:bCs/>
          <w:kern w:val="21"/>
          <w:szCs w:val="24"/>
        </w:rPr>
        <w:t>(</w:t>
      </w:r>
      <w:proofErr w:type="gramEnd"/>
      <w:r w:rsidR="00E77C37">
        <w:rPr>
          <w:bCs/>
          <w:kern w:val="21"/>
          <w:szCs w:val="24"/>
        </w:rPr>
        <w:t>III,NH)</w:t>
      </w:r>
      <w:r w:rsidR="00E77C37">
        <w:rPr>
          <w:bCs/>
          <w:kern w:val="21"/>
          <w:szCs w:val="24"/>
          <w:vertAlign w:val="superscript"/>
        </w:rPr>
        <w:t>2+</w:t>
      </w:r>
      <w:r w:rsidR="00E77C37">
        <w:rPr>
          <w:bCs/>
          <w:kern w:val="21"/>
          <w:szCs w:val="24"/>
        </w:rPr>
        <w:t xml:space="preserve"> to </w:t>
      </w:r>
      <w:r w:rsidR="00E77C37">
        <w:rPr>
          <w:b/>
          <w:bCs/>
          <w:kern w:val="21"/>
          <w:szCs w:val="24"/>
        </w:rPr>
        <w:t>Co</w:t>
      </w:r>
      <w:r w:rsidR="00E77C37">
        <w:rPr>
          <w:bCs/>
          <w:kern w:val="21"/>
          <w:szCs w:val="24"/>
        </w:rPr>
        <w:t>(II,NH)</w:t>
      </w:r>
      <w:r w:rsidR="00E77C37">
        <w:rPr>
          <w:bCs/>
          <w:kern w:val="21"/>
          <w:szCs w:val="24"/>
          <w:vertAlign w:val="superscript"/>
        </w:rPr>
        <w:t>+</w:t>
      </w:r>
      <w:r w:rsidR="00E77C37">
        <w:rPr>
          <w:bCs/>
          <w:kern w:val="21"/>
          <w:szCs w:val="24"/>
        </w:rPr>
        <w:t>.</w:t>
      </w:r>
    </w:p>
    <w:p w14:paraId="2286BECA" w14:textId="77777777" w:rsidR="00E77C37" w:rsidRDefault="00E77C37" w:rsidP="00E77C37">
      <w:pPr>
        <w:spacing w:after="280"/>
        <w:jc w:val="center"/>
        <w:rPr>
          <w:rFonts w:ascii="Calibri" w:hAnsi="Calibri"/>
        </w:rPr>
      </w:pPr>
    </w:p>
    <w:p w14:paraId="26522347" w14:textId="77777777" w:rsidR="00E77C37" w:rsidRDefault="00E77C37" w:rsidP="00E77C37">
      <w:pPr>
        <w:spacing w:after="280"/>
        <w:jc w:val="both"/>
        <w:rPr>
          <w:kern w:val="21"/>
          <w:szCs w:val="24"/>
        </w:rPr>
      </w:pPr>
    </w:p>
    <w:p w14:paraId="382010BE" w14:textId="508DA5BE" w:rsidR="00E77C37" w:rsidRDefault="00E77C37" w:rsidP="00E77C37">
      <w:pPr>
        <w:spacing w:after="280"/>
        <w:jc w:val="center"/>
        <w:rPr>
          <w:rFonts w:eastAsia="Calibri"/>
          <w:kern w:val="21"/>
          <w:szCs w:val="24"/>
        </w:rPr>
      </w:pPr>
      <w:r>
        <w:rPr>
          <w:noProof/>
          <w:kern w:val="21"/>
          <w:szCs w:val="24"/>
        </w:rPr>
        <w:drawing>
          <wp:inline distT="0" distB="0" distL="0" distR="0" wp14:anchorId="662B28A6" wp14:editId="595943DF">
            <wp:extent cx="2877820" cy="27724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7820" cy="2772410"/>
                    </a:xfrm>
                    <a:prstGeom prst="rect">
                      <a:avLst/>
                    </a:prstGeom>
                    <a:noFill/>
                    <a:ln>
                      <a:noFill/>
                    </a:ln>
                  </pic:spPr>
                </pic:pic>
              </a:graphicData>
            </a:graphic>
          </wp:inline>
        </w:drawing>
      </w:r>
    </w:p>
    <w:p w14:paraId="412F1A79" w14:textId="34484994" w:rsidR="00E77C37" w:rsidRDefault="00E916A7" w:rsidP="00E77C37">
      <w:pPr>
        <w:spacing w:after="280"/>
        <w:jc w:val="both"/>
        <w:rPr>
          <w:kern w:val="21"/>
          <w:szCs w:val="24"/>
        </w:rPr>
      </w:pPr>
      <w:r>
        <w:rPr>
          <w:b/>
          <w:bCs/>
          <w:kern w:val="21"/>
          <w:szCs w:val="24"/>
        </w:rPr>
        <w:t>Figure</w:t>
      </w:r>
      <w:r w:rsidR="00E77C37">
        <w:rPr>
          <w:b/>
          <w:bCs/>
          <w:kern w:val="21"/>
          <w:szCs w:val="24"/>
        </w:rPr>
        <w:t xml:space="preserve"> S55.</w:t>
      </w:r>
      <w:r w:rsidR="00E77C37">
        <w:rPr>
          <w:bCs/>
          <w:kern w:val="21"/>
          <w:szCs w:val="24"/>
        </w:rPr>
        <w:t xml:space="preserve"> CVs at 100 mV·s</w:t>
      </w:r>
      <w:r w:rsidR="00E77C37">
        <w:rPr>
          <w:bCs/>
          <w:kern w:val="21"/>
          <w:szCs w:val="24"/>
          <w:vertAlign w:val="superscript"/>
        </w:rPr>
        <w:t>−1</w:t>
      </w:r>
      <w:r w:rsidR="00E77C37">
        <w:rPr>
          <w:bCs/>
          <w:kern w:val="21"/>
          <w:szCs w:val="24"/>
        </w:rPr>
        <w:t xml:space="preserve"> of a 0.2 M [TBA][BF</w:t>
      </w:r>
      <w:r w:rsidR="00E77C37">
        <w:rPr>
          <w:bCs/>
          <w:kern w:val="21"/>
          <w:szCs w:val="24"/>
          <w:vertAlign w:val="subscript"/>
        </w:rPr>
        <w:t>4</w:t>
      </w:r>
      <w:r w:rsidR="00E77C37">
        <w:rPr>
          <w:bCs/>
          <w:kern w:val="21"/>
          <w:szCs w:val="24"/>
        </w:rPr>
        <w:t xml:space="preserve">] THF solution containing 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and 50 mM TsOH with (purple trace) and without (black trace)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These results show the increase in the current associated with the reduction of </w:t>
      </w:r>
      <w:proofErr w:type="gramStart"/>
      <w:r w:rsidR="00E77C37">
        <w:rPr>
          <w:b/>
          <w:bCs/>
          <w:kern w:val="21"/>
          <w:szCs w:val="24"/>
        </w:rPr>
        <w:t>Co</w:t>
      </w:r>
      <w:r w:rsidR="00E77C37">
        <w:rPr>
          <w:bCs/>
          <w:kern w:val="21"/>
          <w:szCs w:val="24"/>
        </w:rPr>
        <w:t>(</w:t>
      </w:r>
      <w:proofErr w:type="gramEnd"/>
      <w:r w:rsidR="00E77C37">
        <w:rPr>
          <w:bCs/>
          <w:kern w:val="21"/>
          <w:szCs w:val="24"/>
        </w:rPr>
        <w:t>III,NH)</w:t>
      </w:r>
      <w:r w:rsidR="00E77C37">
        <w:rPr>
          <w:bCs/>
          <w:kern w:val="21"/>
          <w:szCs w:val="24"/>
          <w:vertAlign w:val="superscript"/>
        </w:rPr>
        <w:t>2+</w:t>
      </w:r>
      <w:r w:rsidR="00E77C37">
        <w:rPr>
          <w:bCs/>
          <w:kern w:val="21"/>
          <w:szCs w:val="24"/>
        </w:rPr>
        <w:t xml:space="preserve"> to </w:t>
      </w:r>
      <w:r w:rsidR="00E77C37">
        <w:rPr>
          <w:b/>
          <w:bCs/>
          <w:kern w:val="21"/>
          <w:szCs w:val="24"/>
        </w:rPr>
        <w:t>Co</w:t>
      </w:r>
      <w:r w:rsidR="00E77C37">
        <w:rPr>
          <w:bCs/>
          <w:kern w:val="21"/>
          <w:szCs w:val="24"/>
        </w:rPr>
        <w:t>(II,NH)</w:t>
      </w:r>
      <w:r w:rsidR="00E77C37">
        <w:rPr>
          <w:bCs/>
          <w:kern w:val="21"/>
          <w:szCs w:val="24"/>
          <w:vertAlign w:val="superscript"/>
        </w:rPr>
        <w:t>+</w:t>
      </w:r>
      <w:r w:rsidR="00E77C37">
        <w:rPr>
          <w:bCs/>
          <w:kern w:val="21"/>
          <w:szCs w:val="24"/>
        </w:rPr>
        <w:t>, consistent with tandem electrocatalysis.</w:t>
      </w:r>
    </w:p>
    <w:p w14:paraId="47175871" w14:textId="77777777" w:rsidR="00E77C37" w:rsidRDefault="00E77C37" w:rsidP="00E77C37">
      <w:pPr>
        <w:spacing w:after="280"/>
        <w:jc w:val="center"/>
        <w:rPr>
          <w:kern w:val="21"/>
          <w:szCs w:val="24"/>
        </w:rPr>
      </w:pPr>
    </w:p>
    <w:p w14:paraId="65A8C1A3" w14:textId="622A6730" w:rsidR="00E77C37" w:rsidRDefault="00E77C37" w:rsidP="00E77C37">
      <w:pPr>
        <w:spacing w:after="280"/>
        <w:jc w:val="center"/>
        <w:rPr>
          <w:kern w:val="21"/>
          <w:szCs w:val="24"/>
        </w:rPr>
      </w:pPr>
      <w:r>
        <w:rPr>
          <w:noProof/>
          <w:kern w:val="21"/>
          <w:szCs w:val="24"/>
        </w:rPr>
        <w:drawing>
          <wp:inline distT="0" distB="0" distL="0" distR="0" wp14:anchorId="20C355ED" wp14:editId="15CFDBA8">
            <wp:extent cx="2872105" cy="279019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2105" cy="2790190"/>
                    </a:xfrm>
                    <a:prstGeom prst="rect">
                      <a:avLst/>
                    </a:prstGeom>
                    <a:noFill/>
                    <a:ln>
                      <a:noFill/>
                    </a:ln>
                  </pic:spPr>
                </pic:pic>
              </a:graphicData>
            </a:graphic>
          </wp:inline>
        </w:drawing>
      </w:r>
    </w:p>
    <w:p w14:paraId="16197B36" w14:textId="0B2F0C40" w:rsidR="00E77C37" w:rsidRDefault="00E916A7" w:rsidP="00E77C37">
      <w:pPr>
        <w:spacing w:after="280"/>
        <w:jc w:val="both"/>
        <w:rPr>
          <w:kern w:val="21"/>
          <w:szCs w:val="24"/>
        </w:rPr>
      </w:pPr>
      <w:r>
        <w:rPr>
          <w:b/>
          <w:bCs/>
          <w:kern w:val="21"/>
          <w:szCs w:val="24"/>
        </w:rPr>
        <w:t>Figure</w:t>
      </w:r>
      <w:r w:rsidR="00E77C37">
        <w:rPr>
          <w:b/>
          <w:bCs/>
          <w:kern w:val="21"/>
          <w:szCs w:val="24"/>
        </w:rPr>
        <w:t xml:space="preserve"> S56.</w:t>
      </w:r>
      <w:r w:rsidR="00E77C37">
        <w:rPr>
          <w:bCs/>
          <w:kern w:val="21"/>
          <w:szCs w:val="24"/>
        </w:rPr>
        <w:t xml:space="preserve"> CVs at 10 mV·s</w:t>
      </w:r>
      <w:r w:rsidR="00E77C37">
        <w:rPr>
          <w:bCs/>
          <w:kern w:val="21"/>
          <w:szCs w:val="24"/>
          <w:vertAlign w:val="superscript"/>
        </w:rPr>
        <w:t>−1</w:t>
      </w:r>
      <w:r w:rsidR="00E77C37">
        <w:rPr>
          <w:bCs/>
          <w:kern w:val="21"/>
          <w:szCs w:val="24"/>
        </w:rPr>
        <w:t xml:space="preserve"> of a 0.2 M [TBA][BF</w:t>
      </w:r>
      <w:r w:rsidR="00E77C37">
        <w:rPr>
          <w:bCs/>
          <w:kern w:val="21"/>
          <w:szCs w:val="24"/>
          <w:vertAlign w:val="subscript"/>
        </w:rPr>
        <w:t>4</w:t>
      </w:r>
      <w:r w:rsidR="00E77C37">
        <w:rPr>
          <w:bCs/>
          <w:kern w:val="21"/>
          <w:szCs w:val="24"/>
        </w:rPr>
        <w:t xml:space="preserve">] THF solution containing 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and 50 mM TsOH with (purple trace) and without (black trace)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These results show an increase in the current associated with the reduction of </w:t>
      </w:r>
      <w:proofErr w:type="gramStart"/>
      <w:r w:rsidR="00E77C37">
        <w:rPr>
          <w:b/>
          <w:bCs/>
          <w:kern w:val="21"/>
          <w:szCs w:val="24"/>
        </w:rPr>
        <w:t>Co</w:t>
      </w:r>
      <w:r w:rsidR="00E77C37">
        <w:rPr>
          <w:bCs/>
          <w:kern w:val="21"/>
          <w:szCs w:val="24"/>
        </w:rPr>
        <w:t>(</w:t>
      </w:r>
      <w:proofErr w:type="gramEnd"/>
      <w:r w:rsidR="00E77C37">
        <w:rPr>
          <w:bCs/>
          <w:kern w:val="21"/>
          <w:szCs w:val="24"/>
        </w:rPr>
        <w:t>III,NH)</w:t>
      </w:r>
      <w:r w:rsidR="00E77C37">
        <w:rPr>
          <w:bCs/>
          <w:kern w:val="21"/>
          <w:szCs w:val="24"/>
          <w:vertAlign w:val="superscript"/>
        </w:rPr>
        <w:t>2+</w:t>
      </w:r>
      <w:r w:rsidR="00E77C37">
        <w:rPr>
          <w:bCs/>
          <w:kern w:val="21"/>
          <w:szCs w:val="24"/>
        </w:rPr>
        <w:t xml:space="preserve"> to </w:t>
      </w:r>
      <w:r w:rsidR="00E77C37">
        <w:rPr>
          <w:b/>
          <w:bCs/>
          <w:kern w:val="21"/>
          <w:szCs w:val="24"/>
        </w:rPr>
        <w:t>Co</w:t>
      </w:r>
      <w:r w:rsidR="00E77C37">
        <w:rPr>
          <w:bCs/>
          <w:kern w:val="21"/>
          <w:szCs w:val="24"/>
        </w:rPr>
        <w:t>(II,NH)</w:t>
      </w:r>
      <w:r w:rsidR="00E77C37">
        <w:rPr>
          <w:bCs/>
          <w:kern w:val="21"/>
          <w:szCs w:val="24"/>
          <w:vertAlign w:val="superscript"/>
        </w:rPr>
        <w:t>+</w:t>
      </w:r>
      <w:r w:rsidR="00E77C37">
        <w:rPr>
          <w:bCs/>
          <w:kern w:val="21"/>
          <w:szCs w:val="24"/>
        </w:rPr>
        <w:t>, consistent with tandem electrocatalysis.</w:t>
      </w:r>
    </w:p>
    <w:p w14:paraId="6A9876CB" w14:textId="0C40A971" w:rsidR="00E77C37" w:rsidRDefault="00E77C37" w:rsidP="00E77C37">
      <w:pPr>
        <w:spacing w:after="280"/>
        <w:jc w:val="center"/>
        <w:rPr>
          <w:kern w:val="21"/>
          <w:szCs w:val="24"/>
        </w:rPr>
      </w:pPr>
      <w:r>
        <w:rPr>
          <w:noProof/>
          <w:kern w:val="21"/>
          <w:szCs w:val="24"/>
        </w:rPr>
        <w:lastRenderedPageBreak/>
        <w:drawing>
          <wp:inline distT="0" distB="0" distL="0" distR="0" wp14:anchorId="00C434FA" wp14:editId="662749A2">
            <wp:extent cx="2877820" cy="27197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7820" cy="2719705"/>
                    </a:xfrm>
                    <a:prstGeom prst="rect">
                      <a:avLst/>
                    </a:prstGeom>
                    <a:noFill/>
                    <a:ln>
                      <a:noFill/>
                    </a:ln>
                  </pic:spPr>
                </pic:pic>
              </a:graphicData>
            </a:graphic>
          </wp:inline>
        </w:drawing>
      </w:r>
    </w:p>
    <w:p w14:paraId="76124214" w14:textId="3C1ABBF0"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S57.</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before (black trace) and after (red trace) addition of 2 equiv of TsOH, showing the formation of (OTs)</w:t>
      </w:r>
      <w:r w:rsidR="00E77C37">
        <w:rPr>
          <w:b/>
          <w:bCs/>
          <w:kern w:val="21"/>
          <w:szCs w:val="24"/>
        </w:rPr>
        <w:t>W</w:t>
      </w:r>
      <w:r w:rsidR="00E77C37">
        <w:rPr>
          <w:bCs/>
          <w:kern w:val="21"/>
          <w:szCs w:val="24"/>
        </w:rPr>
        <w:t>(NNH</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w:t>
      </w:r>
    </w:p>
    <w:p w14:paraId="357DEE88" w14:textId="77777777" w:rsidR="00E77C37" w:rsidRDefault="00E77C37" w:rsidP="00E77C37">
      <w:pPr>
        <w:spacing w:after="280"/>
        <w:jc w:val="both"/>
        <w:rPr>
          <w:kern w:val="21"/>
          <w:szCs w:val="24"/>
        </w:rPr>
      </w:pPr>
    </w:p>
    <w:p w14:paraId="3B349539" w14:textId="2C0B2ADB" w:rsidR="00E77C37" w:rsidRDefault="00E77C37" w:rsidP="00E77C37">
      <w:pPr>
        <w:spacing w:after="280"/>
        <w:jc w:val="center"/>
        <w:rPr>
          <w:kern w:val="21"/>
          <w:szCs w:val="24"/>
        </w:rPr>
      </w:pPr>
      <w:r>
        <w:rPr>
          <w:noProof/>
          <w:kern w:val="21"/>
          <w:szCs w:val="24"/>
        </w:rPr>
        <w:drawing>
          <wp:inline distT="0" distB="0" distL="0" distR="0" wp14:anchorId="02310010" wp14:editId="3B0E3B71">
            <wp:extent cx="2877820" cy="27254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77820" cy="2725420"/>
                    </a:xfrm>
                    <a:prstGeom prst="rect">
                      <a:avLst/>
                    </a:prstGeom>
                    <a:noFill/>
                    <a:ln>
                      <a:noFill/>
                    </a:ln>
                  </pic:spPr>
                </pic:pic>
              </a:graphicData>
            </a:graphic>
          </wp:inline>
        </w:drawing>
      </w:r>
    </w:p>
    <w:p w14:paraId="6B4D7FED" w14:textId="2AEA5497" w:rsidR="00E77C37" w:rsidRDefault="00E916A7" w:rsidP="00E77C37">
      <w:pPr>
        <w:spacing w:after="280"/>
        <w:jc w:val="both"/>
        <w:rPr>
          <w:kern w:val="21"/>
          <w:szCs w:val="24"/>
        </w:rPr>
      </w:pPr>
      <w:r>
        <w:rPr>
          <w:b/>
          <w:bCs/>
          <w:kern w:val="21"/>
          <w:szCs w:val="24"/>
        </w:rPr>
        <w:t>Figure</w:t>
      </w:r>
      <w:r w:rsidR="00E77C37">
        <w:rPr>
          <w:b/>
          <w:bCs/>
          <w:kern w:val="21"/>
          <w:szCs w:val="24"/>
        </w:rPr>
        <w:t xml:space="preserve"> S58.</w:t>
      </w:r>
      <w:r w:rsidR="00E77C37">
        <w:rPr>
          <w:bCs/>
          <w:kern w:val="21"/>
          <w:szCs w:val="24"/>
        </w:rPr>
        <w:t xml:space="preserve"> Variable scan rates CVs of a 0.1 M [Li][NTf</w:t>
      </w:r>
      <w:r w:rsidR="00E77C37">
        <w:rPr>
          <w:bCs/>
          <w:kern w:val="21"/>
          <w:szCs w:val="24"/>
          <w:vertAlign w:val="subscript"/>
        </w:rPr>
        <w:t>2</w:t>
      </w:r>
      <w:r w:rsidR="00E77C37">
        <w:rPr>
          <w:bCs/>
          <w:kern w:val="21"/>
          <w:szCs w:val="24"/>
        </w:rPr>
        <w:t xml:space="preserve">] THF solution containing 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and 50 mM TsOH, showing an irreversible electrocatalytic response as compared to the one electron wave of </w:t>
      </w:r>
      <w:r w:rsidR="00E77C37">
        <w:rPr>
          <w:b/>
          <w:bCs/>
          <w:kern w:val="21"/>
          <w:szCs w:val="24"/>
        </w:rPr>
        <w:t>Co</w:t>
      </w:r>
      <w:r w:rsidR="00E77C37">
        <w:rPr>
          <w:bCs/>
          <w:kern w:val="21"/>
          <w:szCs w:val="24"/>
        </w:rPr>
        <w:t>(III,NH)</w:t>
      </w:r>
      <w:r w:rsidR="00E77C37">
        <w:rPr>
          <w:bCs/>
          <w:kern w:val="21"/>
          <w:szCs w:val="24"/>
          <w:vertAlign w:val="superscript"/>
        </w:rPr>
        <w:t>+</w:t>
      </w:r>
      <w:r w:rsidR="00E77C37">
        <w:rPr>
          <w:bCs/>
          <w:kern w:val="21"/>
          <w:szCs w:val="24"/>
        </w:rPr>
        <w:t>. The irreversibility increases as the scan rate decreases.</w:t>
      </w:r>
    </w:p>
    <w:p w14:paraId="1731873C" w14:textId="77777777" w:rsidR="00E77C37" w:rsidRDefault="00E77C37" w:rsidP="00E77C37">
      <w:pPr>
        <w:spacing w:after="280"/>
        <w:jc w:val="center"/>
        <w:rPr>
          <w:kern w:val="21"/>
          <w:szCs w:val="24"/>
        </w:rPr>
      </w:pPr>
    </w:p>
    <w:p w14:paraId="621DBE12" w14:textId="1C6BD09C" w:rsidR="00E77C37" w:rsidRDefault="00E77C37" w:rsidP="00E77C37">
      <w:pPr>
        <w:spacing w:after="280"/>
        <w:jc w:val="center"/>
        <w:rPr>
          <w:kern w:val="21"/>
          <w:szCs w:val="24"/>
        </w:rPr>
      </w:pPr>
      <w:r>
        <w:rPr>
          <w:noProof/>
          <w:kern w:val="21"/>
          <w:szCs w:val="24"/>
        </w:rPr>
        <w:lastRenderedPageBreak/>
        <w:drawing>
          <wp:inline distT="0" distB="0" distL="0" distR="0" wp14:anchorId="2CDC23DB" wp14:editId="400BB6AD">
            <wp:extent cx="2877820" cy="27254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7820" cy="2725420"/>
                    </a:xfrm>
                    <a:prstGeom prst="rect">
                      <a:avLst/>
                    </a:prstGeom>
                    <a:noFill/>
                    <a:ln>
                      <a:noFill/>
                    </a:ln>
                  </pic:spPr>
                </pic:pic>
              </a:graphicData>
            </a:graphic>
          </wp:inline>
        </w:drawing>
      </w:r>
    </w:p>
    <w:p w14:paraId="2A119800" w14:textId="16B140A9" w:rsidR="00E77C37" w:rsidRDefault="00E916A7" w:rsidP="00E77C37">
      <w:pPr>
        <w:spacing w:after="280"/>
        <w:jc w:val="both"/>
        <w:rPr>
          <w:rFonts w:ascii="Calibri" w:hAnsi="Calibri"/>
        </w:rPr>
      </w:pPr>
      <w:r>
        <w:rPr>
          <w:b/>
          <w:bCs/>
          <w:kern w:val="21"/>
          <w:szCs w:val="24"/>
        </w:rPr>
        <w:t>Figure</w:t>
      </w:r>
      <w:r w:rsidR="00E77C37">
        <w:rPr>
          <w:b/>
          <w:bCs/>
          <w:kern w:val="21"/>
          <w:szCs w:val="24"/>
        </w:rPr>
        <w:t xml:space="preserve"> S59.</w:t>
      </w:r>
      <w:r w:rsidR="00E77C37">
        <w:rPr>
          <w:bCs/>
          <w:kern w:val="21"/>
          <w:szCs w:val="24"/>
        </w:rPr>
        <w:t xml:space="preserve"> CVs normalized by the scan rate of a 0.1 M [Li][NTf</w:t>
      </w:r>
      <w:r w:rsidR="00E77C37">
        <w:rPr>
          <w:bCs/>
          <w:kern w:val="21"/>
          <w:szCs w:val="24"/>
          <w:vertAlign w:val="subscript"/>
        </w:rPr>
        <w:t>2</w:t>
      </w:r>
      <w:r w:rsidR="00E77C37">
        <w:rPr>
          <w:bCs/>
          <w:kern w:val="21"/>
          <w:szCs w:val="24"/>
        </w:rPr>
        <w:t xml:space="preserve">] THF solution containing 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and 50 mM TsOH. These results show that at slower scan rates the reversibility decreases and the normalized current increases, consistent with a catalytic process coupled to the reduction of in situ generated </w:t>
      </w:r>
      <w:proofErr w:type="gramStart"/>
      <w:r w:rsidR="00E77C37">
        <w:rPr>
          <w:b/>
          <w:bCs/>
          <w:kern w:val="21"/>
          <w:szCs w:val="24"/>
        </w:rPr>
        <w:t>Co</w:t>
      </w:r>
      <w:r w:rsidR="00E77C37">
        <w:rPr>
          <w:bCs/>
          <w:kern w:val="21"/>
          <w:szCs w:val="24"/>
        </w:rPr>
        <w:t>(</w:t>
      </w:r>
      <w:proofErr w:type="gramEnd"/>
      <w:r w:rsidR="00E77C37">
        <w:rPr>
          <w:bCs/>
          <w:kern w:val="21"/>
          <w:szCs w:val="24"/>
        </w:rPr>
        <w:t>III,NH)</w:t>
      </w:r>
      <w:r w:rsidR="00E77C37">
        <w:rPr>
          <w:bCs/>
          <w:kern w:val="21"/>
          <w:szCs w:val="24"/>
          <w:vertAlign w:val="superscript"/>
        </w:rPr>
        <w:t>2+</w:t>
      </w:r>
      <w:r w:rsidR="00E77C37">
        <w:rPr>
          <w:bCs/>
          <w:kern w:val="21"/>
          <w:szCs w:val="24"/>
        </w:rPr>
        <w:t xml:space="preserve"> to </w:t>
      </w:r>
      <w:r w:rsidR="00E77C37">
        <w:rPr>
          <w:b/>
          <w:bCs/>
          <w:kern w:val="21"/>
          <w:szCs w:val="24"/>
        </w:rPr>
        <w:t>Co</w:t>
      </w:r>
      <w:r w:rsidR="00E77C37">
        <w:rPr>
          <w:bCs/>
          <w:kern w:val="21"/>
          <w:szCs w:val="24"/>
        </w:rPr>
        <w:t>(II,NH)</w:t>
      </w:r>
      <w:r w:rsidR="00E77C37">
        <w:rPr>
          <w:bCs/>
          <w:kern w:val="21"/>
          <w:szCs w:val="24"/>
          <w:vertAlign w:val="superscript"/>
        </w:rPr>
        <w:t>+</w:t>
      </w:r>
      <w:r w:rsidR="00E77C37">
        <w:rPr>
          <w:bCs/>
          <w:kern w:val="21"/>
          <w:szCs w:val="24"/>
        </w:rPr>
        <w:t>.</w:t>
      </w:r>
    </w:p>
    <w:p w14:paraId="0000FB37" w14:textId="77777777" w:rsidR="00E77C37" w:rsidRDefault="00E77C37" w:rsidP="00E77C37">
      <w:pPr>
        <w:spacing w:after="280"/>
        <w:jc w:val="center"/>
        <w:rPr>
          <w:kern w:val="21"/>
          <w:szCs w:val="24"/>
        </w:rPr>
      </w:pPr>
    </w:p>
    <w:p w14:paraId="40B21DD6" w14:textId="31C47588" w:rsidR="00E77C37" w:rsidRDefault="00E77C37" w:rsidP="00E77C37">
      <w:pPr>
        <w:spacing w:after="280"/>
        <w:jc w:val="center"/>
        <w:rPr>
          <w:rFonts w:eastAsia="Calibri"/>
          <w:kern w:val="21"/>
          <w:szCs w:val="24"/>
        </w:rPr>
      </w:pPr>
      <w:r>
        <w:rPr>
          <w:noProof/>
          <w:kern w:val="21"/>
          <w:szCs w:val="24"/>
        </w:rPr>
        <w:drawing>
          <wp:inline distT="0" distB="0" distL="0" distR="0" wp14:anchorId="145856D2" wp14:editId="3969FABA">
            <wp:extent cx="5761990" cy="29248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1990" cy="2924810"/>
                    </a:xfrm>
                    <a:prstGeom prst="rect">
                      <a:avLst/>
                    </a:prstGeom>
                    <a:noFill/>
                    <a:ln>
                      <a:noFill/>
                    </a:ln>
                  </pic:spPr>
                </pic:pic>
              </a:graphicData>
            </a:graphic>
          </wp:inline>
        </w:drawing>
      </w:r>
    </w:p>
    <w:p w14:paraId="0C2F5EB5" w14:textId="0D44888C" w:rsidR="00E77C37" w:rsidRDefault="00E916A7" w:rsidP="00E77C37">
      <w:pPr>
        <w:spacing w:after="280"/>
        <w:jc w:val="both"/>
        <w:rPr>
          <w:rFonts w:ascii="Calibri" w:hAnsi="Calibri"/>
        </w:rPr>
      </w:pPr>
      <w:r>
        <w:rPr>
          <w:b/>
          <w:bCs/>
          <w:kern w:val="21"/>
          <w:szCs w:val="24"/>
        </w:rPr>
        <w:t>Figure</w:t>
      </w:r>
      <w:r w:rsidR="00E77C37">
        <w:rPr>
          <w:b/>
          <w:bCs/>
          <w:kern w:val="21"/>
          <w:szCs w:val="24"/>
        </w:rPr>
        <w:t xml:space="preserve"> S60.</w:t>
      </w:r>
      <w:r w:rsidR="00E77C37">
        <w:rPr>
          <w:bCs/>
          <w:kern w:val="21"/>
          <w:szCs w:val="24"/>
        </w:rPr>
        <w:t xml:space="preserve"> (</w:t>
      </w:r>
      <w:r w:rsidR="00E77C37">
        <w:rPr>
          <w:b/>
          <w:kern w:val="21"/>
          <w:szCs w:val="24"/>
        </w:rPr>
        <w:t>A</w:t>
      </w:r>
      <w:r w:rsidR="00E77C37">
        <w:rPr>
          <w:bCs/>
          <w:kern w:val="21"/>
          <w:szCs w:val="24"/>
        </w:rPr>
        <w:t>) CVs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and increasing concentrations of TsOH, evidencing a partial positive order in acid for the electrocatalytic process. (</w:t>
      </w:r>
      <w:r w:rsidR="00E77C37">
        <w:rPr>
          <w:b/>
          <w:kern w:val="21"/>
          <w:szCs w:val="24"/>
        </w:rPr>
        <w:t>B</w:t>
      </w:r>
      <w:r w:rsidR="00E77C37">
        <w:rPr>
          <w:bCs/>
          <w:kern w:val="21"/>
          <w:szCs w:val="24"/>
        </w:rPr>
        <w:t>) Dependence of the catalytic current extracted from background corrected CVs with the concentration of TsOH, reflecting the partial positive order in acid of the electrocatalytic process.</w:t>
      </w:r>
    </w:p>
    <w:p w14:paraId="1050FD6E" w14:textId="77777777" w:rsidR="00E77C37" w:rsidRDefault="00E77C37" w:rsidP="00E77C37">
      <w:pPr>
        <w:spacing w:after="280"/>
        <w:jc w:val="center"/>
        <w:rPr>
          <w:rFonts w:ascii="Calibri" w:hAnsi="Calibri"/>
        </w:rPr>
      </w:pPr>
    </w:p>
    <w:p w14:paraId="0E1716DE" w14:textId="59F2F2DF" w:rsidR="00E77C37" w:rsidRDefault="00E77C37" w:rsidP="00E77C37">
      <w:pPr>
        <w:spacing w:after="280"/>
        <w:jc w:val="center"/>
        <w:rPr>
          <w:kern w:val="21"/>
          <w:szCs w:val="24"/>
        </w:rPr>
      </w:pPr>
      <w:r>
        <w:rPr>
          <w:noProof/>
          <w:kern w:val="21"/>
          <w:szCs w:val="24"/>
        </w:rPr>
        <w:drawing>
          <wp:inline distT="0" distB="0" distL="0" distR="0" wp14:anchorId="1C0781B5" wp14:editId="6C5026F2">
            <wp:extent cx="2877820" cy="2725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7820" cy="2725420"/>
                    </a:xfrm>
                    <a:prstGeom prst="rect">
                      <a:avLst/>
                    </a:prstGeom>
                    <a:noFill/>
                    <a:ln>
                      <a:noFill/>
                    </a:ln>
                  </pic:spPr>
                </pic:pic>
              </a:graphicData>
            </a:graphic>
          </wp:inline>
        </w:drawing>
      </w:r>
    </w:p>
    <w:p w14:paraId="26D4F514" w14:textId="6F3E8B7C" w:rsidR="00E77C37" w:rsidRDefault="00E916A7" w:rsidP="00E77C37">
      <w:pPr>
        <w:spacing w:after="280"/>
        <w:jc w:val="both"/>
        <w:rPr>
          <w:rFonts w:ascii="Calibri" w:eastAsia="Calibri" w:hAnsi="Calibri"/>
        </w:rPr>
      </w:pPr>
      <w:r>
        <w:rPr>
          <w:b/>
          <w:bCs/>
          <w:kern w:val="21"/>
          <w:szCs w:val="24"/>
        </w:rPr>
        <w:t>Figure</w:t>
      </w:r>
      <w:r w:rsidR="00E77C37">
        <w:rPr>
          <w:b/>
          <w:bCs/>
          <w:kern w:val="21"/>
          <w:szCs w:val="24"/>
        </w:rPr>
        <w:t xml:space="preserve"> S61.</w:t>
      </w:r>
      <w:r w:rsidR="00E77C37">
        <w:rPr>
          <w:bCs/>
          <w:kern w:val="21"/>
          <w:szCs w:val="24"/>
        </w:rPr>
        <w:t xml:space="preserve"> Background CVs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THF solution containing increasing concentrations of TsOH, showing an increase in the background HER electrocatalysis mediated by the electrode.</w:t>
      </w:r>
    </w:p>
    <w:p w14:paraId="52CABD1B" w14:textId="77777777" w:rsidR="00E77C37" w:rsidRDefault="00E77C37" w:rsidP="00E77C37">
      <w:pPr>
        <w:spacing w:after="280"/>
        <w:jc w:val="center"/>
        <w:rPr>
          <w:rFonts w:ascii="Calibri" w:hAnsi="Calibri"/>
        </w:rPr>
      </w:pPr>
    </w:p>
    <w:p w14:paraId="46C5A188" w14:textId="2EEB2376" w:rsidR="00E77C37" w:rsidRDefault="00E77C37" w:rsidP="00E77C37">
      <w:pPr>
        <w:spacing w:after="280"/>
        <w:jc w:val="center"/>
        <w:rPr>
          <w:kern w:val="21"/>
          <w:szCs w:val="24"/>
        </w:rPr>
      </w:pPr>
      <w:r>
        <w:rPr>
          <w:noProof/>
          <w:kern w:val="21"/>
          <w:szCs w:val="24"/>
        </w:rPr>
        <w:drawing>
          <wp:inline distT="0" distB="0" distL="0" distR="0" wp14:anchorId="6707BC8E" wp14:editId="61FFD715">
            <wp:extent cx="2877820" cy="2667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7820" cy="2667000"/>
                    </a:xfrm>
                    <a:prstGeom prst="rect">
                      <a:avLst/>
                    </a:prstGeom>
                    <a:noFill/>
                    <a:ln>
                      <a:noFill/>
                    </a:ln>
                  </pic:spPr>
                </pic:pic>
              </a:graphicData>
            </a:graphic>
          </wp:inline>
        </w:drawing>
      </w:r>
    </w:p>
    <w:p w14:paraId="26D2A763" w14:textId="5BF254D4" w:rsidR="00E77C37" w:rsidRDefault="00E916A7" w:rsidP="00E77C37">
      <w:pPr>
        <w:spacing w:after="280"/>
        <w:jc w:val="both"/>
        <w:rPr>
          <w:rFonts w:ascii="Calibri" w:eastAsia="Calibri" w:hAnsi="Calibri"/>
        </w:rPr>
      </w:pPr>
      <w:r>
        <w:rPr>
          <w:b/>
          <w:bCs/>
          <w:kern w:val="21"/>
          <w:szCs w:val="24"/>
        </w:rPr>
        <w:t>Figure</w:t>
      </w:r>
      <w:r w:rsidR="00E77C37">
        <w:rPr>
          <w:b/>
          <w:bCs/>
          <w:kern w:val="21"/>
          <w:szCs w:val="24"/>
        </w:rPr>
        <w:t xml:space="preserve"> S62.</w:t>
      </w:r>
      <w:r w:rsidR="00E77C37">
        <w:rPr>
          <w:bCs/>
          <w:kern w:val="21"/>
          <w:szCs w:val="24"/>
        </w:rPr>
        <w:t xml:space="preserve"> CVs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50 mM TsOH and increasing concentrations of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evidencing a partial positive order in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for the electrocatalytic process.</w:t>
      </w:r>
    </w:p>
    <w:p w14:paraId="7A6C57A7" w14:textId="183C96A0" w:rsidR="00E77C37" w:rsidRDefault="00E77C37" w:rsidP="00E77C37">
      <w:pPr>
        <w:spacing w:after="280"/>
        <w:jc w:val="center"/>
        <w:rPr>
          <w:kern w:val="21"/>
          <w:szCs w:val="24"/>
        </w:rPr>
      </w:pPr>
      <w:r>
        <w:rPr>
          <w:noProof/>
          <w:kern w:val="21"/>
          <w:szCs w:val="24"/>
        </w:rPr>
        <w:lastRenderedPageBreak/>
        <w:drawing>
          <wp:inline distT="0" distB="0" distL="0" distR="0" wp14:anchorId="2ED973D5" wp14:editId="7EF1AB11">
            <wp:extent cx="2877820" cy="2667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7820" cy="2667000"/>
                    </a:xfrm>
                    <a:prstGeom prst="rect">
                      <a:avLst/>
                    </a:prstGeom>
                    <a:noFill/>
                    <a:ln>
                      <a:noFill/>
                    </a:ln>
                  </pic:spPr>
                </pic:pic>
              </a:graphicData>
            </a:graphic>
          </wp:inline>
        </w:drawing>
      </w:r>
    </w:p>
    <w:p w14:paraId="296BA7F1" w14:textId="60978C49" w:rsidR="00E77C37" w:rsidRDefault="00E916A7" w:rsidP="00E77C37">
      <w:pPr>
        <w:spacing w:after="280"/>
        <w:jc w:val="both"/>
        <w:rPr>
          <w:rFonts w:ascii="Calibri" w:eastAsia="Calibri" w:hAnsi="Calibri"/>
        </w:rPr>
      </w:pPr>
      <w:r>
        <w:rPr>
          <w:b/>
          <w:bCs/>
          <w:kern w:val="21"/>
          <w:szCs w:val="24"/>
        </w:rPr>
        <w:t>Figure</w:t>
      </w:r>
      <w:r w:rsidR="00E77C37">
        <w:rPr>
          <w:b/>
          <w:bCs/>
          <w:kern w:val="21"/>
          <w:szCs w:val="24"/>
        </w:rPr>
        <w:t xml:space="preserve"> S63.</w:t>
      </w:r>
      <w:r w:rsidR="00E77C37">
        <w:rPr>
          <w:bCs/>
          <w:kern w:val="21"/>
          <w:szCs w:val="24"/>
        </w:rPr>
        <w:t xml:space="preserve"> CVs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w:t>
      </w:r>
      <w:r w:rsidR="00E77C37">
        <w:rPr>
          <w:b/>
          <w:bCs/>
          <w:kern w:val="21"/>
          <w:szCs w:val="24"/>
        </w:rPr>
        <w:t>W</w:t>
      </w:r>
      <w:r w:rsidR="00E77C37">
        <w:rPr>
          <w:bCs/>
          <w:kern w:val="21"/>
          <w:szCs w:val="24"/>
        </w:rPr>
        <w:t>(N</w:t>
      </w:r>
      <w:r w:rsidR="00E77C37">
        <w:rPr>
          <w:bCs/>
          <w:kern w:val="21"/>
          <w:szCs w:val="24"/>
          <w:vertAlign w:val="subscript"/>
        </w:rPr>
        <w:t>2</w:t>
      </w:r>
      <w:r w:rsidR="00E77C37">
        <w:rPr>
          <w:bCs/>
          <w:kern w:val="21"/>
          <w:szCs w:val="24"/>
        </w:rPr>
        <w:t xml:space="preserve">), 50 mM TsOH and increasing concentrations of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xml:space="preserve">, evidencing a partial positive order in </w:t>
      </w:r>
      <w:r w:rsidR="00E77C37">
        <w:rPr>
          <w:b/>
          <w:bCs/>
          <w:kern w:val="21"/>
          <w:szCs w:val="24"/>
        </w:rPr>
        <w:t>Co</w:t>
      </w:r>
      <w:r w:rsidR="00E77C37">
        <w:rPr>
          <w:bCs/>
          <w:kern w:val="21"/>
          <w:szCs w:val="24"/>
        </w:rPr>
        <w:t>(III,N)</w:t>
      </w:r>
      <w:r w:rsidR="00E77C37">
        <w:rPr>
          <w:bCs/>
          <w:kern w:val="21"/>
          <w:szCs w:val="24"/>
          <w:vertAlign w:val="superscript"/>
        </w:rPr>
        <w:t>+</w:t>
      </w:r>
      <w:r w:rsidR="00E77C37">
        <w:rPr>
          <w:bCs/>
          <w:kern w:val="21"/>
          <w:szCs w:val="24"/>
        </w:rPr>
        <w:t xml:space="preserve"> for the electrocatalytic process.</w:t>
      </w:r>
    </w:p>
    <w:p w14:paraId="22168F36" w14:textId="77777777" w:rsidR="00E77C37" w:rsidRDefault="00E77C37" w:rsidP="00E77C37">
      <w:pPr>
        <w:spacing w:after="280"/>
        <w:jc w:val="center"/>
        <w:rPr>
          <w:kern w:val="21"/>
          <w:szCs w:val="24"/>
        </w:rPr>
      </w:pPr>
    </w:p>
    <w:p w14:paraId="5680C91B" w14:textId="77777777" w:rsidR="00E77C37" w:rsidRDefault="00E77C37" w:rsidP="00E77C37">
      <w:pPr>
        <w:spacing w:after="280"/>
        <w:jc w:val="both"/>
        <w:rPr>
          <w:rFonts w:eastAsia="Calibri"/>
          <w:kern w:val="21"/>
          <w:szCs w:val="24"/>
        </w:rPr>
      </w:pPr>
    </w:p>
    <w:p w14:paraId="25AFFD62" w14:textId="77777777" w:rsidR="00E77C37" w:rsidRDefault="00E77C37" w:rsidP="00E77C37">
      <w:pPr>
        <w:spacing w:after="280"/>
        <w:jc w:val="both"/>
        <w:rPr>
          <w:kern w:val="21"/>
          <w:szCs w:val="24"/>
        </w:rPr>
      </w:pPr>
    </w:p>
    <w:p w14:paraId="6B9853A5" w14:textId="77777777" w:rsidR="00E77C37" w:rsidRDefault="00E77C37" w:rsidP="00E77C37">
      <w:pPr>
        <w:spacing w:after="280"/>
        <w:jc w:val="both"/>
        <w:rPr>
          <w:kern w:val="21"/>
          <w:szCs w:val="24"/>
        </w:rPr>
      </w:pPr>
    </w:p>
    <w:p w14:paraId="4DCDBFE0" w14:textId="77777777" w:rsidR="00E77C37" w:rsidRDefault="00E77C37" w:rsidP="00E77C37">
      <w:pPr>
        <w:spacing w:after="160" w:line="254" w:lineRule="auto"/>
      </w:pPr>
      <w:r>
        <w:br w:type="page"/>
      </w:r>
    </w:p>
    <w:p w14:paraId="6946D39B" w14:textId="30ED635F" w:rsidR="00E77C37" w:rsidRDefault="00E77C37" w:rsidP="00E77C37">
      <w:pPr>
        <w:jc w:val="both"/>
        <w:rPr>
          <w:b/>
          <w:bCs/>
          <w:szCs w:val="24"/>
        </w:rPr>
      </w:pPr>
      <w:r>
        <w:rPr>
          <w:b/>
          <w:bCs/>
          <w:szCs w:val="24"/>
        </w:rPr>
        <w:lastRenderedPageBreak/>
        <w:t>S</w:t>
      </w:r>
      <w:r w:rsidR="00374BC5">
        <w:rPr>
          <w:b/>
          <w:bCs/>
          <w:szCs w:val="24"/>
        </w:rPr>
        <w:t>10</w:t>
      </w:r>
      <w:r>
        <w:rPr>
          <w:b/>
          <w:bCs/>
          <w:szCs w:val="24"/>
        </w:rPr>
        <w:t>. Electrocatalysis with N</w:t>
      </w:r>
      <w:r>
        <w:rPr>
          <w:b/>
          <w:bCs/>
          <w:szCs w:val="24"/>
          <w:vertAlign w:val="subscript"/>
        </w:rPr>
        <w:t>2</w:t>
      </w:r>
      <w:r>
        <w:rPr>
          <w:b/>
          <w:bCs/>
          <w:szCs w:val="24"/>
        </w:rPr>
        <w:t>RR catalysts:</w:t>
      </w:r>
    </w:p>
    <w:p w14:paraId="5D30DC57" w14:textId="77777777" w:rsidR="00E77C37" w:rsidRDefault="00E77C37" w:rsidP="00E77C37">
      <w:pPr>
        <w:jc w:val="both"/>
        <w:rPr>
          <w:b/>
          <w:bCs/>
          <w:sz w:val="20"/>
          <w:szCs w:val="24"/>
        </w:rPr>
      </w:pPr>
    </w:p>
    <w:p w14:paraId="3681D930" w14:textId="5C472498" w:rsidR="00E77C37" w:rsidRDefault="00E77C37" w:rsidP="00E77C37">
      <w:pPr>
        <w:jc w:val="center"/>
        <w:rPr>
          <w:b/>
          <w:bCs/>
          <w:szCs w:val="24"/>
        </w:rPr>
      </w:pPr>
      <w:r>
        <w:rPr>
          <w:b/>
          <w:noProof/>
          <w:szCs w:val="24"/>
        </w:rPr>
        <w:drawing>
          <wp:inline distT="0" distB="0" distL="0" distR="0" wp14:anchorId="673D853F" wp14:editId="4255450F">
            <wp:extent cx="2877820" cy="27254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7820" cy="2725420"/>
                    </a:xfrm>
                    <a:prstGeom prst="rect">
                      <a:avLst/>
                    </a:prstGeom>
                    <a:noFill/>
                    <a:ln>
                      <a:noFill/>
                    </a:ln>
                  </pic:spPr>
                </pic:pic>
              </a:graphicData>
            </a:graphic>
          </wp:inline>
        </w:drawing>
      </w:r>
    </w:p>
    <w:p w14:paraId="2E75C946" w14:textId="2D5AEC50"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S64.</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THF solution containing 0.5 mM [(TPB)</w:t>
      </w:r>
      <w:proofErr w:type="gramStart"/>
      <w:r w:rsidR="00E77C37">
        <w:rPr>
          <w:bCs/>
          <w:kern w:val="21"/>
          <w:szCs w:val="24"/>
        </w:rPr>
        <w:t>Fe][</w:t>
      </w:r>
      <w:proofErr w:type="gramEnd"/>
      <w:r w:rsidR="00E77C37">
        <w:rPr>
          <w:bCs/>
          <w:kern w:val="21"/>
          <w:szCs w:val="24"/>
        </w:rPr>
        <w:t>BAr</w:t>
      </w:r>
      <w:r w:rsidR="00E77C37">
        <w:rPr>
          <w:bCs/>
          <w:kern w:val="21"/>
          <w:szCs w:val="24"/>
          <w:vertAlign w:val="superscript"/>
        </w:rPr>
        <w:t>F</w:t>
      </w:r>
      <w:r w:rsidR="00E77C37">
        <w:rPr>
          <w:bCs/>
          <w:kern w:val="21"/>
          <w:szCs w:val="24"/>
          <w:vertAlign w:val="subscript"/>
        </w:rPr>
        <w:t>4</w:t>
      </w:r>
      <w:r w:rsidR="00E77C37">
        <w:rPr>
          <w:bCs/>
          <w:kern w:val="21"/>
          <w:szCs w:val="24"/>
        </w:rPr>
        <w:t xml:space="preserve">], showing the subsequent, reversible, one-electron reduction to </w:t>
      </w:r>
      <w:r w:rsidR="00E77C37">
        <w:rPr>
          <w:b/>
          <w:bCs/>
          <w:kern w:val="21"/>
          <w:szCs w:val="24"/>
        </w:rPr>
        <w:t>Fe</w:t>
      </w:r>
      <w:r w:rsidR="00E77C37">
        <w:rPr>
          <w:bCs/>
          <w:kern w:val="21"/>
          <w:szCs w:val="24"/>
        </w:rPr>
        <w:t>(N</w:t>
      </w:r>
      <w:r w:rsidR="00E77C37">
        <w:rPr>
          <w:bCs/>
          <w:kern w:val="21"/>
          <w:szCs w:val="24"/>
          <w:vertAlign w:val="subscript"/>
        </w:rPr>
        <w:t>2</w:t>
      </w:r>
      <w:r w:rsidR="00E77C37">
        <w:rPr>
          <w:bCs/>
          <w:kern w:val="21"/>
          <w:szCs w:val="24"/>
        </w:rPr>
        <w:t xml:space="preserve">) (complex </w:t>
      </w:r>
      <w:r w:rsidR="00E77C37">
        <w:rPr>
          <w:b/>
          <w:bCs/>
          <w:kern w:val="21"/>
          <w:szCs w:val="24"/>
        </w:rPr>
        <w:t>6)</w:t>
      </w:r>
      <w:r w:rsidR="00E77C37">
        <w:rPr>
          <w:bCs/>
          <w:kern w:val="21"/>
          <w:szCs w:val="24"/>
        </w:rPr>
        <w:t xml:space="preserve"> and </w:t>
      </w:r>
      <w:r w:rsidR="00E77C37">
        <w:rPr>
          <w:b/>
          <w:bCs/>
          <w:kern w:val="21"/>
          <w:szCs w:val="24"/>
        </w:rPr>
        <w:t>Fe</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perscript"/>
        </w:rPr>
        <w:t>−</w:t>
      </w:r>
      <w:r w:rsidR="00E77C37">
        <w:rPr>
          <w:bCs/>
          <w:kern w:val="21"/>
          <w:szCs w:val="24"/>
        </w:rPr>
        <w:t>, at around −1.3 V and −2 V vs Fc</w:t>
      </w:r>
      <w:r w:rsidR="00E77C37">
        <w:rPr>
          <w:bCs/>
          <w:kern w:val="21"/>
          <w:szCs w:val="24"/>
          <w:vertAlign w:val="superscript"/>
        </w:rPr>
        <w:t>+/0</w:t>
      </w:r>
      <w:r w:rsidR="00E77C37">
        <w:rPr>
          <w:bCs/>
          <w:kern w:val="21"/>
          <w:szCs w:val="24"/>
        </w:rPr>
        <w:t>, respectively.</w:t>
      </w:r>
    </w:p>
    <w:p w14:paraId="77B75D2A" w14:textId="77777777" w:rsidR="00E77C37" w:rsidRDefault="00E77C37" w:rsidP="00E77C37">
      <w:pPr>
        <w:jc w:val="center"/>
        <w:rPr>
          <w:rFonts w:eastAsia="Calibri"/>
          <w:b/>
          <w:bCs/>
          <w:szCs w:val="24"/>
        </w:rPr>
      </w:pPr>
    </w:p>
    <w:p w14:paraId="507E1330" w14:textId="41ED7865" w:rsidR="00E77C37" w:rsidRDefault="00E77C37" w:rsidP="00E77C37">
      <w:pPr>
        <w:jc w:val="center"/>
        <w:rPr>
          <w:b/>
          <w:bCs/>
          <w:szCs w:val="24"/>
        </w:rPr>
      </w:pPr>
      <w:r>
        <w:rPr>
          <w:b/>
          <w:noProof/>
          <w:szCs w:val="24"/>
        </w:rPr>
        <w:drawing>
          <wp:inline distT="0" distB="0" distL="0" distR="0" wp14:anchorId="3E2DBE0B" wp14:editId="6D96815B">
            <wp:extent cx="2877820" cy="27197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7820" cy="2719705"/>
                    </a:xfrm>
                    <a:prstGeom prst="rect">
                      <a:avLst/>
                    </a:prstGeom>
                    <a:noFill/>
                    <a:ln>
                      <a:noFill/>
                    </a:ln>
                  </pic:spPr>
                </pic:pic>
              </a:graphicData>
            </a:graphic>
          </wp:inline>
        </w:drawing>
      </w:r>
    </w:p>
    <w:p w14:paraId="0FB2E6E4" w14:textId="70B89AB2"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S65.</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THF solution containing 0.5 mM [(TPB)</w:t>
      </w:r>
      <w:proofErr w:type="gramStart"/>
      <w:r w:rsidR="00E77C37">
        <w:rPr>
          <w:bCs/>
          <w:kern w:val="21"/>
          <w:szCs w:val="24"/>
        </w:rPr>
        <w:t>Fe][</w:t>
      </w:r>
      <w:proofErr w:type="gramEnd"/>
      <w:r w:rsidR="00E77C37">
        <w:rPr>
          <w:bCs/>
          <w:kern w:val="21"/>
          <w:szCs w:val="24"/>
        </w:rPr>
        <w:t>BAr</w:t>
      </w:r>
      <w:r w:rsidR="00E77C37">
        <w:rPr>
          <w:bCs/>
          <w:kern w:val="21"/>
          <w:szCs w:val="24"/>
          <w:vertAlign w:val="superscript"/>
        </w:rPr>
        <w:t>F</w:t>
      </w:r>
      <w:r w:rsidR="00E77C37">
        <w:rPr>
          <w:bCs/>
          <w:kern w:val="21"/>
          <w:szCs w:val="24"/>
          <w:vertAlign w:val="subscript"/>
        </w:rPr>
        <w:t>4</w:t>
      </w:r>
      <w:r w:rsidR="00E77C37">
        <w:rPr>
          <w:bCs/>
          <w:kern w:val="21"/>
          <w:szCs w:val="24"/>
        </w:rPr>
        <w:t xml:space="preserve">] and 50 mM TsOH with (black trace) and without (gray trace) 0.5 mM </w:t>
      </w:r>
      <w:r w:rsidR="00E77C37">
        <w:rPr>
          <w:b/>
          <w:bCs/>
          <w:kern w:val="21"/>
          <w:szCs w:val="24"/>
        </w:rPr>
        <w:t>Co</w:t>
      </w:r>
      <w:r w:rsidR="00E77C37">
        <w:rPr>
          <w:bCs/>
          <w:kern w:val="21"/>
          <w:szCs w:val="24"/>
        </w:rPr>
        <w:t>(III,N)</w:t>
      </w:r>
      <w:r w:rsidR="00E77C37">
        <w:rPr>
          <w:bCs/>
          <w:kern w:val="21"/>
          <w:szCs w:val="24"/>
          <w:vertAlign w:val="superscript"/>
        </w:rPr>
        <w:t>+</w:t>
      </w:r>
      <w:r w:rsidR="00E77C37">
        <w:rPr>
          <w:bCs/>
          <w:kern w:val="21"/>
          <w:szCs w:val="24"/>
        </w:rPr>
        <w:t xml:space="preserve">. </w:t>
      </w:r>
    </w:p>
    <w:p w14:paraId="5D50731F" w14:textId="64D6B008" w:rsidR="00E77C37" w:rsidRDefault="00E77C37" w:rsidP="00E77C37">
      <w:pPr>
        <w:spacing w:after="280"/>
        <w:jc w:val="center"/>
        <w:rPr>
          <w:rFonts w:eastAsia="Calibri"/>
          <w:kern w:val="21"/>
          <w:szCs w:val="24"/>
        </w:rPr>
      </w:pPr>
      <w:r>
        <w:rPr>
          <w:kern w:val="21"/>
          <w:szCs w:val="24"/>
        </w:rPr>
        <w:br w:type="page"/>
      </w:r>
      <w:r>
        <w:rPr>
          <w:noProof/>
          <w:kern w:val="21"/>
          <w:szCs w:val="24"/>
        </w:rPr>
        <w:lastRenderedPageBreak/>
        <w:drawing>
          <wp:inline distT="0" distB="0" distL="0" distR="0" wp14:anchorId="7BE08502" wp14:editId="272F838E">
            <wp:extent cx="2877820" cy="24618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725D523D" w14:textId="09D15E48" w:rsidR="00E77C37" w:rsidRDefault="00E916A7" w:rsidP="00E77C37">
      <w:pPr>
        <w:jc w:val="both"/>
        <w:rPr>
          <w:bCs/>
          <w:szCs w:val="24"/>
        </w:rPr>
      </w:pPr>
      <w:r>
        <w:rPr>
          <w:b/>
          <w:bCs/>
          <w:szCs w:val="24"/>
        </w:rPr>
        <w:t>Figure</w:t>
      </w:r>
      <w:r w:rsidR="00E77C37">
        <w:rPr>
          <w:b/>
          <w:bCs/>
          <w:szCs w:val="24"/>
        </w:rPr>
        <w:t xml:space="preserve"> S66.</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0.1 M [Li][NTf</w:t>
      </w:r>
      <w:r w:rsidR="00E77C37">
        <w:rPr>
          <w:bCs/>
          <w:szCs w:val="24"/>
          <w:vertAlign w:val="subscript"/>
        </w:rPr>
        <w:t>2</w:t>
      </w:r>
      <w:r w:rsidR="00E77C37">
        <w:rPr>
          <w:bCs/>
          <w:szCs w:val="24"/>
        </w:rPr>
        <w:t xml:space="preserve">] DME solution containing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0.05 mM [(TPB)Fe][BAr</w:t>
      </w:r>
      <w:r w:rsidR="00E77C37">
        <w:rPr>
          <w:bCs/>
          <w:szCs w:val="24"/>
          <w:vertAlign w:val="superscript"/>
        </w:rPr>
        <w:t>F</w:t>
      </w:r>
      <w:r w:rsidR="00E77C37">
        <w:rPr>
          <w:bCs/>
          <w:szCs w:val="24"/>
          <w:vertAlign w:val="subscript"/>
        </w:rPr>
        <w:t>4</w:t>
      </w:r>
      <w:r w:rsidR="00E77C37">
        <w:rPr>
          <w:bCs/>
          <w:szCs w:val="24"/>
        </w:rPr>
        <w:t>]</w:t>
      </w:r>
      <w:r w:rsidR="00E77C37">
        <w:rPr>
          <w:b/>
          <w:bCs/>
          <w:szCs w:val="24"/>
        </w:rPr>
        <w:t xml:space="preserve"> </w:t>
      </w:r>
      <w:r w:rsidR="00E77C37">
        <w:rPr>
          <w:bCs/>
          <w:szCs w:val="24"/>
        </w:rPr>
        <w:t>and 5 mM TsOH, using a BDD plate working electrode.</w:t>
      </w:r>
      <w:r w:rsidR="00E77C37">
        <w:rPr>
          <w:bCs/>
          <w:szCs w:val="24"/>
        </w:rPr>
        <w:tab/>
      </w:r>
    </w:p>
    <w:p w14:paraId="0128D02C" w14:textId="77777777" w:rsidR="00E77C37" w:rsidRDefault="00E77C37" w:rsidP="00E77C37">
      <w:pPr>
        <w:spacing w:after="280"/>
        <w:jc w:val="center"/>
        <w:rPr>
          <w:kern w:val="21"/>
          <w:szCs w:val="24"/>
        </w:rPr>
      </w:pPr>
    </w:p>
    <w:p w14:paraId="15C6CB94" w14:textId="2B75BF74" w:rsidR="00E77C37" w:rsidRDefault="00E77C37" w:rsidP="00E77C37">
      <w:pPr>
        <w:spacing w:after="280"/>
        <w:jc w:val="center"/>
        <w:rPr>
          <w:rFonts w:eastAsia="Calibri"/>
          <w:kern w:val="21"/>
          <w:szCs w:val="24"/>
        </w:rPr>
      </w:pPr>
      <w:r>
        <w:rPr>
          <w:noProof/>
          <w:kern w:val="21"/>
          <w:szCs w:val="24"/>
        </w:rPr>
        <w:drawing>
          <wp:inline distT="0" distB="0" distL="0" distR="0" wp14:anchorId="6F5B95D6" wp14:editId="1ED6A49C">
            <wp:extent cx="2877820" cy="24618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067CAAF6" w14:textId="5AD5FA92" w:rsidR="00E77C37" w:rsidRDefault="00E916A7" w:rsidP="00E77C37">
      <w:pPr>
        <w:spacing w:after="280"/>
        <w:jc w:val="both"/>
        <w:rPr>
          <w:kern w:val="21"/>
          <w:szCs w:val="24"/>
        </w:rPr>
      </w:pPr>
      <w:r>
        <w:rPr>
          <w:b/>
          <w:bCs/>
          <w:kern w:val="21"/>
          <w:szCs w:val="24"/>
        </w:rPr>
        <w:t>Figure</w:t>
      </w:r>
      <w:r w:rsidR="00E77C37">
        <w:rPr>
          <w:b/>
          <w:bCs/>
          <w:kern w:val="21"/>
          <w:szCs w:val="24"/>
        </w:rPr>
        <w:t xml:space="preserve"> S67.</w:t>
      </w:r>
      <w:r w:rsidR="00E77C37">
        <w:rPr>
          <w:bCs/>
          <w:kern w:val="21"/>
          <w:szCs w:val="24"/>
        </w:rPr>
        <w:t xml:space="preserve"> Current and charge profile for a CPC at −1.45 V vs Fc</w:t>
      </w:r>
      <w:r w:rsidR="00E77C37">
        <w:rPr>
          <w:bCs/>
          <w:kern w:val="21"/>
          <w:szCs w:val="24"/>
          <w:vertAlign w:val="superscript"/>
        </w:rPr>
        <w:t>+/0</w:t>
      </w:r>
      <w:r w:rsidR="00E77C37">
        <w:rPr>
          <w:bCs/>
          <w:kern w:val="21"/>
          <w:szCs w:val="24"/>
        </w:rPr>
        <w:t xml:space="preserve"> in 0.1 M [Li][NTf</w:t>
      </w:r>
      <w:r w:rsidR="00E77C37">
        <w:rPr>
          <w:bCs/>
          <w:kern w:val="21"/>
          <w:szCs w:val="24"/>
          <w:vertAlign w:val="subscript"/>
        </w:rPr>
        <w:t>2</w:t>
      </w:r>
      <w:r w:rsidR="00E77C37">
        <w:rPr>
          <w:bCs/>
          <w:kern w:val="21"/>
          <w:szCs w:val="24"/>
        </w:rPr>
        <w:t xml:space="preserve">] DME solution containing 0.05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 0.05 mM [(TPB)Fe][BAr</w:t>
      </w:r>
      <w:r w:rsidR="00E77C37">
        <w:rPr>
          <w:bCs/>
          <w:kern w:val="21"/>
          <w:szCs w:val="24"/>
          <w:vertAlign w:val="superscript"/>
        </w:rPr>
        <w:t>F</w:t>
      </w:r>
      <w:r w:rsidR="00E77C37">
        <w:rPr>
          <w:bCs/>
          <w:kern w:val="21"/>
          <w:szCs w:val="24"/>
          <w:vertAlign w:val="subscript"/>
        </w:rPr>
        <w:t>4</w:t>
      </w:r>
      <w:r w:rsidR="00E77C37">
        <w:rPr>
          <w:bCs/>
          <w:kern w:val="21"/>
          <w:szCs w:val="24"/>
        </w:rPr>
        <w:t>]</w:t>
      </w:r>
      <w:r w:rsidR="00E77C37">
        <w:rPr>
          <w:b/>
          <w:bCs/>
          <w:kern w:val="21"/>
          <w:szCs w:val="24"/>
        </w:rPr>
        <w:t xml:space="preserve"> </w:t>
      </w:r>
      <w:r w:rsidR="00E77C37">
        <w:rPr>
          <w:bCs/>
          <w:kern w:val="21"/>
          <w:szCs w:val="24"/>
        </w:rPr>
        <w:t>and 5 mM TsOH, using a BDD plate working electrode.</w:t>
      </w:r>
    </w:p>
    <w:p w14:paraId="77B75533" w14:textId="16D41010" w:rsidR="00E77C37" w:rsidRDefault="00E77C37" w:rsidP="00E77C37">
      <w:pPr>
        <w:spacing w:after="160" w:line="254" w:lineRule="auto"/>
        <w:jc w:val="center"/>
      </w:pPr>
      <w:r>
        <w:rPr>
          <w:noProof/>
          <w:kern w:val="21"/>
          <w:szCs w:val="24"/>
        </w:rPr>
        <w:lastRenderedPageBreak/>
        <w:drawing>
          <wp:inline distT="0" distB="0" distL="0" distR="0" wp14:anchorId="2790132D" wp14:editId="35FF1BA3">
            <wp:extent cx="2877820" cy="27254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7820" cy="2725420"/>
                    </a:xfrm>
                    <a:prstGeom prst="rect">
                      <a:avLst/>
                    </a:prstGeom>
                    <a:noFill/>
                    <a:ln>
                      <a:noFill/>
                    </a:ln>
                  </pic:spPr>
                </pic:pic>
              </a:graphicData>
            </a:graphic>
          </wp:inline>
        </w:drawing>
      </w:r>
    </w:p>
    <w:p w14:paraId="4F4C8611" w14:textId="7359BE9C"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S68.</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w:t>
      </w:r>
      <w:r w:rsidR="00E77C37">
        <w:rPr>
          <w:b/>
          <w:bCs/>
          <w:kern w:val="21"/>
          <w:szCs w:val="24"/>
        </w:rPr>
        <w:t>Os</w:t>
      </w:r>
      <w:r w:rsidR="00E77C37">
        <w:rPr>
          <w:bCs/>
          <w:kern w:val="21"/>
          <w:szCs w:val="24"/>
        </w:rPr>
        <w:t>(N</w:t>
      </w:r>
      <w:r w:rsidR="00E77C37">
        <w:rPr>
          <w:bCs/>
          <w:kern w:val="21"/>
          <w:szCs w:val="24"/>
          <w:vertAlign w:val="subscript"/>
        </w:rPr>
        <w:t>2</w:t>
      </w:r>
      <w:r w:rsidR="00E77C37">
        <w:rPr>
          <w:bCs/>
          <w:kern w:val="21"/>
          <w:szCs w:val="24"/>
        </w:rPr>
        <w:t xml:space="preserve">) complex </w:t>
      </w:r>
      <w:r w:rsidR="00E77C37">
        <w:rPr>
          <w:b/>
          <w:bCs/>
          <w:kern w:val="21"/>
          <w:szCs w:val="24"/>
        </w:rPr>
        <w:t>5</w:t>
      </w:r>
      <w:r w:rsidR="00E77C37">
        <w:rPr>
          <w:bCs/>
          <w:kern w:val="21"/>
          <w:szCs w:val="24"/>
        </w:rPr>
        <w:t xml:space="preserve"> showing the reversible, one-electron reduction to </w:t>
      </w:r>
      <w:r w:rsidR="00E77C37">
        <w:rPr>
          <w:b/>
          <w:bCs/>
          <w:kern w:val="21"/>
          <w:szCs w:val="24"/>
        </w:rPr>
        <w:t>Os</w:t>
      </w:r>
      <w:r w:rsidR="00E77C37">
        <w:rPr>
          <w:bCs/>
          <w:kern w:val="21"/>
          <w:szCs w:val="24"/>
        </w:rPr>
        <w:t>(N</w:t>
      </w:r>
      <w:proofErr w:type="gramStart"/>
      <w:r w:rsidR="00E77C37">
        <w:rPr>
          <w:bCs/>
          <w:kern w:val="21"/>
          <w:szCs w:val="24"/>
          <w:vertAlign w:val="subscript"/>
        </w:rPr>
        <w:t>2</w:t>
      </w:r>
      <w:r w:rsidR="00E77C37">
        <w:rPr>
          <w:bCs/>
          <w:kern w:val="21"/>
          <w:szCs w:val="24"/>
        </w:rPr>
        <w:t>)</w:t>
      </w:r>
      <w:r w:rsidR="00E77C37">
        <w:rPr>
          <w:bCs/>
          <w:kern w:val="21"/>
          <w:szCs w:val="24"/>
          <w:vertAlign w:val="superscript"/>
        </w:rPr>
        <w:t>−</w:t>
      </w:r>
      <w:proofErr w:type="gramEnd"/>
      <w:r w:rsidR="00E77C37">
        <w:rPr>
          <w:bCs/>
          <w:kern w:val="21"/>
          <w:szCs w:val="24"/>
        </w:rPr>
        <w:t xml:space="preserve"> at around −1.9 V vs Fc</w:t>
      </w:r>
      <w:r w:rsidR="00E77C37">
        <w:rPr>
          <w:bCs/>
          <w:kern w:val="21"/>
          <w:szCs w:val="24"/>
          <w:vertAlign w:val="superscript"/>
        </w:rPr>
        <w:t>+/0</w:t>
      </w:r>
      <w:r w:rsidR="00E77C37">
        <w:rPr>
          <w:bCs/>
          <w:kern w:val="21"/>
          <w:szCs w:val="24"/>
        </w:rPr>
        <w:t>.</w:t>
      </w:r>
    </w:p>
    <w:p w14:paraId="45C01810" w14:textId="77777777" w:rsidR="00E77C37" w:rsidRDefault="00E77C37" w:rsidP="00E77C37">
      <w:pPr>
        <w:spacing w:after="160" w:line="254" w:lineRule="auto"/>
        <w:jc w:val="center"/>
        <w:rPr>
          <w:rFonts w:eastAsia="Calibri"/>
          <w:sz w:val="20"/>
        </w:rPr>
      </w:pPr>
    </w:p>
    <w:p w14:paraId="7567E823" w14:textId="080E5817" w:rsidR="00E77C37" w:rsidRDefault="00E77C37" w:rsidP="00E77C37">
      <w:pPr>
        <w:spacing w:after="160" w:line="254" w:lineRule="auto"/>
        <w:jc w:val="center"/>
      </w:pPr>
      <w:r>
        <w:rPr>
          <w:noProof/>
        </w:rPr>
        <w:drawing>
          <wp:inline distT="0" distB="0" distL="0" distR="0" wp14:anchorId="5D3C767E" wp14:editId="74A8BAAC">
            <wp:extent cx="2877820" cy="27197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77820" cy="2719705"/>
                    </a:xfrm>
                    <a:prstGeom prst="rect">
                      <a:avLst/>
                    </a:prstGeom>
                    <a:noFill/>
                    <a:ln>
                      <a:noFill/>
                    </a:ln>
                  </pic:spPr>
                </pic:pic>
              </a:graphicData>
            </a:graphic>
          </wp:inline>
        </w:drawing>
      </w:r>
    </w:p>
    <w:p w14:paraId="2E418E1D" w14:textId="7102C0E6" w:rsidR="00E77C37" w:rsidRDefault="00E916A7" w:rsidP="00E77C37">
      <w:pPr>
        <w:spacing w:after="160" w:line="254" w:lineRule="auto"/>
        <w:jc w:val="both"/>
        <w:rPr>
          <w:bCs/>
        </w:rPr>
      </w:pPr>
      <w:r>
        <w:rPr>
          <w:b/>
          <w:bCs/>
        </w:rPr>
        <w:t>Figure</w:t>
      </w:r>
      <w:r w:rsidR="00E77C37">
        <w:rPr>
          <w:b/>
          <w:bCs/>
        </w:rPr>
        <w:t xml:space="preserve"> S69.</w:t>
      </w:r>
      <w:r w:rsidR="00E77C37">
        <w:rPr>
          <w:bCs/>
        </w:rPr>
        <w:t xml:space="preserve"> CV at 100 mV·s</w:t>
      </w:r>
      <w:r w:rsidR="00E77C37">
        <w:rPr>
          <w:bCs/>
          <w:vertAlign w:val="superscript"/>
        </w:rPr>
        <w:t>−1</w:t>
      </w:r>
      <w:r w:rsidR="00E77C37">
        <w:rPr>
          <w:bCs/>
        </w:rPr>
        <w:t xml:space="preserve"> of a 0.1 M [Li][NTf</w:t>
      </w:r>
      <w:r w:rsidR="00E77C37">
        <w:rPr>
          <w:bCs/>
          <w:vertAlign w:val="subscript"/>
        </w:rPr>
        <w:t>2</w:t>
      </w:r>
      <w:r w:rsidR="00E77C37">
        <w:rPr>
          <w:bCs/>
        </w:rPr>
        <w:t xml:space="preserve">] THF solution containing 0.5 mM </w:t>
      </w:r>
      <w:r w:rsidR="00E77C37">
        <w:rPr>
          <w:b/>
          <w:bCs/>
        </w:rPr>
        <w:t>Os</w:t>
      </w:r>
      <w:r w:rsidR="00E77C37">
        <w:rPr>
          <w:bCs/>
        </w:rPr>
        <w:t>(N</w:t>
      </w:r>
      <w:r w:rsidR="00E77C37">
        <w:rPr>
          <w:bCs/>
          <w:vertAlign w:val="subscript"/>
        </w:rPr>
        <w:t>2</w:t>
      </w:r>
      <w:r w:rsidR="00E77C37">
        <w:rPr>
          <w:bCs/>
        </w:rPr>
        <w:t xml:space="preserve">) and 50 mM TsOH with (black trace) and without (gray trace) 0.5 mM </w:t>
      </w:r>
      <w:proofErr w:type="gramStart"/>
      <w:r w:rsidR="00E77C37">
        <w:rPr>
          <w:b/>
          <w:bCs/>
        </w:rPr>
        <w:t>Co</w:t>
      </w:r>
      <w:r w:rsidR="00E77C37">
        <w:rPr>
          <w:bCs/>
        </w:rPr>
        <w:t>(</w:t>
      </w:r>
      <w:proofErr w:type="gramEnd"/>
      <w:r w:rsidR="00E77C37">
        <w:rPr>
          <w:bCs/>
        </w:rPr>
        <w:t>III,N)</w:t>
      </w:r>
      <w:r w:rsidR="00E77C37">
        <w:rPr>
          <w:bCs/>
          <w:vertAlign w:val="superscript"/>
        </w:rPr>
        <w:t>+</w:t>
      </w:r>
      <w:r w:rsidR="00E77C37">
        <w:rPr>
          <w:bCs/>
        </w:rPr>
        <w:t>.</w:t>
      </w:r>
    </w:p>
    <w:p w14:paraId="23F5AAB4" w14:textId="04B6DCF6" w:rsidR="00E77C37" w:rsidRDefault="00E77C37" w:rsidP="00E77C37">
      <w:pPr>
        <w:spacing w:after="160" w:line="254" w:lineRule="auto"/>
        <w:jc w:val="center"/>
        <w:rPr>
          <w:bCs/>
          <w:sz w:val="20"/>
        </w:rPr>
      </w:pPr>
      <w:r>
        <w:rPr>
          <w:noProof/>
        </w:rPr>
        <w:lastRenderedPageBreak/>
        <w:drawing>
          <wp:inline distT="0" distB="0" distL="0" distR="0" wp14:anchorId="739AB51C" wp14:editId="24CDC2CC">
            <wp:extent cx="2877820" cy="24618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22A28FC3" w14:textId="05D06F22" w:rsidR="00E77C37" w:rsidRDefault="00E916A7" w:rsidP="00E77C37">
      <w:pPr>
        <w:spacing w:after="160" w:line="254" w:lineRule="auto"/>
        <w:jc w:val="both"/>
      </w:pPr>
      <w:r>
        <w:rPr>
          <w:b/>
          <w:bCs/>
          <w:szCs w:val="24"/>
        </w:rPr>
        <w:t>Figure</w:t>
      </w:r>
      <w:r w:rsidR="00E77C37">
        <w:rPr>
          <w:b/>
          <w:bCs/>
          <w:szCs w:val="24"/>
        </w:rPr>
        <w:t xml:space="preserve"> S70.</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0.1 M [Li][NTf</w:t>
      </w:r>
      <w:r w:rsidR="00E77C37">
        <w:rPr>
          <w:bCs/>
          <w:szCs w:val="24"/>
          <w:vertAlign w:val="subscript"/>
        </w:rPr>
        <w:t>2</w:t>
      </w:r>
      <w:r w:rsidR="00E77C37">
        <w:rPr>
          <w:bCs/>
          <w:szCs w:val="24"/>
        </w:rPr>
        <w:t xml:space="preserve">] DME solution containing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xml:space="preserve">, 0.05 mM </w:t>
      </w:r>
      <w:r w:rsidR="00E77C37">
        <w:rPr>
          <w:b/>
          <w:bCs/>
        </w:rPr>
        <w:t>Os</w:t>
      </w:r>
      <w:r w:rsidR="00E77C37">
        <w:rPr>
          <w:bCs/>
        </w:rPr>
        <w:t>(N</w:t>
      </w:r>
      <w:r w:rsidR="00E77C37">
        <w:rPr>
          <w:bCs/>
          <w:vertAlign w:val="subscript"/>
        </w:rPr>
        <w:t>2</w:t>
      </w:r>
      <w:r w:rsidR="00E77C37">
        <w:rPr>
          <w:bCs/>
        </w:rPr>
        <w:t>)</w:t>
      </w:r>
      <w:r w:rsidR="00E77C37">
        <w:rPr>
          <w:b/>
          <w:bCs/>
          <w:szCs w:val="24"/>
        </w:rPr>
        <w:t xml:space="preserve"> </w:t>
      </w:r>
      <w:r w:rsidR="00E77C37">
        <w:rPr>
          <w:bCs/>
          <w:szCs w:val="24"/>
        </w:rPr>
        <w:t>and 5 mM TsOH, using a BDD plate working electrode.</w:t>
      </w:r>
    </w:p>
    <w:p w14:paraId="5171F38C" w14:textId="4AE70D97" w:rsidR="00E77C37" w:rsidRDefault="00E77C37" w:rsidP="00E77C37">
      <w:pPr>
        <w:spacing w:after="160" w:line="254" w:lineRule="auto"/>
        <w:jc w:val="center"/>
        <w:rPr>
          <w:kern w:val="21"/>
          <w:szCs w:val="24"/>
        </w:rPr>
      </w:pPr>
      <w:r>
        <w:rPr>
          <w:noProof/>
          <w:kern w:val="21"/>
          <w:szCs w:val="24"/>
        </w:rPr>
        <w:drawing>
          <wp:inline distT="0" distB="0" distL="0" distR="0" wp14:anchorId="1122DE3F" wp14:editId="15B48F38">
            <wp:extent cx="2877820" cy="2725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7820" cy="2725420"/>
                    </a:xfrm>
                    <a:prstGeom prst="rect">
                      <a:avLst/>
                    </a:prstGeom>
                    <a:noFill/>
                    <a:ln>
                      <a:noFill/>
                    </a:ln>
                  </pic:spPr>
                </pic:pic>
              </a:graphicData>
            </a:graphic>
          </wp:inline>
        </w:drawing>
      </w:r>
    </w:p>
    <w:p w14:paraId="1B99152F" w14:textId="5776A729" w:rsidR="00E77C37" w:rsidRDefault="00E916A7" w:rsidP="00E77C37">
      <w:pPr>
        <w:spacing w:after="280"/>
        <w:jc w:val="both"/>
        <w:rPr>
          <w:rFonts w:eastAsia="Calibri"/>
          <w:bCs/>
          <w:kern w:val="21"/>
          <w:szCs w:val="24"/>
        </w:rPr>
      </w:pPr>
      <w:r>
        <w:rPr>
          <w:b/>
          <w:bCs/>
          <w:kern w:val="21"/>
          <w:szCs w:val="24"/>
        </w:rPr>
        <w:t>Figure</w:t>
      </w:r>
      <w:r w:rsidR="00E77C37">
        <w:rPr>
          <w:b/>
          <w:bCs/>
          <w:kern w:val="21"/>
          <w:szCs w:val="24"/>
        </w:rPr>
        <w:t xml:space="preserve"> S71.</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THF solution containing 0.5 mM (SiP</w:t>
      </w:r>
      <w:proofErr w:type="gramStart"/>
      <w:r w:rsidR="00E77C37">
        <w:rPr>
          <w:bCs/>
          <w:kern w:val="21"/>
          <w:szCs w:val="24"/>
          <w:vertAlign w:val="subscript"/>
        </w:rPr>
        <w:t>3</w:t>
      </w:r>
      <w:r w:rsidR="00E77C37">
        <w:rPr>
          <w:bCs/>
          <w:kern w:val="21"/>
          <w:szCs w:val="24"/>
        </w:rPr>
        <w:t>)Fe</w:t>
      </w:r>
      <w:proofErr w:type="gramEnd"/>
      <w:r w:rsidR="00E77C37">
        <w:rPr>
          <w:bCs/>
          <w:kern w:val="21"/>
          <w:szCs w:val="24"/>
        </w:rPr>
        <w:t>(N</w:t>
      </w:r>
      <w:r w:rsidR="00E77C37">
        <w:rPr>
          <w:bCs/>
          <w:kern w:val="21"/>
          <w:szCs w:val="24"/>
          <w:vertAlign w:val="subscript"/>
        </w:rPr>
        <w:t>2</w:t>
      </w:r>
      <w:r w:rsidR="00E77C37">
        <w:rPr>
          <w:bCs/>
          <w:kern w:val="21"/>
          <w:szCs w:val="24"/>
        </w:rPr>
        <w:t xml:space="preserve">) complex </w:t>
      </w:r>
      <w:r w:rsidR="00E77C37">
        <w:rPr>
          <w:b/>
          <w:bCs/>
          <w:kern w:val="21"/>
          <w:szCs w:val="24"/>
        </w:rPr>
        <w:t>7</w:t>
      </w:r>
      <w:r w:rsidR="00E77C37">
        <w:rPr>
          <w:bCs/>
          <w:kern w:val="21"/>
          <w:szCs w:val="24"/>
        </w:rPr>
        <w:t xml:space="preserve"> showing the reversible, one-electron reduction to (SiP</w:t>
      </w:r>
      <w:r w:rsidR="00E77C37">
        <w:rPr>
          <w:bCs/>
          <w:kern w:val="21"/>
          <w:szCs w:val="24"/>
          <w:vertAlign w:val="subscript"/>
        </w:rPr>
        <w:t>3</w:t>
      </w:r>
      <w:r w:rsidR="00E77C37">
        <w:rPr>
          <w:bCs/>
          <w:kern w:val="21"/>
          <w:szCs w:val="24"/>
        </w:rPr>
        <w:t>)Fe(N</w:t>
      </w:r>
      <w:r w:rsidR="00E77C37">
        <w:rPr>
          <w:bCs/>
          <w:kern w:val="21"/>
          <w:szCs w:val="24"/>
          <w:vertAlign w:val="subscript"/>
        </w:rPr>
        <w:t>2</w:t>
      </w:r>
      <w:r w:rsidR="00E77C37">
        <w:rPr>
          <w:bCs/>
          <w:kern w:val="21"/>
          <w:szCs w:val="24"/>
        </w:rPr>
        <w:t>)</w:t>
      </w:r>
      <w:r w:rsidR="00E77C37">
        <w:rPr>
          <w:bCs/>
          <w:kern w:val="21"/>
          <w:szCs w:val="24"/>
          <w:vertAlign w:val="superscript"/>
        </w:rPr>
        <w:t>−</w:t>
      </w:r>
      <w:r w:rsidR="00E77C37">
        <w:rPr>
          <w:bCs/>
          <w:kern w:val="21"/>
          <w:szCs w:val="24"/>
        </w:rPr>
        <w:t xml:space="preserve"> at around −2.1 V vs Fc</w:t>
      </w:r>
      <w:r w:rsidR="00E77C37">
        <w:rPr>
          <w:bCs/>
          <w:kern w:val="21"/>
          <w:szCs w:val="24"/>
          <w:vertAlign w:val="superscript"/>
        </w:rPr>
        <w:t>+/0</w:t>
      </w:r>
      <w:r w:rsidR="00E77C37">
        <w:rPr>
          <w:bCs/>
          <w:kern w:val="21"/>
          <w:szCs w:val="24"/>
        </w:rPr>
        <w:t>.</w:t>
      </w:r>
    </w:p>
    <w:p w14:paraId="5ACE5EF3" w14:textId="77777777" w:rsidR="00E77C37" w:rsidRDefault="00E77C37" w:rsidP="00E77C37">
      <w:pPr>
        <w:spacing w:after="160" w:line="254" w:lineRule="auto"/>
        <w:jc w:val="center"/>
        <w:rPr>
          <w:kern w:val="21"/>
          <w:szCs w:val="24"/>
        </w:rPr>
      </w:pPr>
    </w:p>
    <w:p w14:paraId="3A1D76EE" w14:textId="48D28D78" w:rsidR="00E77C37" w:rsidRDefault="00E77C37" w:rsidP="00E77C37">
      <w:pPr>
        <w:spacing w:after="160" w:line="254" w:lineRule="auto"/>
        <w:jc w:val="center"/>
      </w:pPr>
      <w:r>
        <w:rPr>
          <w:noProof/>
        </w:rPr>
        <w:lastRenderedPageBreak/>
        <w:drawing>
          <wp:inline distT="0" distB="0" distL="0" distR="0" wp14:anchorId="01B4E019" wp14:editId="5C6C7BB4">
            <wp:extent cx="2866390" cy="26962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6390" cy="2696210"/>
                    </a:xfrm>
                    <a:prstGeom prst="rect">
                      <a:avLst/>
                    </a:prstGeom>
                    <a:noFill/>
                    <a:ln>
                      <a:noFill/>
                    </a:ln>
                  </pic:spPr>
                </pic:pic>
              </a:graphicData>
            </a:graphic>
          </wp:inline>
        </w:drawing>
      </w:r>
    </w:p>
    <w:p w14:paraId="17685C75" w14:textId="252E1552" w:rsidR="00E77C37" w:rsidRDefault="00E916A7" w:rsidP="00E77C37">
      <w:pPr>
        <w:spacing w:after="160" w:line="254" w:lineRule="auto"/>
        <w:jc w:val="both"/>
        <w:rPr>
          <w:bCs/>
        </w:rPr>
      </w:pPr>
      <w:r>
        <w:rPr>
          <w:b/>
          <w:bCs/>
        </w:rPr>
        <w:t>Figure</w:t>
      </w:r>
      <w:r w:rsidR="00E77C37">
        <w:rPr>
          <w:b/>
          <w:bCs/>
        </w:rPr>
        <w:t xml:space="preserve"> S72.</w:t>
      </w:r>
      <w:r w:rsidR="00E77C37">
        <w:rPr>
          <w:bCs/>
        </w:rPr>
        <w:t xml:space="preserve"> CV at 100 mV·s</w:t>
      </w:r>
      <w:r w:rsidR="00E77C37">
        <w:rPr>
          <w:bCs/>
          <w:vertAlign w:val="superscript"/>
        </w:rPr>
        <w:t>−1</w:t>
      </w:r>
      <w:r w:rsidR="00E77C37">
        <w:rPr>
          <w:bCs/>
        </w:rPr>
        <w:t xml:space="preserve"> of a 0.1 M [Li][NTf</w:t>
      </w:r>
      <w:r w:rsidR="00E77C37">
        <w:rPr>
          <w:bCs/>
          <w:vertAlign w:val="subscript"/>
        </w:rPr>
        <w:t>2</w:t>
      </w:r>
      <w:r w:rsidR="00E77C37">
        <w:rPr>
          <w:bCs/>
        </w:rPr>
        <w:t>] THF solution containing 0.5 mM (SiP</w:t>
      </w:r>
      <w:proofErr w:type="gramStart"/>
      <w:r w:rsidR="00E77C37">
        <w:rPr>
          <w:bCs/>
          <w:vertAlign w:val="subscript"/>
        </w:rPr>
        <w:t>3</w:t>
      </w:r>
      <w:r w:rsidR="00E77C37">
        <w:rPr>
          <w:bCs/>
        </w:rPr>
        <w:t>)Fe</w:t>
      </w:r>
      <w:proofErr w:type="gramEnd"/>
      <w:r w:rsidR="00E77C37">
        <w:rPr>
          <w:bCs/>
        </w:rPr>
        <w:t>(N</w:t>
      </w:r>
      <w:r w:rsidR="00E77C37">
        <w:rPr>
          <w:bCs/>
          <w:vertAlign w:val="subscript"/>
        </w:rPr>
        <w:t>2</w:t>
      </w:r>
      <w:r w:rsidR="00E77C37">
        <w:rPr>
          <w:bCs/>
        </w:rPr>
        <w:t>)</w:t>
      </w:r>
      <w:r w:rsidR="00E77C37">
        <w:rPr>
          <w:b/>
          <w:bCs/>
          <w:vertAlign w:val="superscript"/>
        </w:rPr>
        <w:t xml:space="preserve"> </w:t>
      </w:r>
      <w:r w:rsidR="00E77C37">
        <w:rPr>
          <w:bCs/>
        </w:rPr>
        <w:t xml:space="preserve">and 50 mM TsOH with (black trace) and without (gray trace) 0.5 mM </w:t>
      </w:r>
      <w:r w:rsidR="00E77C37">
        <w:rPr>
          <w:b/>
          <w:bCs/>
        </w:rPr>
        <w:t>Co</w:t>
      </w:r>
      <w:r w:rsidR="00E77C37">
        <w:rPr>
          <w:bCs/>
        </w:rPr>
        <w:t>(III,N)</w:t>
      </w:r>
      <w:r w:rsidR="00E77C37">
        <w:rPr>
          <w:bCs/>
          <w:vertAlign w:val="superscript"/>
        </w:rPr>
        <w:t>+</w:t>
      </w:r>
      <w:r w:rsidR="00E77C37">
        <w:rPr>
          <w:bCs/>
        </w:rPr>
        <w:t>.</w:t>
      </w:r>
    </w:p>
    <w:p w14:paraId="19AFBFBC" w14:textId="77777777" w:rsidR="00E77C37" w:rsidRDefault="00E77C37" w:rsidP="00E77C37">
      <w:pPr>
        <w:spacing w:after="160" w:line="254" w:lineRule="auto"/>
        <w:jc w:val="both"/>
        <w:rPr>
          <w:bCs/>
          <w:sz w:val="20"/>
        </w:rPr>
      </w:pPr>
    </w:p>
    <w:p w14:paraId="065B50DD" w14:textId="3E8A1828" w:rsidR="00E77C37" w:rsidRDefault="00E77C37" w:rsidP="00E77C37">
      <w:pPr>
        <w:spacing w:after="160" w:line="254" w:lineRule="auto"/>
        <w:jc w:val="center"/>
      </w:pPr>
      <w:r>
        <w:rPr>
          <w:noProof/>
        </w:rPr>
        <w:drawing>
          <wp:inline distT="0" distB="0" distL="0" distR="0" wp14:anchorId="1305BDF5" wp14:editId="24E69FB8">
            <wp:extent cx="2877820" cy="24618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7839DF49" w14:textId="0ACFE3B9" w:rsidR="00E77C37" w:rsidRDefault="00E916A7" w:rsidP="00E77C37">
      <w:pPr>
        <w:spacing w:after="160" w:line="254" w:lineRule="auto"/>
        <w:jc w:val="both"/>
      </w:pPr>
      <w:r>
        <w:rPr>
          <w:b/>
          <w:bCs/>
          <w:szCs w:val="24"/>
        </w:rPr>
        <w:t>Figure</w:t>
      </w:r>
      <w:r w:rsidR="00E77C37">
        <w:rPr>
          <w:b/>
          <w:bCs/>
          <w:szCs w:val="24"/>
        </w:rPr>
        <w:t xml:space="preserve"> S73.</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0.1 M [Li][NTf</w:t>
      </w:r>
      <w:r w:rsidR="00E77C37">
        <w:rPr>
          <w:bCs/>
          <w:szCs w:val="24"/>
          <w:vertAlign w:val="subscript"/>
        </w:rPr>
        <w:t>2</w:t>
      </w:r>
      <w:r w:rsidR="00E77C37">
        <w:rPr>
          <w:bCs/>
          <w:szCs w:val="24"/>
        </w:rPr>
        <w:t xml:space="preserve">] DME solution containing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xml:space="preserve">, 0.05 mM </w:t>
      </w:r>
      <w:r w:rsidR="00E77C37">
        <w:rPr>
          <w:b/>
          <w:bCs/>
        </w:rPr>
        <w:t>Fe</w:t>
      </w:r>
      <w:r w:rsidR="00E77C37">
        <w:rPr>
          <w:bCs/>
        </w:rPr>
        <w:t>(N</w:t>
      </w:r>
      <w:r w:rsidR="00E77C37">
        <w:rPr>
          <w:bCs/>
          <w:vertAlign w:val="subscript"/>
        </w:rPr>
        <w:t>2</w:t>
      </w:r>
      <w:r w:rsidR="00E77C37">
        <w:rPr>
          <w:bCs/>
        </w:rPr>
        <w:t>)</w:t>
      </w:r>
      <w:r w:rsidR="00E77C37">
        <w:rPr>
          <w:b/>
          <w:bCs/>
          <w:szCs w:val="24"/>
        </w:rPr>
        <w:t xml:space="preserve"> </w:t>
      </w:r>
      <w:r w:rsidR="00E77C37">
        <w:rPr>
          <w:bCs/>
          <w:szCs w:val="24"/>
        </w:rPr>
        <w:t>and 5 mM TsOH, using a BDD plate working electrode.</w:t>
      </w:r>
    </w:p>
    <w:p w14:paraId="5F37EBC7" w14:textId="462AA613" w:rsidR="00E77C37" w:rsidRDefault="00E77C37" w:rsidP="00E77C37">
      <w:pPr>
        <w:spacing w:after="160" w:line="254" w:lineRule="auto"/>
        <w:jc w:val="center"/>
      </w:pPr>
      <w:r>
        <w:rPr>
          <w:noProof/>
        </w:rPr>
        <w:lastRenderedPageBreak/>
        <w:drawing>
          <wp:inline distT="0" distB="0" distL="0" distR="0" wp14:anchorId="5E550D30" wp14:editId="61BDB737">
            <wp:extent cx="2877820" cy="2632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77820" cy="2632075"/>
                    </a:xfrm>
                    <a:prstGeom prst="rect">
                      <a:avLst/>
                    </a:prstGeom>
                    <a:noFill/>
                    <a:ln>
                      <a:noFill/>
                    </a:ln>
                  </pic:spPr>
                </pic:pic>
              </a:graphicData>
            </a:graphic>
          </wp:inline>
        </w:drawing>
      </w:r>
    </w:p>
    <w:p w14:paraId="7F5D1FA9" w14:textId="4E6679F8"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S74.</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the </w:t>
      </w:r>
      <w:r w:rsidR="00E77C37">
        <w:rPr>
          <w:b/>
          <w:bCs/>
          <w:kern w:val="21"/>
          <w:szCs w:val="24"/>
        </w:rPr>
        <w:t>Mo</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complex </w:t>
      </w:r>
      <w:r w:rsidR="00E77C37">
        <w:rPr>
          <w:b/>
          <w:bCs/>
          <w:kern w:val="21"/>
          <w:szCs w:val="24"/>
        </w:rPr>
        <w:t>1</w:t>
      </w:r>
      <w:r w:rsidR="00E77C37">
        <w:rPr>
          <w:bCs/>
          <w:kern w:val="21"/>
          <w:szCs w:val="24"/>
        </w:rPr>
        <w:t xml:space="preserve"> showing a reversible, one-electron redox couple at around −0.7 V vs Fc</w:t>
      </w:r>
      <w:r w:rsidR="00E77C37">
        <w:rPr>
          <w:bCs/>
          <w:kern w:val="21"/>
          <w:szCs w:val="24"/>
          <w:vertAlign w:val="superscript"/>
        </w:rPr>
        <w:t>+/0</w:t>
      </w:r>
      <w:r w:rsidR="00E77C37">
        <w:rPr>
          <w:bCs/>
          <w:kern w:val="21"/>
          <w:szCs w:val="24"/>
        </w:rPr>
        <w:t>.</w:t>
      </w:r>
    </w:p>
    <w:p w14:paraId="32948597" w14:textId="77777777" w:rsidR="00E77C37" w:rsidRDefault="00E77C37" w:rsidP="00E77C37">
      <w:pPr>
        <w:spacing w:after="160" w:line="254" w:lineRule="auto"/>
        <w:rPr>
          <w:rFonts w:eastAsia="Calibri"/>
          <w:kern w:val="21"/>
          <w:szCs w:val="24"/>
        </w:rPr>
      </w:pPr>
    </w:p>
    <w:p w14:paraId="06D5BA9D" w14:textId="548F252C" w:rsidR="00E77C37" w:rsidRDefault="00E77C37" w:rsidP="00E77C37">
      <w:pPr>
        <w:spacing w:after="280"/>
        <w:jc w:val="center"/>
        <w:rPr>
          <w:b/>
          <w:bCs/>
          <w:kern w:val="21"/>
          <w:szCs w:val="24"/>
        </w:rPr>
      </w:pPr>
      <w:r>
        <w:rPr>
          <w:noProof/>
          <w:kern w:val="21"/>
          <w:szCs w:val="24"/>
        </w:rPr>
        <w:drawing>
          <wp:inline distT="0" distB="0" distL="0" distR="0" wp14:anchorId="7FE7C938" wp14:editId="51A8D20D">
            <wp:extent cx="2877820" cy="27197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77820" cy="2719705"/>
                    </a:xfrm>
                    <a:prstGeom prst="rect">
                      <a:avLst/>
                    </a:prstGeom>
                    <a:noFill/>
                    <a:ln>
                      <a:noFill/>
                    </a:ln>
                  </pic:spPr>
                </pic:pic>
              </a:graphicData>
            </a:graphic>
          </wp:inline>
        </w:drawing>
      </w:r>
    </w:p>
    <w:p w14:paraId="5064DAD2" w14:textId="663E72FE" w:rsidR="00E77C37" w:rsidRDefault="00E916A7" w:rsidP="00E77C37">
      <w:pPr>
        <w:spacing w:after="280"/>
        <w:jc w:val="both"/>
        <w:rPr>
          <w:kern w:val="21"/>
          <w:szCs w:val="24"/>
        </w:rPr>
      </w:pPr>
      <w:r>
        <w:rPr>
          <w:b/>
          <w:bCs/>
          <w:kern w:val="21"/>
          <w:szCs w:val="24"/>
        </w:rPr>
        <w:t>Figure</w:t>
      </w:r>
      <w:r w:rsidR="00E77C37">
        <w:rPr>
          <w:b/>
          <w:bCs/>
          <w:kern w:val="21"/>
          <w:szCs w:val="24"/>
        </w:rPr>
        <w:t xml:space="preserve"> S75.</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of the </w:t>
      </w:r>
      <w:r w:rsidR="00E77C37">
        <w:rPr>
          <w:b/>
          <w:bCs/>
          <w:kern w:val="21"/>
          <w:szCs w:val="24"/>
        </w:rPr>
        <w:t>Mo</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complex </w:t>
      </w:r>
      <w:r w:rsidR="00E77C37">
        <w:rPr>
          <w:b/>
          <w:bCs/>
          <w:kern w:val="21"/>
          <w:szCs w:val="24"/>
        </w:rPr>
        <w:t>1</w:t>
      </w:r>
      <w:r w:rsidR="00E77C37">
        <w:rPr>
          <w:b/>
          <w:bCs/>
          <w:kern w:val="21"/>
          <w:szCs w:val="24"/>
          <w:vertAlign w:val="superscript"/>
        </w:rPr>
        <w:t xml:space="preserve"> </w:t>
      </w:r>
      <w:r w:rsidR="00E77C37">
        <w:rPr>
          <w:bCs/>
          <w:kern w:val="21"/>
          <w:szCs w:val="24"/>
        </w:rPr>
        <w:t xml:space="preserve">and 50 mM TsOH with (black trace) and without (gray trace) 0.5 mM </w:t>
      </w:r>
      <w:proofErr w:type="gramStart"/>
      <w:r w:rsidR="00E77C37">
        <w:rPr>
          <w:b/>
          <w:bCs/>
          <w:kern w:val="21"/>
          <w:szCs w:val="24"/>
        </w:rPr>
        <w:t>Co</w:t>
      </w:r>
      <w:r w:rsidR="00E77C37">
        <w:rPr>
          <w:bCs/>
          <w:kern w:val="21"/>
          <w:szCs w:val="24"/>
        </w:rPr>
        <w:t>(</w:t>
      </w:r>
      <w:proofErr w:type="gramEnd"/>
      <w:r w:rsidR="00E77C37">
        <w:rPr>
          <w:bCs/>
          <w:kern w:val="21"/>
          <w:szCs w:val="24"/>
        </w:rPr>
        <w:t>III,N)</w:t>
      </w:r>
      <w:r w:rsidR="00E77C37">
        <w:rPr>
          <w:bCs/>
          <w:kern w:val="21"/>
          <w:szCs w:val="24"/>
          <w:vertAlign w:val="superscript"/>
        </w:rPr>
        <w:t>+</w:t>
      </w:r>
      <w:r w:rsidR="00E77C37">
        <w:rPr>
          <w:bCs/>
          <w:kern w:val="21"/>
          <w:szCs w:val="24"/>
        </w:rPr>
        <w:t>.</w:t>
      </w:r>
    </w:p>
    <w:p w14:paraId="482B968F" w14:textId="239CF39A" w:rsidR="00E77C37" w:rsidRDefault="00E77C37" w:rsidP="00E77C37">
      <w:pPr>
        <w:spacing w:after="280"/>
        <w:jc w:val="center"/>
        <w:rPr>
          <w:kern w:val="21"/>
          <w:szCs w:val="24"/>
        </w:rPr>
      </w:pPr>
      <w:r>
        <w:rPr>
          <w:noProof/>
          <w:kern w:val="21"/>
          <w:szCs w:val="24"/>
        </w:rPr>
        <w:lastRenderedPageBreak/>
        <w:drawing>
          <wp:inline distT="0" distB="0" distL="0" distR="0" wp14:anchorId="7A1F60ED" wp14:editId="1FBFFEC1">
            <wp:extent cx="2877820" cy="24618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4B3BD7D8" w14:textId="7ED8FC06" w:rsidR="00E77C37" w:rsidRDefault="00E916A7" w:rsidP="00E77C37">
      <w:pPr>
        <w:spacing w:after="160" w:line="254" w:lineRule="auto"/>
        <w:jc w:val="both"/>
      </w:pPr>
      <w:r>
        <w:rPr>
          <w:b/>
          <w:bCs/>
          <w:szCs w:val="24"/>
        </w:rPr>
        <w:t>Figure</w:t>
      </w:r>
      <w:r w:rsidR="00E77C37">
        <w:rPr>
          <w:b/>
          <w:bCs/>
          <w:szCs w:val="24"/>
        </w:rPr>
        <w:t xml:space="preserve"> S76.</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0.1 M [Li][NTf</w:t>
      </w:r>
      <w:r w:rsidR="00E77C37">
        <w:rPr>
          <w:bCs/>
          <w:szCs w:val="24"/>
          <w:vertAlign w:val="subscript"/>
        </w:rPr>
        <w:t>2</w:t>
      </w:r>
      <w:r w:rsidR="00E77C37">
        <w:rPr>
          <w:bCs/>
          <w:szCs w:val="24"/>
        </w:rPr>
        <w:t xml:space="preserve">] DME solution containing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xml:space="preserve">, 0.05 mM </w:t>
      </w:r>
      <w:r w:rsidR="00E77C37">
        <w:rPr>
          <w:b/>
          <w:bCs/>
        </w:rPr>
        <w:t>Mo</w:t>
      </w:r>
      <w:r w:rsidR="00E77C37">
        <w:rPr>
          <w:bCs/>
        </w:rPr>
        <w:t>(N</w:t>
      </w:r>
      <w:r w:rsidR="00E77C37">
        <w:rPr>
          <w:bCs/>
          <w:vertAlign w:val="subscript"/>
        </w:rPr>
        <w:t>2</w:t>
      </w:r>
      <w:r w:rsidR="00E77C37">
        <w:rPr>
          <w:bCs/>
        </w:rPr>
        <w:t>)</w:t>
      </w:r>
      <w:r w:rsidR="00E77C37">
        <w:rPr>
          <w:bCs/>
          <w:vertAlign w:val="subscript"/>
        </w:rPr>
        <w:t>2</w:t>
      </w:r>
      <w:r w:rsidR="00E77C37">
        <w:rPr>
          <w:bCs/>
        </w:rPr>
        <w:t xml:space="preserve"> complex </w:t>
      </w:r>
      <w:r w:rsidR="00E77C37">
        <w:rPr>
          <w:b/>
          <w:bCs/>
        </w:rPr>
        <w:t>1</w:t>
      </w:r>
      <w:r w:rsidR="00E77C37">
        <w:rPr>
          <w:b/>
          <w:bCs/>
          <w:szCs w:val="24"/>
        </w:rPr>
        <w:t xml:space="preserve"> </w:t>
      </w:r>
      <w:r w:rsidR="00E77C37">
        <w:rPr>
          <w:bCs/>
          <w:szCs w:val="24"/>
        </w:rPr>
        <w:t>and 5 mM TsOH, using a BDD plate working electrode.</w:t>
      </w:r>
    </w:p>
    <w:p w14:paraId="51D468E3" w14:textId="4257F6B6" w:rsidR="00E77C37" w:rsidRDefault="00E77C37" w:rsidP="00E77C37">
      <w:pPr>
        <w:spacing w:after="160" w:line="254" w:lineRule="auto"/>
        <w:jc w:val="center"/>
      </w:pPr>
      <w:r>
        <w:rPr>
          <w:noProof/>
        </w:rPr>
        <w:drawing>
          <wp:inline distT="0" distB="0" distL="0" distR="0" wp14:anchorId="20D66068" wp14:editId="1D182534">
            <wp:extent cx="2877820" cy="2632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77820" cy="2632075"/>
                    </a:xfrm>
                    <a:prstGeom prst="rect">
                      <a:avLst/>
                    </a:prstGeom>
                    <a:noFill/>
                    <a:ln>
                      <a:noFill/>
                    </a:ln>
                  </pic:spPr>
                </pic:pic>
              </a:graphicData>
            </a:graphic>
          </wp:inline>
        </w:drawing>
      </w:r>
    </w:p>
    <w:p w14:paraId="5CC8AA20" w14:textId="4F7C16EA"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S77.</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the </w:t>
      </w:r>
      <w:r w:rsidR="00E77C37">
        <w:rPr>
          <w:b/>
          <w:bCs/>
          <w:kern w:val="21"/>
          <w:szCs w:val="24"/>
        </w:rPr>
        <w:t>Mo</w:t>
      </w:r>
      <w:r w:rsidR="00E77C37">
        <w:rPr>
          <w:bCs/>
          <w:kern w:val="21"/>
          <w:szCs w:val="24"/>
        </w:rPr>
        <w:t>(N</w:t>
      </w:r>
      <w:r w:rsidR="00E77C37">
        <w:rPr>
          <w:bCs/>
          <w:kern w:val="21"/>
          <w:szCs w:val="24"/>
          <w:vertAlign w:val="subscript"/>
        </w:rPr>
        <w:t>2</w:t>
      </w:r>
      <w:r w:rsidR="00E77C37">
        <w:rPr>
          <w:bCs/>
          <w:kern w:val="21"/>
          <w:szCs w:val="24"/>
        </w:rPr>
        <w:t>)</w:t>
      </w:r>
      <w:r w:rsidR="00E77C37">
        <w:rPr>
          <w:bCs/>
          <w:kern w:val="21"/>
          <w:szCs w:val="24"/>
          <w:vertAlign w:val="subscript"/>
        </w:rPr>
        <w:t>2</w:t>
      </w:r>
      <w:r w:rsidR="00E77C37">
        <w:rPr>
          <w:bCs/>
          <w:kern w:val="21"/>
          <w:szCs w:val="24"/>
        </w:rPr>
        <w:t xml:space="preserve"> complex </w:t>
      </w:r>
      <w:r w:rsidR="00E77C37">
        <w:rPr>
          <w:b/>
          <w:bCs/>
          <w:kern w:val="21"/>
          <w:szCs w:val="24"/>
        </w:rPr>
        <w:t>2</w:t>
      </w:r>
      <w:r w:rsidR="00E77C37">
        <w:rPr>
          <w:b/>
          <w:bCs/>
          <w:kern w:val="21"/>
          <w:szCs w:val="24"/>
          <w:vertAlign w:val="superscript"/>
        </w:rPr>
        <w:t xml:space="preserve"> </w:t>
      </w:r>
      <w:r w:rsidR="00E77C37">
        <w:rPr>
          <w:bCs/>
          <w:kern w:val="21"/>
          <w:szCs w:val="24"/>
        </w:rPr>
        <w:t>showing a reversible, one-electron redox couple at around −0.6 V vs Fc</w:t>
      </w:r>
      <w:r w:rsidR="00E77C37">
        <w:rPr>
          <w:bCs/>
          <w:kern w:val="21"/>
          <w:szCs w:val="24"/>
          <w:vertAlign w:val="superscript"/>
        </w:rPr>
        <w:t>+/0</w:t>
      </w:r>
      <w:r w:rsidR="00E77C37">
        <w:rPr>
          <w:bCs/>
          <w:kern w:val="21"/>
          <w:szCs w:val="24"/>
        </w:rPr>
        <w:t>.</w:t>
      </w:r>
    </w:p>
    <w:p w14:paraId="1933696A" w14:textId="77777777" w:rsidR="00E77C37" w:rsidRDefault="00E77C37" w:rsidP="00E77C37">
      <w:pPr>
        <w:spacing w:after="280"/>
        <w:jc w:val="both"/>
        <w:rPr>
          <w:rFonts w:eastAsia="Calibri"/>
          <w:kern w:val="21"/>
          <w:szCs w:val="24"/>
        </w:rPr>
      </w:pPr>
    </w:p>
    <w:p w14:paraId="645FCE8A" w14:textId="4DE9E3E0" w:rsidR="00E77C37" w:rsidRDefault="00E77C37" w:rsidP="00E77C37">
      <w:pPr>
        <w:spacing w:after="280"/>
        <w:jc w:val="center"/>
        <w:rPr>
          <w:kern w:val="21"/>
          <w:szCs w:val="24"/>
        </w:rPr>
      </w:pPr>
      <w:r>
        <w:rPr>
          <w:noProof/>
          <w:kern w:val="21"/>
          <w:szCs w:val="24"/>
        </w:rPr>
        <w:lastRenderedPageBreak/>
        <w:drawing>
          <wp:inline distT="0" distB="0" distL="0" distR="0" wp14:anchorId="5B3D3671" wp14:editId="4E19C6BB">
            <wp:extent cx="2877820" cy="27197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7820" cy="2719705"/>
                    </a:xfrm>
                    <a:prstGeom prst="rect">
                      <a:avLst/>
                    </a:prstGeom>
                    <a:noFill/>
                    <a:ln>
                      <a:noFill/>
                    </a:ln>
                  </pic:spPr>
                </pic:pic>
              </a:graphicData>
            </a:graphic>
          </wp:inline>
        </w:drawing>
      </w:r>
    </w:p>
    <w:p w14:paraId="4A836577" w14:textId="081EF172" w:rsidR="00E77C37" w:rsidRDefault="00E916A7" w:rsidP="00E77C37">
      <w:pPr>
        <w:spacing w:after="160" w:line="254" w:lineRule="auto"/>
        <w:jc w:val="both"/>
        <w:rPr>
          <w:bCs/>
        </w:rPr>
      </w:pPr>
      <w:r>
        <w:rPr>
          <w:b/>
          <w:bCs/>
        </w:rPr>
        <w:t>Figure</w:t>
      </w:r>
      <w:r w:rsidR="00E77C37">
        <w:rPr>
          <w:b/>
          <w:bCs/>
        </w:rPr>
        <w:t xml:space="preserve"> S78.</w:t>
      </w:r>
      <w:r w:rsidR="00E77C37">
        <w:rPr>
          <w:bCs/>
        </w:rPr>
        <w:t xml:space="preserve"> CV at 100 mV·s</w:t>
      </w:r>
      <w:r w:rsidR="00E77C37">
        <w:rPr>
          <w:bCs/>
          <w:vertAlign w:val="superscript"/>
        </w:rPr>
        <w:t>−1</w:t>
      </w:r>
      <w:r w:rsidR="00E77C37">
        <w:rPr>
          <w:bCs/>
        </w:rPr>
        <w:t xml:space="preserve"> of a 0.1 M [Li][NTf</w:t>
      </w:r>
      <w:r w:rsidR="00E77C37">
        <w:rPr>
          <w:bCs/>
          <w:vertAlign w:val="subscript"/>
        </w:rPr>
        <w:t>2</w:t>
      </w:r>
      <w:r w:rsidR="00E77C37">
        <w:rPr>
          <w:bCs/>
        </w:rPr>
        <w:t xml:space="preserve">] THF solution containing 0.5 mM of the </w:t>
      </w:r>
      <w:r w:rsidR="00E77C37">
        <w:rPr>
          <w:b/>
          <w:bCs/>
        </w:rPr>
        <w:t>Mo</w:t>
      </w:r>
      <w:r w:rsidR="00E77C37">
        <w:rPr>
          <w:bCs/>
        </w:rPr>
        <w:t>(N</w:t>
      </w:r>
      <w:r w:rsidR="00E77C37">
        <w:rPr>
          <w:bCs/>
          <w:vertAlign w:val="subscript"/>
        </w:rPr>
        <w:t>2</w:t>
      </w:r>
      <w:r w:rsidR="00E77C37">
        <w:rPr>
          <w:bCs/>
        </w:rPr>
        <w:t>)</w:t>
      </w:r>
      <w:r w:rsidR="00E77C37">
        <w:rPr>
          <w:bCs/>
          <w:vertAlign w:val="subscript"/>
        </w:rPr>
        <w:t>2</w:t>
      </w:r>
      <w:r w:rsidR="00E77C37">
        <w:rPr>
          <w:bCs/>
        </w:rPr>
        <w:t xml:space="preserve"> complex </w:t>
      </w:r>
      <w:r w:rsidR="00E77C37">
        <w:rPr>
          <w:b/>
          <w:bCs/>
        </w:rPr>
        <w:t>2</w:t>
      </w:r>
      <w:r w:rsidR="00E77C37">
        <w:rPr>
          <w:b/>
          <w:bCs/>
          <w:vertAlign w:val="superscript"/>
        </w:rPr>
        <w:t xml:space="preserve"> </w:t>
      </w:r>
      <w:r w:rsidR="00E77C37">
        <w:rPr>
          <w:bCs/>
        </w:rPr>
        <w:t xml:space="preserve">and 50 mM TsOH with (black trace) and without (gray trace) 0.5 mM </w:t>
      </w:r>
      <w:proofErr w:type="gramStart"/>
      <w:r w:rsidR="00E77C37">
        <w:rPr>
          <w:b/>
          <w:bCs/>
        </w:rPr>
        <w:t>Co</w:t>
      </w:r>
      <w:r w:rsidR="00E77C37">
        <w:rPr>
          <w:bCs/>
        </w:rPr>
        <w:t>(</w:t>
      </w:r>
      <w:proofErr w:type="gramEnd"/>
      <w:r w:rsidR="00E77C37">
        <w:rPr>
          <w:bCs/>
        </w:rPr>
        <w:t>III,N)</w:t>
      </w:r>
      <w:r w:rsidR="00E77C37">
        <w:rPr>
          <w:bCs/>
          <w:vertAlign w:val="superscript"/>
        </w:rPr>
        <w:t>+</w:t>
      </w:r>
      <w:r w:rsidR="00E77C37">
        <w:rPr>
          <w:bCs/>
        </w:rPr>
        <w:t>.</w:t>
      </w:r>
    </w:p>
    <w:p w14:paraId="2DD85E33" w14:textId="77777777" w:rsidR="00E77C37" w:rsidRDefault="00E77C37" w:rsidP="00E77C37">
      <w:pPr>
        <w:spacing w:after="160" w:line="254" w:lineRule="auto"/>
        <w:jc w:val="both"/>
        <w:rPr>
          <w:bCs/>
        </w:rPr>
      </w:pPr>
    </w:p>
    <w:p w14:paraId="60A28771" w14:textId="1ED19DA6" w:rsidR="00E77C37" w:rsidRDefault="00E77C37" w:rsidP="00E77C37">
      <w:pPr>
        <w:spacing w:after="160" w:line="254" w:lineRule="auto"/>
        <w:jc w:val="center"/>
      </w:pPr>
      <w:r>
        <w:rPr>
          <w:noProof/>
        </w:rPr>
        <w:drawing>
          <wp:inline distT="0" distB="0" distL="0" distR="0" wp14:anchorId="565E83E3" wp14:editId="4909FA3C">
            <wp:extent cx="2877820" cy="24618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5632EDBD" w14:textId="68B4F451" w:rsidR="00E77C37" w:rsidRDefault="00E916A7" w:rsidP="00E77C37">
      <w:pPr>
        <w:spacing w:after="160" w:line="254" w:lineRule="auto"/>
        <w:jc w:val="both"/>
      </w:pPr>
      <w:r>
        <w:rPr>
          <w:b/>
          <w:bCs/>
          <w:szCs w:val="24"/>
        </w:rPr>
        <w:t>Figure</w:t>
      </w:r>
      <w:r w:rsidR="00E77C37">
        <w:rPr>
          <w:b/>
          <w:bCs/>
          <w:szCs w:val="24"/>
        </w:rPr>
        <w:t xml:space="preserve"> S79.</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0.1 M [Li][NTf</w:t>
      </w:r>
      <w:r w:rsidR="00E77C37">
        <w:rPr>
          <w:bCs/>
          <w:szCs w:val="24"/>
          <w:vertAlign w:val="subscript"/>
        </w:rPr>
        <w:t>2</w:t>
      </w:r>
      <w:r w:rsidR="00E77C37">
        <w:rPr>
          <w:bCs/>
          <w:szCs w:val="24"/>
        </w:rPr>
        <w:t xml:space="preserve">] DME solution containing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xml:space="preserve">, 0.05 mM </w:t>
      </w:r>
      <w:r w:rsidR="00E77C37">
        <w:rPr>
          <w:b/>
          <w:bCs/>
        </w:rPr>
        <w:t>Mo</w:t>
      </w:r>
      <w:r w:rsidR="00E77C37">
        <w:rPr>
          <w:bCs/>
        </w:rPr>
        <w:t>(N</w:t>
      </w:r>
      <w:r w:rsidR="00E77C37">
        <w:rPr>
          <w:bCs/>
          <w:vertAlign w:val="subscript"/>
        </w:rPr>
        <w:t>2</w:t>
      </w:r>
      <w:r w:rsidR="00E77C37">
        <w:rPr>
          <w:bCs/>
        </w:rPr>
        <w:t>)</w:t>
      </w:r>
      <w:r w:rsidR="00E77C37">
        <w:rPr>
          <w:bCs/>
          <w:vertAlign w:val="subscript"/>
        </w:rPr>
        <w:t>2</w:t>
      </w:r>
      <w:r w:rsidR="00E77C37">
        <w:rPr>
          <w:bCs/>
        </w:rPr>
        <w:t xml:space="preserve"> complex </w:t>
      </w:r>
      <w:r w:rsidR="00E77C37">
        <w:rPr>
          <w:b/>
          <w:bCs/>
        </w:rPr>
        <w:t>2</w:t>
      </w:r>
      <w:r w:rsidR="00E77C37">
        <w:rPr>
          <w:b/>
          <w:bCs/>
          <w:szCs w:val="24"/>
        </w:rPr>
        <w:t xml:space="preserve"> </w:t>
      </w:r>
      <w:r w:rsidR="00E77C37">
        <w:rPr>
          <w:bCs/>
          <w:szCs w:val="24"/>
        </w:rPr>
        <w:t>and 5 mM TsOH, using a BDD plate working electrode.</w:t>
      </w:r>
    </w:p>
    <w:p w14:paraId="7AD756E1" w14:textId="77777777" w:rsidR="00E77C37" w:rsidRDefault="00E77C37" w:rsidP="00E77C37">
      <w:pPr>
        <w:spacing w:after="160" w:line="254" w:lineRule="auto"/>
      </w:pPr>
    </w:p>
    <w:p w14:paraId="322CF32B" w14:textId="77777777" w:rsidR="00E77C37" w:rsidRDefault="00E77C37" w:rsidP="00E77C37">
      <w:pPr>
        <w:spacing w:after="160" w:line="254" w:lineRule="auto"/>
        <w:rPr>
          <w:kern w:val="21"/>
          <w:szCs w:val="24"/>
        </w:rPr>
      </w:pPr>
    </w:p>
    <w:p w14:paraId="01799529" w14:textId="77777777" w:rsidR="00E77C37" w:rsidRDefault="00E77C37" w:rsidP="00E77C37">
      <w:pPr>
        <w:spacing w:after="160" w:line="254" w:lineRule="auto"/>
        <w:rPr>
          <w:rFonts w:eastAsia="Calibri"/>
        </w:rPr>
      </w:pPr>
    </w:p>
    <w:p w14:paraId="305C05E2" w14:textId="1132D45F" w:rsidR="00E77C37" w:rsidRDefault="00E77C37" w:rsidP="00E77C37">
      <w:pPr>
        <w:spacing w:after="160" w:line="254" w:lineRule="auto"/>
        <w:jc w:val="center"/>
      </w:pPr>
      <w:r>
        <w:rPr>
          <w:noProof/>
        </w:rPr>
        <w:lastRenderedPageBreak/>
        <w:drawing>
          <wp:inline distT="0" distB="0" distL="0" distR="0" wp14:anchorId="02F67874" wp14:editId="21172D55">
            <wp:extent cx="2877820" cy="2667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7820" cy="2667000"/>
                    </a:xfrm>
                    <a:prstGeom prst="rect">
                      <a:avLst/>
                    </a:prstGeom>
                    <a:noFill/>
                    <a:ln>
                      <a:noFill/>
                    </a:ln>
                  </pic:spPr>
                </pic:pic>
              </a:graphicData>
            </a:graphic>
          </wp:inline>
        </w:drawing>
      </w:r>
    </w:p>
    <w:p w14:paraId="555A8D96" w14:textId="05044774"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S80.</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the Mo complex </w:t>
      </w:r>
      <w:r w:rsidR="00E77C37">
        <w:rPr>
          <w:b/>
          <w:bCs/>
          <w:kern w:val="21"/>
          <w:szCs w:val="24"/>
        </w:rPr>
        <w:t>3</w:t>
      </w:r>
      <w:r w:rsidR="00E77C37">
        <w:rPr>
          <w:bCs/>
          <w:kern w:val="21"/>
          <w:szCs w:val="24"/>
        </w:rPr>
        <w:t xml:space="preserve"> showing a reversible, one-electron redox couple at around −0.6 V vs Fc</w:t>
      </w:r>
      <w:r w:rsidR="00E77C37">
        <w:rPr>
          <w:bCs/>
          <w:kern w:val="21"/>
          <w:szCs w:val="24"/>
          <w:vertAlign w:val="superscript"/>
        </w:rPr>
        <w:t>+/0</w:t>
      </w:r>
      <w:r w:rsidR="00E77C37">
        <w:rPr>
          <w:bCs/>
          <w:kern w:val="21"/>
          <w:szCs w:val="24"/>
        </w:rPr>
        <w:t>.</w:t>
      </w:r>
    </w:p>
    <w:p w14:paraId="0DF69AB6" w14:textId="77777777" w:rsidR="00E77C37" w:rsidRDefault="00E77C37" w:rsidP="00E77C37">
      <w:pPr>
        <w:spacing w:after="160" w:line="254" w:lineRule="auto"/>
        <w:jc w:val="both"/>
        <w:rPr>
          <w:rFonts w:eastAsia="Calibri"/>
          <w:kern w:val="21"/>
          <w:sz w:val="20"/>
          <w:szCs w:val="24"/>
        </w:rPr>
      </w:pPr>
    </w:p>
    <w:p w14:paraId="4899E06E" w14:textId="4148B477" w:rsidR="00E77C37" w:rsidRDefault="00E77C37" w:rsidP="00E77C37">
      <w:pPr>
        <w:spacing w:after="160" w:line="254" w:lineRule="auto"/>
        <w:jc w:val="center"/>
      </w:pPr>
      <w:r>
        <w:rPr>
          <w:noProof/>
        </w:rPr>
        <w:drawing>
          <wp:inline distT="0" distB="0" distL="0" distR="0" wp14:anchorId="4477BD93" wp14:editId="5AA32ED6">
            <wp:extent cx="2877820" cy="2725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7820" cy="2725420"/>
                    </a:xfrm>
                    <a:prstGeom prst="rect">
                      <a:avLst/>
                    </a:prstGeom>
                    <a:noFill/>
                    <a:ln>
                      <a:noFill/>
                    </a:ln>
                  </pic:spPr>
                </pic:pic>
              </a:graphicData>
            </a:graphic>
          </wp:inline>
        </w:drawing>
      </w:r>
    </w:p>
    <w:p w14:paraId="5243AB29" w14:textId="7EA082EF" w:rsidR="00E77C37" w:rsidRDefault="00E916A7" w:rsidP="00E77C37">
      <w:pPr>
        <w:spacing w:after="160" w:line="254" w:lineRule="auto"/>
        <w:jc w:val="both"/>
        <w:rPr>
          <w:bCs/>
        </w:rPr>
      </w:pPr>
      <w:r>
        <w:rPr>
          <w:b/>
          <w:bCs/>
        </w:rPr>
        <w:t>Figure</w:t>
      </w:r>
      <w:r w:rsidR="00E77C37">
        <w:rPr>
          <w:b/>
          <w:bCs/>
        </w:rPr>
        <w:t xml:space="preserve"> S81.</w:t>
      </w:r>
      <w:r w:rsidR="00E77C37">
        <w:rPr>
          <w:bCs/>
        </w:rPr>
        <w:t xml:space="preserve"> CV at 100 mV·s</w:t>
      </w:r>
      <w:r w:rsidR="00E77C37">
        <w:rPr>
          <w:bCs/>
          <w:vertAlign w:val="superscript"/>
        </w:rPr>
        <w:t>−1</w:t>
      </w:r>
      <w:r w:rsidR="00E77C37">
        <w:rPr>
          <w:bCs/>
        </w:rPr>
        <w:t xml:space="preserve"> of a 0.1 M [Li][NTf</w:t>
      </w:r>
      <w:r w:rsidR="00E77C37">
        <w:rPr>
          <w:bCs/>
          <w:vertAlign w:val="subscript"/>
        </w:rPr>
        <w:t>2</w:t>
      </w:r>
      <w:r w:rsidR="00E77C37">
        <w:rPr>
          <w:bCs/>
        </w:rPr>
        <w:t xml:space="preserve">] THF solution containing 0.5 mM of the Mo complex </w:t>
      </w:r>
      <w:r w:rsidR="00E77C37">
        <w:rPr>
          <w:b/>
          <w:bCs/>
        </w:rPr>
        <w:t>3</w:t>
      </w:r>
      <w:r w:rsidR="00E77C37">
        <w:rPr>
          <w:b/>
          <w:bCs/>
          <w:vertAlign w:val="superscript"/>
        </w:rPr>
        <w:t xml:space="preserve"> </w:t>
      </w:r>
      <w:r w:rsidR="00E77C37">
        <w:rPr>
          <w:bCs/>
        </w:rPr>
        <w:t xml:space="preserve">and 50 mM TsOH with (black trace) and without (gray trace) 0.5 mM </w:t>
      </w:r>
      <w:proofErr w:type="gramStart"/>
      <w:r w:rsidR="00E77C37">
        <w:rPr>
          <w:b/>
          <w:bCs/>
        </w:rPr>
        <w:t>Co</w:t>
      </w:r>
      <w:r w:rsidR="00E77C37">
        <w:rPr>
          <w:bCs/>
        </w:rPr>
        <w:t>(</w:t>
      </w:r>
      <w:proofErr w:type="gramEnd"/>
      <w:r w:rsidR="00E77C37">
        <w:rPr>
          <w:bCs/>
        </w:rPr>
        <w:t>III,N)</w:t>
      </w:r>
      <w:r w:rsidR="00E77C37">
        <w:rPr>
          <w:bCs/>
          <w:vertAlign w:val="superscript"/>
        </w:rPr>
        <w:t>+</w:t>
      </w:r>
      <w:r w:rsidR="00E77C37">
        <w:rPr>
          <w:bCs/>
        </w:rPr>
        <w:t>.</w:t>
      </w:r>
    </w:p>
    <w:p w14:paraId="090A1D83" w14:textId="77777777" w:rsidR="00E77C37" w:rsidRDefault="00E77C37" w:rsidP="00E77C37">
      <w:pPr>
        <w:spacing w:after="160" w:line="254" w:lineRule="auto"/>
        <w:jc w:val="both"/>
        <w:rPr>
          <w:bCs/>
          <w:sz w:val="20"/>
        </w:rPr>
      </w:pPr>
    </w:p>
    <w:p w14:paraId="641AE75B" w14:textId="2E5BABF4" w:rsidR="00E77C37" w:rsidRDefault="00E77C37" w:rsidP="00E77C37">
      <w:pPr>
        <w:spacing w:after="160" w:line="254" w:lineRule="auto"/>
        <w:jc w:val="center"/>
      </w:pPr>
      <w:r>
        <w:rPr>
          <w:noProof/>
        </w:rPr>
        <w:lastRenderedPageBreak/>
        <w:drawing>
          <wp:inline distT="0" distB="0" distL="0" distR="0" wp14:anchorId="40B09C87" wp14:editId="08AB4AA7">
            <wp:extent cx="2877820" cy="24618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772A73CF" w14:textId="77777777" w:rsidR="00E77C37" w:rsidRDefault="00E77C37" w:rsidP="00E77C37">
      <w:pPr>
        <w:spacing w:after="160" w:line="254" w:lineRule="auto"/>
        <w:rPr>
          <w:kern w:val="21"/>
          <w:szCs w:val="24"/>
        </w:rPr>
      </w:pPr>
    </w:p>
    <w:p w14:paraId="32A9BFAA" w14:textId="23DAD056" w:rsidR="00E77C37" w:rsidRDefault="00E916A7" w:rsidP="00E77C37">
      <w:pPr>
        <w:spacing w:after="160" w:line="254" w:lineRule="auto"/>
        <w:jc w:val="both"/>
        <w:rPr>
          <w:rFonts w:eastAsia="Calibri"/>
        </w:rPr>
      </w:pPr>
      <w:r>
        <w:rPr>
          <w:b/>
          <w:bCs/>
          <w:szCs w:val="24"/>
        </w:rPr>
        <w:t>Figure</w:t>
      </w:r>
      <w:r w:rsidR="00E77C37">
        <w:rPr>
          <w:b/>
          <w:bCs/>
          <w:szCs w:val="24"/>
        </w:rPr>
        <w:t xml:space="preserve"> S82.</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0.1 M [Li][NTf</w:t>
      </w:r>
      <w:r w:rsidR="00E77C37">
        <w:rPr>
          <w:bCs/>
          <w:szCs w:val="24"/>
          <w:vertAlign w:val="subscript"/>
        </w:rPr>
        <w:t>2</w:t>
      </w:r>
      <w:r w:rsidR="00E77C37">
        <w:rPr>
          <w:bCs/>
          <w:szCs w:val="24"/>
        </w:rPr>
        <w:t xml:space="preserve">] DME solution containing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xml:space="preserve">, 0.05 mM </w:t>
      </w:r>
      <w:r w:rsidR="00E77C37">
        <w:rPr>
          <w:bCs/>
        </w:rPr>
        <w:t xml:space="preserve">Mo complex </w:t>
      </w:r>
      <w:r w:rsidR="00E77C37">
        <w:rPr>
          <w:b/>
          <w:bCs/>
        </w:rPr>
        <w:t>3</w:t>
      </w:r>
      <w:r w:rsidR="00E77C37">
        <w:rPr>
          <w:b/>
          <w:bCs/>
          <w:szCs w:val="24"/>
        </w:rPr>
        <w:t xml:space="preserve"> </w:t>
      </w:r>
      <w:r w:rsidR="00E77C37">
        <w:rPr>
          <w:bCs/>
          <w:szCs w:val="24"/>
        </w:rPr>
        <w:t>and 5 mM TsOH, using a BDD plate working electrode.</w:t>
      </w:r>
    </w:p>
    <w:p w14:paraId="352AB327" w14:textId="77777777" w:rsidR="00E77C37" w:rsidRDefault="00E77C37" w:rsidP="00E77C37">
      <w:pPr>
        <w:spacing w:after="160" w:line="254" w:lineRule="auto"/>
      </w:pPr>
    </w:p>
    <w:p w14:paraId="4227A334" w14:textId="77777777" w:rsidR="00E77C37" w:rsidRDefault="00E77C37" w:rsidP="00E77C37">
      <w:pPr>
        <w:spacing w:after="160" w:line="254" w:lineRule="auto"/>
      </w:pPr>
    </w:p>
    <w:p w14:paraId="05ACD909" w14:textId="3BFFAD4F" w:rsidR="00E77C37" w:rsidRDefault="00E77C37" w:rsidP="00E77C37">
      <w:pPr>
        <w:spacing w:after="160" w:line="254" w:lineRule="auto"/>
        <w:jc w:val="center"/>
      </w:pPr>
      <w:r>
        <w:rPr>
          <w:noProof/>
        </w:rPr>
        <w:drawing>
          <wp:inline distT="0" distB="0" distL="0" distR="0" wp14:anchorId="5271B5A4" wp14:editId="48E6094D">
            <wp:extent cx="2877820" cy="2667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77820" cy="2667000"/>
                    </a:xfrm>
                    <a:prstGeom prst="rect">
                      <a:avLst/>
                    </a:prstGeom>
                    <a:noFill/>
                    <a:ln>
                      <a:noFill/>
                    </a:ln>
                  </pic:spPr>
                </pic:pic>
              </a:graphicData>
            </a:graphic>
          </wp:inline>
        </w:drawing>
      </w:r>
    </w:p>
    <w:p w14:paraId="530EEB43" w14:textId="243D19B0" w:rsidR="00E77C37" w:rsidRDefault="00E916A7" w:rsidP="00E77C37">
      <w:pPr>
        <w:spacing w:after="280"/>
        <w:jc w:val="both"/>
        <w:rPr>
          <w:bCs/>
          <w:kern w:val="21"/>
          <w:szCs w:val="24"/>
        </w:rPr>
      </w:pPr>
      <w:r>
        <w:rPr>
          <w:b/>
          <w:bCs/>
          <w:kern w:val="21"/>
          <w:szCs w:val="24"/>
        </w:rPr>
        <w:t>Figure</w:t>
      </w:r>
      <w:r w:rsidR="00E77C37">
        <w:rPr>
          <w:b/>
          <w:bCs/>
          <w:kern w:val="21"/>
          <w:szCs w:val="24"/>
        </w:rPr>
        <w:t xml:space="preserve"> S83.</w:t>
      </w:r>
      <w:r w:rsidR="00E77C37">
        <w:rPr>
          <w:bCs/>
          <w:kern w:val="21"/>
          <w:szCs w:val="24"/>
        </w:rPr>
        <w:t xml:space="preserve"> CV at 100 mV·s</w:t>
      </w:r>
      <w:r w:rsidR="00E77C37">
        <w:rPr>
          <w:bCs/>
          <w:kern w:val="21"/>
          <w:szCs w:val="24"/>
          <w:vertAlign w:val="superscript"/>
        </w:rPr>
        <w:t>−1</w:t>
      </w:r>
      <w:r w:rsidR="00E77C37">
        <w:rPr>
          <w:bCs/>
          <w:kern w:val="21"/>
          <w:szCs w:val="24"/>
        </w:rPr>
        <w:t xml:space="preserve"> of a 0.1 M [Li][NTf</w:t>
      </w:r>
      <w:r w:rsidR="00E77C37">
        <w:rPr>
          <w:bCs/>
          <w:kern w:val="21"/>
          <w:szCs w:val="24"/>
          <w:vertAlign w:val="subscript"/>
        </w:rPr>
        <w:t>2</w:t>
      </w:r>
      <w:r w:rsidR="00E77C37">
        <w:rPr>
          <w:bCs/>
          <w:kern w:val="21"/>
          <w:szCs w:val="24"/>
        </w:rPr>
        <w:t xml:space="preserve">] THF solution containing 0.5 mM the Mo complex </w:t>
      </w:r>
      <w:r w:rsidR="00E77C37">
        <w:rPr>
          <w:b/>
          <w:bCs/>
          <w:kern w:val="21"/>
          <w:szCs w:val="24"/>
        </w:rPr>
        <w:t>4</w:t>
      </w:r>
      <w:r w:rsidR="00E77C37">
        <w:rPr>
          <w:bCs/>
          <w:kern w:val="21"/>
          <w:szCs w:val="24"/>
        </w:rPr>
        <w:t xml:space="preserve"> showing two irreversible, one-electron reduction waves below −1.5 V vs Fc</w:t>
      </w:r>
      <w:r w:rsidR="00E77C37">
        <w:rPr>
          <w:bCs/>
          <w:kern w:val="21"/>
          <w:szCs w:val="24"/>
          <w:vertAlign w:val="superscript"/>
        </w:rPr>
        <w:t>+/0</w:t>
      </w:r>
      <w:r w:rsidR="00E77C37">
        <w:rPr>
          <w:bCs/>
          <w:kern w:val="21"/>
          <w:szCs w:val="24"/>
        </w:rPr>
        <w:t>.</w:t>
      </w:r>
    </w:p>
    <w:p w14:paraId="7E643DA1" w14:textId="77777777" w:rsidR="00E77C37" w:rsidRDefault="00E77C37" w:rsidP="00E77C37">
      <w:pPr>
        <w:spacing w:after="160" w:line="254" w:lineRule="auto"/>
        <w:jc w:val="center"/>
        <w:rPr>
          <w:rFonts w:eastAsia="Calibri"/>
          <w:sz w:val="20"/>
        </w:rPr>
      </w:pPr>
    </w:p>
    <w:p w14:paraId="669D56F3" w14:textId="185CC467" w:rsidR="00E77C37" w:rsidRDefault="00E77C37" w:rsidP="00E77C37">
      <w:pPr>
        <w:spacing w:after="160" w:line="254" w:lineRule="auto"/>
        <w:jc w:val="center"/>
      </w:pPr>
      <w:r>
        <w:rPr>
          <w:noProof/>
        </w:rPr>
        <w:lastRenderedPageBreak/>
        <w:drawing>
          <wp:inline distT="0" distB="0" distL="0" distR="0" wp14:anchorId="6F52432B" wp14:editId="2BDB551B">
            <wp:extent cx="2877820" cy="27197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77820" cy="2719705"/>
                    </a:xfrm>
                    <a:prstGeom prst="rect">
                      <a:avLst/>
                    </a:prstGeom>
                    <a:noFill/>
                    <a:ln>
                      <a:noFill/>
                    </a:ln>
                  </pic:spPr>
                </pic:pic>
              </a:graphicData>
            </a:graphic>
          </wp:inline>
        </w:drawing>
      </w:r>
    </w:p>
    <w:p w14:paraId="3D1DA615" w14:textId="7DA4E41F" w:rsidR="00E77C37" w:rsidRDefault="00E916A7" w:rsidP="00E77C37">
      <w:pPr>
        <w:spacing w:after="160" w:line="254" w:lineRule="auto"/>
        <w:jc w:val="both"/>
        <w:rPr>
          <w:bCs/>
        </w:rPr>
      </w:pPr>
      <w:r>
        <w:rPr>
          <w:b/>
          <w:bCs/>
        </w:rPr>
        <w:t>Figure</w:t>
      </w:r>
      <w:r w:rsidR="00E77C37">
        <w:rPr>
          <w:b/>
          <w:bCs/>
        </w:rPr>
        <w:t xml:space="preserve"> S84.</w:t>
      </w:r>
      <w:r w:rsidR="00E77C37">
        <w:rPr>
          <w:bCs/>
        </w:rPr>
        <w:t xml:space="preserve"> CV at 100 mV·s</w:t>
      </w:r>
      <w:r w:rsidR="00E77C37">
        <w:rPr>
          <w:bCs/>
          <w:vertAlign w:val="superscript"/>
        </w:rPr>
        <w:t>−1</w:t>
      </w:r>
      <w:r w:rsidR="00E77C37">
        <w:rPr>
          <w:bCs/>
        </w:rPr>
        <w:t xml:space="preserve"> of a 0.1 M [Li][NTf</w:t>
      </w:r>
      <w:r w:rsidR="00E77C37">
        <w:rPr>
          <w:bCs/>
          <w:vertAlign w:val="subscript"/>
        </w:rPr>
        <w:t>2</w:t>
      </w:r>
      <w:r w:rsidR="00E77C37">
        <w:rPr>
          <w:bCs/>
        </w:rPr>
        <w:t xml:space="preserve">] THF solution containing 0.5 mM of the Mo complex </w:t>
      </w:r>
      <w:r w:rsidR="00E77C37">
        <w:rPr>
          <w:b/>
          <w:bCs/>
        </w:rPr>
        <w:t>4</w:t>
      </w:r>
      <w:r w:rsidR="00E77C37">
        <w:rPr>
          <w:b/>
          <w:bCs/>
          <w:vertAlign w:val="superscript"/>
        </w:rPr>
        <w:t xml:space="preserve"> </w:t>
      </w:r>
      <w:r w:rsidR="00E77C37">
        <w:rPr>
          <w:bCs/>
        </w:rPr>
        <w:t xml:space="preserve">and 50 mM TsOH with (black trace) and without (gray trace) 0.5 mM </w:t>
      </w:r>
      <w:proofErr w:type="gramStart"/>
      <w:r w:rsidR="00E77C37">
        <w:rPr>
          <w:b/>
          <w:bCs/>
        </w:rPr>
        <w:t>Co</w:t>
      </w:r>
      <w:r w:rsidR="00E77C37">
        <w:rPr>
          <w:bCs/>
        </w:rPr>
        <w:t>(</w:t>
      </w:r>
      <w:proofErr w:type="gramEnd"/>
      <w:r w:rsidR="00E77C37">
        <w:rPr>
          <w:bCs/>
        </w:rPr>
        <w:t>III,N)</w:t>
      </w:r>
      <w:r w:rsidR="00E77C37">
        <w:rPr>
          <w:bCs/>
          <w:vertAlign w:val="superscript"/>
        </w:rPr>
        <w:t>+</w:t>
      </w:r>
      <w:r w:rsidR="00E77C37">
        <w:rPr>
          <w:bCs/>
        </w:rPr>
        <w:t>.</w:t>
      </w:r>
    </w:p>
    <w:p w14:paraId="35794C7F" w14:textId="77777777" w:rsidR="00E77C37" w:rsidRDefault="00E77C37" w:rsidP="00E77C37">
      <w:pPr>
        <w:spacing w:after="160" w:line="254" w:lineRule="auto"/>
        <w:jc w:val="both"/>
        <w:rPr>
          <w:bCs/>
          <w:sz w:val="20"/>
        </w:rPr>
      </w:pPr>
    </w:p>
    <w:p w14:paraId="097867F3" w14:textId="1AE5A2FD" w:rsidR="00E77C37" w:rsidRDefault="00E77C37" w:rsidP="00E77C37">
      <w:pPr>
        <w:spacing w:after="160" w:line="254" w:lineRule="auto"/>
        <w:jc w:val="center"/>
      </w:pPr>
      <w:r>
        <w:rPr>
          <w:noProof/>
        </w:rPr>
        <w:drawing>
          <wp:inline distT="0" distB="0" distL="0" distR="0" wp14:anchorId="41E7CCB8" wp14:editId="41956237">
            <wp:extent cx="2877820" cy="2461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7820" cy="2461895"/>
                    </a:xfrm>
                    <a:prstGeom prst="rect">
                      <a:avLst/>
                    </a:prstGeom>
                    <a:noFill/>
                    <a:ln>
                      <a:noFill/>
                    </a:ln>
                  </pic:spPr>
                </pic:pic>
              </a:graphicData>
            </a:graphic>
          </wp:inline>
        </w:drawing>
      </w:r>
    </w:p>
    <w:p w14:paraId="6B389783" w14:textId="77777777" w:rsidR="00E77C37" w:rsidRDefault="00E77C37" w:rsidP="00E77C37">
      <w:pPr>
        <w:spacing w:after="160" w:line="254" w:lineRule="auto"/>
        <w:rPr>
          <w:kern w:val="21"/>
          <w:szCs w:val="24"/>
        </w:rPr>
      </w:pPr>
    </w:p>
    <w:p w14:paraId="75196C4E" w14:textId="58680BED" w:rsidR="00374BC5" w:rsidRDefault="00E916A7" w:rsidP="00E77C37">
      <w:pPr>
        <w:spacing w:after="160" w:line="254" w:lineRule="auto"/>
        <w:jc w:val="both"/>
        <w:rPr>
          <w:bCs/>
          <w:szCs w:val="24"/>
        </w:rPr>
      </w:pPr>
      <w:r>
        <w:rPr>
          <w:b/>
          <w:bCs/>
          <w:szCs w:val="24"/>
        </w:rPr>
        <w:t>Figure</w:t>
      </w:r>
      <w:r w:rsidR="00E77C37">
        <w:rPr>
          <w:b/>
          <w:bCs/>
          <w:szCs w:val="24"/>
        </w:rPr>
        <w:t xml:space="preserve"> S85.</w:t>
      </w:r>
      <w:r w:rsidR="00E77C37">
        <w:rPr>
          <w:bCs/>
          <w:szCs w:val="24"/>
        </w:rPr>
        <w:t xml:space="preserve"> Current and charge profile for a CPC at −1.35 V vs Fc</w:t>
      </w:r>
      <w:r w:rsidR="00E77C37">
        <w:rPr>
          <w:bCs/>
          <w:szCs w:val="24"/>
          <w:vertAlign w:val="superscript"/>
        </w:rPr>
        <w:t>+/0</w:t>
      </w:r>
      <w:r w:rsidR="00E77C37">
        <w:rPr>
          <w:bCs/>
          <w:szCs w:val="24"/>
        </w:rPr>
        <w:t xml:space="preserve"> in 0.1 M [Li][NTf</w:t>
      </w:r>
      <w:r w:rsidR="00E77C37">
        <w:rPr>
          <w:bCs/>
          <w:szCs w:val="24"/>
          <w:vertAlign w:val="subscript"/>
        </w:rPr>
        <w:t>2</w:t>
      </w:r>
      <w:r w:rsidR="00E77C37">
        <w:rPr>
          <w:bCs/>
          <w:szCs w:val="24"/>
        </w:rPr>
        <w:t xml:space="preserve">] DME solution containing 0.05 mM </w:t>
      </w:r>
      <w:proofErr w:type="gramStart"/>
      <w:r w:rsidR="00E77C37">
        <w:rPr>
          <w:b/>
          <w:bCs/>
          <w:szCs w:val="24"/>
        </w:rPr>
        <w:t>Co</w:t>
      </w:r>
      <w:r w:rsidR="00E77C37">
        <w:rPr>
          <w:bCs/>
          <w:szCs w:val="24"/>
        </w:rPr>
        <w:t>(</w:t>
      </w:r>
      <w:proofErr w:type="gramEnd"/>
      <w:r w:rsidR="00E77C37">
        <w:rPr>
          <w:bCs/>
          <w:szCs w:val="24"/>
        </w:rPr>
        <w:t>III,N)</w:t>
      </w:r>
      <w:r w:rsidR="00E77C37">
        <w:rPr>
          <w:bCs/>
          <w:szCs w:val="24"/>
          <w:vertAlign w:val="superscript"/>
        </w:rPr>
        <w:t>+</w:t>
      </w:r>
      <w:r w:rsidR="00E77C37">
        <w:rPr>
          <w:bCs/>
          <w:szCs w:val="24"/>
        </w:rPr>
        <w:t xml:space="preserve">, 0.05 mM </w:t>
      </w:r>
      <w:r w:rsidR="00E77C37">
        <w:rPr>
          <w:bCs/>
        </w:rPr>
        <w:t xml:space="preserve">Mo complex </w:t>
      </w:r>
      <w:r w:rsidR="00E77C37">
        <w:rPr>
          <w:b/>
          <w:bCs/>
        </w:rPr>
        <w:t>4</w:t>
      </w:r>
      <w:r w:rsidR="00E77C37">
        <w:rPr>
          <w:b/>
          <w:bCs/>
          <w:szCs w:val="24"/>
        </w:rPr>
        <w:t xml:space="preserve"> </w:t>
      </w:r>
      <w:r w:rsidR="00E77C37">
        <w:rPr>
          <w:bCs/>
          <w:szCs w:val="24"/>
        </w:rPr>
        <w:t>and 5 mM TsOH, using a BDD plate working electrode.</w:t>
      </w:r>
    </w:p>
    <w:p w14:paraId="2A9E69C0" w14:textId="77777777" w:rsidR="00374BC5" w:rsidRDefault="00374BC5">
      <w:pPr>
        <w:rPr>
          <w:bCs/>
          <w:szCs w:val="24"/>
        </w:rPr>
      </w:pPr>
      <w:r>
        <w:rPr>
          <w:bCs/>
          <w:szCs w:val="24"/>
        </w:rPr>
        <w:br w:type="page"/>
      </w:r>
    </w:p>
    <w:p w14:paraId="1A4BBEBF" w14:textId="3F47CE5E" w:rsidR="00374BC5" w:rsidRDefault="00374BC5" w:rsidP="00374BC5">
      <w:pPr>
        <w:jc w:val="both"/>
        <w:rPr>
          <w:b/>
          <w:bCs/>
          <w:szCs w:val="24"/>
        </w:rPr>
      </w:pPr>
      <w:r>
        <w:rPr>
          <w:b/>
          <w:bCs/>
          <w:szCs w:val="24"/>
        </w:rPr>
        <w:lastRenderedPageBreak/>
        <w:t>S11. References:</w:t>
      </w:r>
    </w:p>
    <w:p w14:paraId="40C4D2BA" w14:textId="77777777" w:rsidR="00604908" w:rsidRDefault="00604908" w:rsidP="00374BC5">
      <w:pPr>
        <w:jc w:val="both"/>
        <w:rPr>
          <w:b/>
          <w:bCs/>
          <w:szCs w:val="24"/>
        </w:rPr>
      </w:pPr>
    </w:p>
    <w:p w14:paraId="39B75C54" w14:textId="01AAA3BB" w:rsidR="00604908" w:rsidRPr="00604908" w:rsidRDefault="00604908" w:rsidP="00604908">
      <w:pPr>
        <w:pStyle w:val="Bibliography"/>
      </w:pPr>
      <w:r w:rsidRPr="00604908">
        <w:t>1.</w:t>
      </w:r>
      <w:r w:rsidRPr="00604908">
        <w:tab/>
        <w:t xml:space="preserve">Costentin, C. &amp; Savéant, J.-M. Multielectron, </w:t>
      </w:r>
      <w:r w:rsidR="00A0675B">
        <w:t>m</w:t>
      </w:r>
      <w:r w:rsidRPr="00604908">
        <w:t xml:space="preserve">ultistep </w:t>
      </w:r>
      <w:r w:rsidR="00A0675B">
        <w:t>m</w:t>
      </w:r>
      <w:r w:rsidRPr="00604908">
        <w:t xml:space="preserve">olecular </w:t>
      </w:r>
      <w:r w:rsidR="00A0675B">
        <w:t>c</w:t>
      </w:r>
      <w:r w:rsidRPr="00604908">
        <w:t xml:space="preserve">atalysis of </w:t>
      </w:r>
      <w:r w:rsidR="00A0675B">
        <w:t>e</w:t>
      </w:r>
      <w:r w:rsidRPr="00604908">
        <w:t xml:space="preserve">lectrochemical </w:t>
      </w:r>
      <w:r w:rsidR="00A0675B">
        <w:t>r</w:t>
      </w:r>
      <w:r w:rsidRPr="00604908">
        <w:t xml:space="preserve">eactions: </w:t>
      </w:r>
      <w:r w:rsidR="00A0675B">
        <w:t>b</w:t>
      </w:r>
      <w:r w:rsidRPr="00604908">
        <w:t xml:space="preserve">enchmarking of </w:t>
      </w:r>
      <w:r w:rsidR="00A0675B">
        <w:t>h</w:t>
      </w:r>
      <w:r w:rsidRPr="00604908">
        <w:t xml:space="preserve">omogeneous </w:t>
      </w:r>
      <w:r w:rsidR="00A0675B">
        <w:t>c</w:t>
      </w:r>
      <w:r w:rsidRPr="00604908">
        <w:t xml:space="preserve">atalysts. </w:t>
      </w:r>
      <w:r w:rsidRPr="00604908">
        <w:rPr>
          <w:i/>
          <w:iCs/>
        </w:rPr>
        <w:t>ChemElectroChem</w:t>
      </w:r>
      <w:r w:rsidRPr="00604908">
        <w:t xml:space="preserve"> </w:t>
      </w:r>
      <w:r w:rsidRPr="00604908">
        <w:rPr>
          <w:b/>
          <w:bCs/>
        </w:rPr>
        <w:t>1</w:t>
      </w:r>
      <w:r w:rsidRPr="00604908">
        <w:t>, 1226–1236 (2014).</w:t>
      </w:r>
    </w:p>
    <w:p w14:paraId="4A5DD204" w14:textId="753073E1" w:rsidR="00604908" w:rsidRPr="00604908" w:rsidRDefault="00604908" w:rsidP="00604908">
      <w:pPr>
        <w:pStyle w:val="Bibliography"/>
      </w:pPr>
      <w:r w:rsidRPr="00604908">
        <w:t>2.</w:t>
      </w:r>
      <w:r w:rsidRPr="00604908">
        <w:tab/>
        <w:t xml:space="preserve">Hodgetts, R. Y. </w:t>
      </w:r>
      <w:r w:rsidRPr="00604908">
        <w:rPr>
          <w:i/>
          <w:iCs/>
        </w:rPr>
        <w:t>et al.</w:t>
      </w:r>
      <w:r w:rsidRPr="00604908">
        <w:t xml:space="preserve"> Refining </w:t>
      </w:r>
      <w:r w:rsidR="00A0675B">
        <w:t>u</w:t>
      </w:r>
      <w:r w:rsidRPr="00604908">
        <w:t xml:space="preserve">niversal </w:t>
      </w:r>
      <w:r w:rsidR="00A0675B">
        <w:t>p</w:t>
      </w:r>
      <w:r w:rsidRPr="00604908">
        <w:t xml:space="preserve">rocedures for </w:t>
      </w:r>
      <w:r w:rsidR="00A0675B">
        <w:t>a</w:t>
      </w:r>
      <w:r w:rsidRPr="00604908">
        <w:t xml:space="preserve">mmonium </w:t>
      </w:r>
      <w:r w:rsidR="00A0675B">
        <w:t>q</w:t>
      </w:r>
      <w:r w:rsidRPr="00604908">
        <w:t xml:space="preserve">uantification via </w:t>
      </w:r>
      <w:r w:rsidR="00A0675B">
        <w:t>r</w:t>
      </w:r>
      <w:r w:rsidRPr="00604908">
        <w:t xml:space="preserve">apid </w:t>
      </w:r>
      <w:r w:rsidRPr="00A0675B">
        <w:rPr>
          <w:vertAlign w:val="superscript"/>
        </w:rPr>
        <w:t>1</w:t>
      </w:r>
      <w:r w:rsidRPr="00604908">
        <w:t xml:space="preserve">H NMR </w:t>
      </w:r>
      <w:r w:rsidR="00A0675B">
        <w:t>a</w:t>
      </w:r>
      <w:r w:rsidRPr="00604908">
        <w:t xml:space="preserve">nalysis for </w:t>
      </w:r>
      <w:r w:rsidR="00A0675B">
        <w:t>d</w:t>
      </w:r>
      <w:r w:rsidRPr="00604908">
        <w:t xml:space="preserve">initrogen </w:t>
      </w:r>
      <w:r w:rsidR="00A0675B">
        <w:t>r</w:t>
      </w:r>
      <w:r w:rsidRPr="00604908">
        <w:t xml:space="preserve">eduction </w:t>
      </w:r>
      <w:r w:rsidR="00A0675B">
        <w:t>s</w:t>
      </w:r>
      <w:r w:rsidRPr="00604908">
        <w:t xml:space="preserve">tudies. </w:t>
      </w:r>
      <w:r w:rsidRPr="00604908">
        <w:rPr>
          <w:i/>
          <w:iCs/>
        </w:rPr>
        <w:t>ACS Energy Lett.</w:t>
      </w:r>
      <w:r w:rsidRPr="00604908">
        <w:t xml:space="preserve"> </w:t>
      </w:r>
      <w:r w:rsidRPr="00604908">
        <w:rPr>
          <w:b/>
          <w:bCs/>
        </w:rPr>
        <w:t>5</w:t>
      </w:r>
      <w:r w:rsidRPr="00604908">
        <w:t>, 736–741 (2020).</w:t>
      </w:r>
    </w:p>
    <w:p w14:paraId="0C4EB295" w14:textId="75E03430" w:rsidR="00604908" w:rsidRPr="00604908" w:rsidRDefault="00604908" w:rsidP="00604908">
      <w:pPr>
        <w:pStyle w:val="Bibliography"/>
      </w:pPr>
      <w:r w:rsidRPr="00604908">
        <w:t>3.</w:t>
      </w:r>
      <w:r w:rsidRPr="00604908">
        <w:tab/>
        <w:t xml:space="preserve">Kolen, M., Smith, W. A. &amp; Mulder, F. M. Accelerating </w:t>
      </w:r>
      <w:r w:rsidRPr="00A0675B">
        <w:rPr>
          <w:vertAlign w:val="superscript"/>
        </w:rPr>
        <w:t>1</w:t>
      </w:r>
      <w:r w:rsidRPr="00604908">
        <w:t xml:space="preserve">H NMR </w:t>
      </w:r>
      <w:r w:rsidR="00A0675B">
        <w:t>d</w:t>
      </w:r>
      <w:r w:rsidRPr="00604908">
        <w:t xml:space="preserve">etection of </w:t>
      </w:r>
      <w:r w:rsidR="00A0675B">
        <w:t>a</w:t>
      </w:r>
      <w:r w:rsidRPr="00604908">
        <w:t xml:space="preserve">queous </w:t>
      </w:r>
      <w:r w:rsidR="00A0675B">
        <w:t>a</w:t>
      </w:r>
      <w:r w:rsidRPr="00604908">
        <w:t xml:space="preserve">mmonia. </w:t>
      </w:r>
      <w:r w:rsidRPr="00604908">
        <w:rPr>
          <w:i/>
          <w:iCs/>
        </w:rPr>
        <w:t>ACS Omega</w:t>
      </w:r>
      <w:r w:rsidRPr="00604908">
        <w:t xml:space="preserve"> </w:t>
      </w:r>
      <w:r w:rsidRPr="00604908">
        <w:rPr>
          <w:b/>
          <w:bCs/>
        </w:rPr>
        <w:t>6</w:t>
      </w:r>
      <w:r w:rsidRPr="00604908">
        <w:t>, 5698–5704 (2021).</w:t>
      </w:r>
    </w:p>
    <w:p w14:paraId="4225AA69" w14:textId="3311A9D9" w:rsidR="00604908" w:rsidRPr="00604908" w:rsidRDefault="00604908" w:rsidP="00604908">
      <w:pPr>
        <w:pStyle w:val="Bibliography"/>
      </w:pPr>
      <w:r w:rsidRPr="00604908">
        <w:t>4.</w:t>
      </w:r>
      <w:r w:rsidRPr="00604908">
        <w:tab/>
        <w:t xml:space="preserve">Nielander, A. C. </w:t>
      </w:r>
      <w:r w:rsidRPr="00604908">
        <w:rPr>
          <w:i/>
          <w:iCs/>
        </w:rPr>
        <w:t>et al.</w:t>
      </w:r>
      <w:r w:rsidRPr="00604908">
        <w:t xml:space="preserve"> A Versatile </w:t>
      </w:r>
      <w:r w:rsidR="00A0675B">
        <w:t>m</w:t>
      </w:r>
      <w:r w:rsidRPr="00604908">
        <w:t xml:space="preserve">ethod for </w:t>
      </w:r>
      <w:r w:rsidR="00A0675B">
        <w:t>a</w:t>
      </w:r>
      <w:r w:rsidRPr="00604908">
        <w:t xml:space="preserve">mmonia </w:t>
      </w:r>
      <w:r w:rsidR="00A0675B">
        <w:t>d</w:t>
      </w:r>
      <w:r w:rsidRPr="00604908">
        <w:t xml:space="preserve">etection in a </w:t>
      </w:r>
      <w:r w:rsidR="00A0675B">
        <w:t>r</w:t>
      </w:r>
      <w:r w:rsidRPr="00604908">
        <w:t xml:space="preserve">ange of </w:t>
      </w:r>
      <w:r w:rsidR="00A0675B">
        <w:t>r</w:t>
      </w:r>
      <w:r w:rsidRPr="00604908">
        <w:t xml:space="preserve">elevant </w:t>
      </w:r>
      <w:r w:rsidR="00A0675B">
        <w:t>e</w:t>
      </w:r>
      <w:r w:rsidRPr="00604908">
        <w:t xml:space="preserve">lectrolytes via </w:t>
      </w:r>
      <w:r w:rsidR="00A0675B">
        <w:t>d</w:t>
      </w:r>
      <w:r w:rsidRPr="00604908">
        <w:t xml:space="preserve">irect </w:t>
      </w:r>
      <w:r w:rsidR="00A0675B">
        <w:t>n</w:t>
      </w:r>
      <w:r w:rsidRPr="00604908">
        <w:t xml:space="preserve">uclear </w:t>
      </w:r>
      <w:r w:rsidR="00A0675B">
        <w:t>m</w:t>
      </w:r>
      <w:r w:rsidRPr="00604908">
        <w:t xml:space="preserve">agnetic </w:t>
      </w:r>
      <w:r w:rsidR="00A0675B">
        <w:t>r</w:t>
      </w:r>
      <w:r w:rsidRPr="00604908">
        <w:t xml:space="preserve">esonance </w:t>
      </w:r>
      <w:r w:rsidR="00A0675B">
        <w:t>t</w:t>
      </w:r>
      <w:r w:rsidRPr="00604908">
        <w:t xml:space="preserve">echniques. </w:t>
      </w:r>
      <w:r w:rsidRPr="00604908">
        <w:rPr>
          <w:i/>
          <w:iCs/>
        </w:rPr>
        <w:t>ACS Catal.</w:t>
      </w:r>
      <w:r w:rsidRPr="00604908">
        <w:t xml:space="preserve"> </w:t>
      </w:r>
      <w:r w:rsidRPr="00604908">
        <w:rPr>
          <w:b/>
          <w:bCs/>
        </w:rPr>
        <w:t>9</w:t>
      </w:r>
      <w:r w:rsidRPr="00604908">
        <w:t>, 5797–5802 (2019).</w:t>
      </w:r>
    </w:p>
    <w:p w14:paraId="3A076565" w14:textId="46C63F20" w:rsidR="00604908" w:rsidRPr="00604908" w:rsidRDefault="00604908" w:rsidP="00604908">
      <w:pPr>
        <w:pStyle w:val="Bibliography"/>
      </w:pPr>
      <w:r w:rsidRPr="00604908">
        <w:t>5.</w:t>
      </w:r>
      <w:r w:rsidRPr="00604908">
        <w:tab/>
        <w:t>Becker, J. Y. &amp; Avraham (Tsarfaty), S. Nitrogen fixation: Part III. Electrochemical reduction of hydrazido (-NNH</w:t>
      </w:r>
      <w:r w:rsidRPr="00A0675B">
        <w:rPr>
          <w:vertAlign w:val="subscript"/>
        </w:rPr>
        <w:t>2</w:t>
      </w:r>
      <w:r w:rsidRPr="00604908">
        <w:t>) Mo and W complexes. Selective formation of NH</w:t>
      </w:r>
      <w:r w:rsidRPr="00A0675B">
        <w:rPr>
          <w:vertAlign w:val="subscript"/>
        </w:rPr>
        <w:t>3</w:t>
      </w:r>
      <w:r w:rsidRPr="00604908">
        <w:t xml:space="preserve"> under mild conditions. </w:t>
      </w:r>
      <w:r w:rsidR="00A0675B">
        <w:rPr>
          <w:i/>
          <w:iCs/>
        </w:rPr>
        <w:t xml:space="preserve">J. </w:t>
      </w:r>
      <w:proofErr w:type="spellStart"/>
      <w:r w:rsidR="00A0675B">
        <w:rPr>
          <w:i/>
          <w:iCs/>
        </w:rPr>
        <w:t>Electroanal</w:t>
      </w:r>
      <w:proofErr w:type="spellEnd"/>
      <w:r w:rsidR="00A0675B">
        <w:rPr>
          <w:i/>
          <w:iCs/>
        </w:rPr>
        <w:t xml:space="preserve">. Chem. </w:t>
      </w:r>
      <w:proofErr w:type="spellStart"/>
      <w:r w:rsidR="00A0675B">
        <w:rPr>
          <w:i/>
          <w:iCs/>
        </w:rPr>
        <w:t>Interf</w:t>
      </w:r>
      <w:proofErr w:type="spellEnd"/>
      <w:r w:rsidR="00A0675B">
        <w:rPr>
          <w:i/>
          <w:iCs/>
        </w:rPr>
        <w:t xml:space="preserve">. </w:t>
      </w:r>
      <w:proofErr w:type="spellStart"/>
      <w:r w:rsidR="00A0675B">
        <w:rPr>
          <w:i/>
          <w:iCs/>
        </w:rPr>
        <w:t>Electrochem</w:t>
      </w:r>
      <w:proofErr w:type="spellEnd"/>
      <w:r w:rsidR="00A0675B">
        <w:rPr>
          <w:i/>
          <w:iCs/>
        </w:rPr>
        <w:t>.</w:t>
      </w:r>
      <w:r w:rsidRPr="00604908">
        <w:t xml:space="preserve"> </w:t>
      </w:r>
      <w:r w:rsidRPr="00604908">
        <w:rPr>
          <w:b/>
          <w:bCs/>
        </w:rPr>
        <w:t>280</w:t>
      </w:r>
      <w:r w:rsidRPr="00604908">
        <w:t>, 119–127 (1990).</w:t>
      </w:r>
    </w:p>
    <w:p w14:paraId="48C9B912" w14:textId="77777777" w:rsidR="00604908" w:rsidRPr="00604908" w:rsidRDefault="00604908" w:rsidP="00604908">
      <w:pPr>
        <w:pStyle w:val="Bibliography"/>
      </w:pPr>
      <w:r w:rsidRPr="00604908">
        <w:t>6.</w:t>
      </w:r>
      <w:r w:rsidRPr="00604908">
        <w:tab/>
        <w:t xml:space="preserve">Pickett, C. J., Ryder, K. S. &amp; Talarmin, J. Electron-transfer reactions in nitrogen fixation. Part 2. The electrosynthesis of ammonia: identification and estimation of products. </w:t>
      </w:r>
      <w:r w:rsidRPr="00604908">
        <w:rPr>
          <w:i/>
          <w:iCs/>
        </w:rPr>
        <w:t>J. Chem. Soc., Dalton Trans.</w:t>
      </w:r>
      <w:r w:rsidRPr="00604908">
        <w:t xml:space="preserve"> </w:t>
      </w:r>
      <w:r w:rsidRPr="00604908">
        <w:rPr>
          <w:b/>
          <w:bCs/>
        </w:rPr>
        <w:t>7</w:t>
      </w:r>
      <w:r w:rsidRPr="00604908">
        <w:t>, 1453–1457 (1986).</w:t>
      </w:r>
    </w:p>
    <w:p w14:paraId="7DCDB829" w14:textId="149638B4" w:rsidR="00604908" w:rsidRPr="00604908" w:rsidRDefault="00604908" w:rsidP="00604908">
      <w:pPr>
        <w:pStyle w:val="Bibliography"/>
      </w:pPr>
      <w:r w:rsidRPr="00604908">
        <w:t>7.</w:t>
      </w:r>
      <w:r w:rsidRPr="00604908">
        <w:tab/>
        <w:t xml:space="preserve">Al-Salih, T. I. &amp; Pickett, C. J. Electron-transfer reactions in nitrogen fixation. Part 1. The electrosynthesis of dinitrogen, hydride, isocyanide, and carbonyl complexes of molybdenum: intermediates, mechanisms, and energetics. </w:t>
      </w:r>
      <w:r w:rsidRPr="00604908">
        <w:rPr>
          <w:i/>
          <w:iCs/>
        </w:rPr>
        <w:t>J. Chem. Soc., Dalton Trans.</w:t>
      </w:r>
      <w:r w:rsidRPr="00604908">
        <w:t xml:space="preserve"> 1255–1264 (1985).</w:t>
      </w:r>
    </w:p>
    <w:p w14:paraId="581EE7D1" w14:textId="72D9476E" w:rsidR="00604908" w:rsidRPr="00604908" w:rsidRDefault="00604908" w:rsidP="00604908">
      <w:pPr>
        <w:pStyle w:val="Bibliography"/>
      </w:pPr>
      <w:r w:rsidRPr="00604908">
        <w:t>8.</w:t>
      </w:r>
      <w:r w:rsidRPr="00604908">
        <w:tab/>
        <w:t xml:space="preserve">Geri, J. B., Shanahan, J. P. &amp; Szymczak, N. K. Testing the </w:t>
      </w:r>
      <w:r w:rsidR="00B6519A">
        <w:t>p</w:t>
      </w:r>
      <w:r w:rsidRPr="00604908">
        <w:t>ush–</w:t>
      </w:r>
      <w:r w:rsidR="00B6519A">
        <w:t>p</w:t>
      </w:r>
      <w:r w:rsidRPr="00604908">
        <w:t xml:space="preserve">ull </w:t>
      </w:r>
      <w:r w:rsidR="00B6519A">
        <w:t>h</w:t>
      </w:r>
      <w:r w:rsidRPr="00604908">
        <w:t xml:space="preserve">ypothesis: </w:t>
      </w:r>
      <w:proofErr w:type="gramStart"/>
      <w:r w:rsidRPr="00604908">
        <w:t>Lewis</w:t>
      </w:r>
      <w:proofErr w:type="gramEnd"/>
      <w:r w:rsidRPr="00604908">
        <w:t xml:space="preserve"> </w:t>
      </w:r>
      <w:r w:rsidR="00B6519A">
        <w:t>a</w:t>
      </w:r>
      <w:r w:rsidRPr="00604908">
        <w:t xml:space="preserve">cid </w:t>
      </w:r>
      <w:r w:rsidR="00B6519A">
        <w:t>a</w:t>
      </w:r>
      <w:r w:rsidRPr="00604908">
        <w:t>ugmented N</w:t>
      </w:r>
      <w:r w:rsidRPr="00604908">
        <w:rPr>
          <w:vertAlign w:val="subscript"/>
        </w:rPr>
        <w:t>2</w:t>
      </w:r>
      <w:r w:rsidRPr="00604908">
        <w:t xml:space="preserve"> </w:t>
      </w:r>
      <w:r w:rsidR="00B6519A">
        <w:t>a</w:t>
      </w:r>
      <w:r w:rsidRPr="00604908">
        <w:t xml:space="preserve">ctivation at </w:t>
      </w:r>
      <w:r w:rsidR="00B6519A">
        <w:t>i</w:t>
      </w:r>
      <w:r w:rsidRPr="00604908">
        <w:t xml:space="preserve">ron. </w:t>
      </w:r>
      <w:r w:rsidRPr="00604908">
        <w:rPr>
          <w:i/>
          <w:iCs/>
        </w:rPr>
        <w:t>J. Am. Chem. Soc.</w:t>
      </w:r>
      <w:r w:rsidRPr="00604908">
        <w:t xml:space="preserve"> </w:t>
      </w:r>
      <w:r w:rsidRPr="00604908">
        <w:rPr>
          <w:b/>
          <w:bCs/>
        </w:rPr>
        <w:t>139</w:t>
      </w:r>
      <w:r w:rsidRPr="00604908">
        <w:t>, 5952–5956 (2017).</w:t>
      </w:r>
    </w:p>
    <w:p w14:paraId="34B01E8F" w14:textId="78AAC8FA" w:rsidR="00604908" w:rsidRPr="00604908" w:rsidRDefault="00604908" w:rsidP="00604908">
      <w:pPr>
        <w:pStyle w:val="Bibliography"/>
      </w:pPr>
      <w:r w:rsidRPr="00604908">
        <w:lastRenderedPageBreak/>
        <w:t>9.</w:t>
      </w:r>
      <w:r w:rsidRPr="00604908">
        <w:tab/>
        <w:t xml:space="preserve">Bendix, J. &amp; Bøgevig, A. Synthesis and </w:t>
      </w:r>
      <w:r w:rsidR="00B6519A">
        <w:t>c</w:t>
      </w:r>
      <w:r w:rsidRPr="00604908">
        <w:t xml:space="preserve">haracterization of a </w:t>
      </w:r>
      <w:r w:rsidR="00B6519A">
        <w:t>s</w:t>
      </w:r>
      <w:r w:rsidRPr="00604908">
        <w:t>table trans-</w:t>
      </w:r>
      <w:r w:rsidR="00B6519A">
        <w:t>d</w:t>
      </w:r>
      <w:r w:rsidRPr="00604908">
        <w:t xml:space="preserve">ioxo </w:t>
      </w:r>
      <w:proofErr w:type="gramStart"/>
      <w:r w:rsidR="00B6519A">
        <w:t>t</w:t>
      </w:r>
      <w:r w:rsidRPr="00604908">
        <w:t>ungsten(</w:t>
      </w:r>
      <w:proofErr w:type="gramEnd"/>
      <w:r w:rsidRPr="00604908">
        <w:t xml:space="preserve">IV) </w:t>
      </w:r>
      <w:r w:rsidR="00B6519A">
        <w:t>c</w:t>
      </w:r>
      <w:r w:rsidRPr="00604908">
        <w:t xml:space="preserve">omplex and </w:t>
      </w:r>
      <w:r w:rsidR="00B6519A">
        <w:t>s</w:t>
      </w:r>
      <w:r w:rsidRPr="00604908">
        <w:t xml:space="preserve">eries of </w:t>
      </w:r>
      <w:r w:rsidR="00B6519A">
        <w:t>m</w:t>
      </w:r>
      <w:r w:rsidRPr="00604908">
        <w:t>ono-</w:t>
      </w:r>
      <w:r w:rsidR="00B6519A">
        <w:t>o</w:t>
      </w:r>
      <w:r w:rsidRPr="00604908">
        <w:t xml:space="preserve">xo </w:t>
      </w:r>
      <w:r w:rsidR="00B6519A">
        <w:t>m</w:t>
      </w:r>
      <w:r w:rsidRPr="00604908">
        <w:t xml:space="preserve">olybdenum(IV) and </w:t>
      </w:r>
      <w:r w:rsidR="00B6519A">
        <w:t>t</w:t>
      </w:r>
      <w:r w:rsidRPr="00604908">
        <w:t xml:space="preserve">ungsten(IV) </w:t>
      </w:r>
      <w:r w:rsidR="00B6519A">
        <w:t>c</w:t>
      </w:r>
      <w:r w:rsidRPr="00604908">
        <w:t xml:space="preserve">omplexes. </w:t>
      </w:r>
      <w:r w:rsidR="00B6519A">
        <w:t>s</w:t>
      </w:r>
      <w:r w:rsidRPr="00604908">
        <w:t xml:space="preserve">tructural and </w:t>
      </w:r>
      <w:r w:rsidR="00B6519A">
        <w:t>e</w:t>
      </w:r>
      <w:r w:rsidRPr="00604908">
        <w:t xml:space="preserve">lectronic </w:t>
      </w:r>
      <w:r w:rsidR="00B6519A">
        <w:t>e</w:t>
      </w:r>
      <w:r w:rsidRPr="00604908">
        <w:t>ffects of π-</w:t>
      </w:r>
      <w:r w:rsidR="00B6519A">
        <w:t>b</w:t>
      </w:r>
      <w:r w:rsidRPr="00604908">
        <w:t>onding in trans-[M(O)(</w:t>
      </w:r>
      <w:proofErr w:type="gramStart"/>
      <w:r w:rsidRPr="00604908">
        <w:t>X)(</w:t>
      </w:r>
      <w:proofErr w:type="gramEnd"/>
      <w:r w:rsidRPr="00604908">
        <w:t>dppe)</w:t>
      </w:r>
      <w:r w:rsidRPr="00425A69">
        <w:rPr>
          <w:vertAlign w:val="subscript"/>
        </w:rPr>
        <w:t>2</w:t>
      </w:r>
      <w:r w:rsidRPr="00604908">
        <w:t>]</w:t>
      </w:r>
      <w:r w:rsidRPr="00425A69">
        <w:rPr>
          <w:vertAlign w:val="superscript"/>
        </w:rPr>
        <w:t>+/0</w:t>
      </w:r>
      <w:r w:rsidRPr="00604908">
        <w:t xml:space="preserve"> </w:t>
      </w:r>
      <w:r w:rsidR="00B6519A">
        <w:t>s</w:t>
      </w:r>
      <w:r w:rsidRPr="00604908">
        <w:t xml:space="preserve">ystems. </w:t>
      </w:r>
      <w:r w:rsidRPr="00604908">
        <w:rPr>
          <w:i/>
          <w:iCs/>
        </w:rPr>
        <w:t>Inorg. Chem.</w:t>
      </w:r>
      <w:r w:rsidRPr="00604908">
        <w:t xml:space="preserve"> </w:t>
      </w:r>
      <w:r w:rsidRPr="00604908">
        <w:rPr>
          <w:b/>
          <w:bCs/>
        </w:rPr>
        <w:t>37</w:t>
      </w:r>
      <w:r w:rsidRPr="00604908">
        <w:t>, 5992–6001 (1998).</w:t>
      </w:r>
    </w:p>
    <w:p w14:paraId="6391216C" w14:textId="14C930A2" w:rsidR="00604908" w:rsidRPr="00604908" w:rsidRDefault="00604908" w:rsidP="00604908">
      <w:pPr>
        <w:pStyle w:val="Bibliography"/>
      </w:pPr>
      <w:r w:rsidRPr="00604908">
        <w:t>10.</w:t>
      </w:r>
      <w:r w:rsidRPr="00604908">
        <w:tab/>
      </w:r>
      <w:r w:rsidR="00425A69">
        <w:t xml:space="preserve">Xu, K. </w:t>
      </w:r>
      <w:r w:rsidR="00425A69" w:rsidRPr="00345B05">
        <w:t xml:space="preserve">Nonaqueous </w:t>
      </w:r>
      <w:r w:rsidR="00425A69">
        <w:t>l</w:t>
      </w:r>
      <w:r w:rsidR="00425A69" w:rsidRPr="00345B05">
        <w:t xml:space="preserve">iquid </w:t>
      </w:r>
      <w:r w:rsidR="00425A69">
        <w:t>e</w:t>
      </w:r>
      <w:r w:rsidR="00425A69" w:rsidRPr="00345B05">
        <w:t xml:space="preserve">lectrolytes for </w:t>
      </w:r>
      <w:r w:rsidR="00425A69">
        <w:t>l</w:t>
      </w:r>
      <w:r w:rsidR="00425A69" w:rsidRPr="00345B05">
        <w:t>ithium-</w:t>
      </w:r>
      <w:r w:rsidR="00425A69">
        <w:t>b</w:t>
      </w:r>
      <w:r w:rsidR="00425A69" w:rsidRPr="00345B05">
        <w:t xml:space="preserve">ased </w:t>
      </w:r>
      <w:r w:rsidR="00425A69">
        <w:t>r</w:t>
      </w:r>
      <w:r w:rsidR="00425A69" w:rsidRPr="00345B05">
        <w:t xml:space="preserve">echargeable </w:t>
      </w:r>
      <w:r w:rsidR="00425A69">
        <w:t>b</w:t>
      </w:r>
      <w:r w:rsidR="00425A69" w:rsidRPr="00345B05">
        <w:t>atteries</w:t>
      </w:r>
      <w:r w:rsidR="00425A69" w:rsidRPr="006806AA">
        <w:rPr>
          <w:rFonts w:ascii="Roboto" w:hAnsi="Roboto"/>
          <w:i/>
          <w:iCs/>
          <w:color w:val="000000"/>
          <w:sz w:val="18"/>
          <w:szCs w:val="18"/>
          <w:shd w:val="clear" w:color="auto" w:fill="FFFFFF"/>
        </w:rPr>
        <w:t xml:space="preserve"> </w:t>
      </w:r>
      <w:r w:rsidR="00425A69" w:rsidRPr="006806AA">
        <w:rPr>
          <w:i/>
          <w:iCs/>
        </w:rPr>
        <w:t>Chem. Rev.</w:t>
      </w:r>
      <w:r w:rsidR="00425A69" w:rsidRPr="006806AA">
        <w:t> </w:t>
      </w:r>
      <w:r w:rsidR="00425A69">
        <w:rPr>
          <w:b/>
          <w:bCs/>
        </w:rPr>
        <w:t>104</w:t>
      </w:r>
      <w:r w:rsidR="00425A69" w:rsidRPr="006806AA">
        <w:t>, 4303–4418</w:t>
      </w:r>
      <w:r w:rsidR="00425A69">
        <w:t xml:space="preserve"> (2004)</w:t>
      </w:r>
      <w:r w:rsidRPr="00604908">
        <w:t>.</w:t>
      </w:r>
    </w:p>
    <w:p w14:paraId="51BC2565" w14:textId="77777777" w:rsidR="00604908" w:rsidRPr="00604908" w:rsidRDefault="00604908" w:rsidP="00604908">
      <w:pPr>
        <w:pStyle w:val="Bibliography"/>
      </w:pPr>
      <w:r w:rsidRPr="00604908">
        <w:t>11.</w:t>
      </w:r>
      <w:r w:rsidRPr="00604908">
        <w:tab/>
        <w:t>Lehnert, N. &amp; Tuczek, F. The reduction pathway of end-on coordinated dinitrogen. I. Vibrational spectra of Mo/W–N</w:t>
      </w:r>
      <w:r w:rsidRPr="00604908">
        <w:rPr>
          <w:vertAlign w:val="subscript"/>
        </w:rPr>
        <w:t>2</w:t>
      </w:r>
      <w:r w:rsidRPr="00604908">
        <w:t>, –NNH, and –NNH</w:t>
      </w:r>
      <w:r w:rsidRPr="00604908">
        <w:rPr>
          <w:vertAlign w:val="subscript"/>
        </w:rPr>
        <w:t>2</w:t>
      </w:r>
      <w:r w:rsidRPr="00604908">
        <w:t xml:space="preserve"> complexes and quantum chemistry assisted normal coordinate analysis. </w:t>
      </w:r>
      <w:r w:rsidRPr="00604908">
        <w:rPr>
          <w:i/>
          <w:iCs/>
        </w:rPr>
        <w:t>Inorg. Chem.</w:t>
      </w:r>
      <w:r w:rsidRPr="00604908">
        <w:t xml:space="preserve"> </w:t>
      </w:r>
      <w:r w:rsidRPr="00604908">
        <w:rPr>
          <w:b/>
          <w:bCs/>
        </w:rPr>
        <w:t>38</w:t>
      </w:r>
      <w:r w:rsidRPr="00604908">
        <w:t>, 1659–1670 (1999).</w:t>
      </w:r>
    </w:p>
    <w:p w14:paraId="39F36284" w14:textId="77777777" w:rsidR="00604908" w:rsidRPr="00604908" w:rsidRDefault="00604908" w:rsidP="00604908">
      <w:pPr>
        <w:pStyle w:val="Bibliography"/>
      </w:pPr>
      <w:r w:rsidRPr="00604908">
        <w:t>12.</w:t>
      </w:r>
      <w:r w:rsidRPr="00604908">
        <w:tab/>
        <w:t xml:space="preserve">Suryanto, B. H. R. </w:t>
      </w:r>
      <w:r w:rsidRPr="00604908">
        <w:rPr>
          <w:i/>
          <w:iCs/>
        </w:rPr>
        <w:t>et al.</w:t>
      </w:r>
      <w:r w:rsidRPr="00604908">
        <w:t xml:space="preserve"> Nitrogen reduction to ammonia at high efficiency and rates based on a phosphonium proton shuttle. </w:t>
      </w:r>
      <w:r w:rsidRPr="00604908">
        <w:rPr>
          <w:i/>
          <w:iCs/>
        </w:rPr>
        <w:t>Science</w:t>
      </w:r>
      <w:r w:rsidRPr="00604908">
        <w:t xml:space="preserve"> </w:t>
      </w:r>
      <w:r w:rsidRPr="00604908">
        <w:rPr>
          <w:b/>
          <w:bCs/>
        </w:rPr>
        <w:t>372</w:t>
      </w:r>
      <w:r w:rsidRPr="00604908">
        <w:t>, 1187 (2021).</w:t>
      </w:r>
    </w:p>
    <w:p w14:paraId="49173F17" w14:textId="0446FC54" w:rsidR="00604908" w:rsidRPr="00604908" w:rsidRDefault="00604908" w:rsidP="00604908">
      <w:pPr>
        <w:pStyle w:val="Bibliography"/>
      </w:pPr>
      <w:r w:rsidRPr="00604908">
        <w:t>13.</w:t>
      </w:r>
      <w:r w:rsidRPr="00604908">
        <w:tab/>
        <w:t xml:space="preserve">A. Henderson, R. The mechanism of formation of hydrazido(2—)- and hydrido-complexes by the reaction of dinitrogen complexes with acids in tetrahydrofuran. </w:t>
      </w:r>
      <w:r w:rsidR="001B2CE3">
        <w:rPr>
          <w:i/>
          <w:iCs/>
        </w:rPr>
        <w:t>J. Chem. Soc., Dalton Trans.</w:t>
      </w:r>
      <w:r w:rsidRPr="00604908">
        <w:t xml:space="preserve"> </w:t>
      </w:r>
      <w:r w:rsidRPr="00604908">
        <w:rPr>
          <w:b/>
          <w:bCs/>
        </w:rPr>
        <w:t>0</w:t>
      </w:r>
      <w:r w:rsidRPr="00604908">
        <w:t>, 917–925 (1982).</w:t>
      </w:r>
    </w:p>
    <w:p w14:paraId="1BDC26BB" w14:textId="22E709DD" w:rsidR="00604908" w:rsidRPr="00604908" w:rsidRDefault="00604908" w:rsidP="00604908">
      <w:pPr>
        <w:pStyle w:val="Bibliography"/>
      </w:pPr>
      <w:r w:rsidRPr="00604908">
        <w:t>14.</w:t>
      </w:r>
      <w:r w:rsidRPr="00604908">
        <w:tab/>
        <w:t xml:space="preserve">Kireev, N. V. </w:t>
      </w:r>
      <w:r w:rsidRPr="00604908">
        <w:rPr>
          <w:i/>
          <w:iCs/>
        </w:rPr>
        <w:t>et al.</w:t>
      </w:r>
      <w:r w:rsidRPr="00604908">
        <w:t xml:space="preserve"> Steric and </w:t>
      </w:r>
      <w:r w:rsidR="00A0675B">
        <w:t>a</w:t>
      </w:r>
      <w:r w:rsidRPr="00604908">
        <w:t xml:space="preserve">cidity </w:t>
      </w:r>
      <w:r w:rsidR="00A0675B">
        <w:t>c</w:t>
      </w:r>
      <w:r w:rsidRPr="00604908">
        <w:t xml:space="preserve">ontrol in </w:t>
      </w:r>
      <w:r w:rsidR="00A0675B">
        <w:t>h</w:t>
      </w:r>
      <w:r w:rsidRPr="00604908">
        <w:t xml:space="preserve">ydrogen </w:t>
      </w:r>
      <w:r w:rsidR="00A0675B">
        <w:t>b</w:t>
      </w:r>
      <w:r w:rsidRPr="00604908">
        <w:t xml:space="preserve">onding and </w:t>
      </w:r>
      <w:r w:rsidR="00A0675B">
        <w:t>p</w:t>
      </w:r>
      <w:r w:rsidRPr="00604908">
        <w:t xml:space="preserve">roton </w:t>
      </w:r>
      <w:r w:rsidR="00A0675B">
        <w:t>t</w:t>
      </w:r>
      <w:r w:rsidRPr="00604908">
        <w:t>ransfer to trans-W(N</w:t>
      </w:r>
      <w:r w:rsidRPr="000B5B65">
        <w:rPr>
          <w:vertAlign w:val="subscript"/>
        </w:rPr>
        <w:t>2</w:t>
      </w:r>
      <w:r w:rsidRPr="00604908">
        <w:t>)</w:t>
      </w:r>
      <w:r w:rsidRPr="000B5B65">
        <w:rPr>
          <w:vertAlign w:val="subscript"/>
        </w:rPr>
        <w:t>2</w:t>
      </w:r>
      <w:r w:rsidRPr="00604908">
        <w:t>(dppe)</w:t>
      </w:r>
      <w:r w:rsidRPr="000B5B65">
        <w:rPr>
          <w:vertAlign w:val="subscript"/>
        </w:rPr>
        <w:t>2</w:t>
      </w:r>
      <w:r w:rsidRPr="00604908">
        <w:t xml:space="preserve">. </w:t>
      </w:r>
      <w:r w:rsidRPr="00604908">
        <w:rPr>
          <w:i/>
          <w:iCs/>
        </w:rPr>
        <w:t>Inorg. Chem.</w:t>
      </w:r>
      <w:r w:rsidRPr="00604908">
        <w:t xml:space="preserve"> </w:t>
      </w:r>
      <w:r w:rsidRPr="00604908">
        <w:rPr>
          <w:b/>
          <w:bCs/>
        </w:rPr>
        <w:t>57</w:t>
      </w:r>
      <w:r w:rsidRPr="00604908">
        <w:t>, 1656–1664 (2018).</w:t>
      </w:r>
    </w:p>
    <w:p w14:paraId="67C69173" w14:textId="421668BA" w:rsidR="00604908" w:rsidRPr="00604908" w:rsidRDefault="00604908" w:rsidP="00604908">
      <w:pPr>
        <w:pStyle w:val="Bibliography"/>
      </w:pPr>
      <w:r w:rsidRPr="00604908">
        <w:t>15.</w:t>
      </w:r>
      <w:r w:rsidRPr="00604908">
        <w:tab/>
        <w:t xml:space="preserve">Chatt, J., Pearman, A. J. &amp; Richards, R. L. Conversion of dinitrogen in its molybdenum and tungsten complexes into ammonia and possible relevance to the nitrogenase reaction. </w:t>
      </w:r>
      <w:r w:rsidR="00A77685">
        <w:rPr>
          <w:i/>
          <w:iCs/>
        </w:rPr>
        <w:t>J. Chem. Soc., Dalton Trans.</w:t>
      </w:r>
      <w:r w:rsidRPr="00604908">
        <w:t>1852</w:t>
      </w:r>
      <w:r w:rsidR="000B5B65">
        <w:t>-1860</w:t>
      </w:r>
      <w:r w:rsidRPr="00604908">
        <w:t xml:space="preserve"> (1977).</w:t>
      </w:r>
    </w:p>
    <w:p w14:paraId="10BF7DE9" w14:textId="71D48978" w:rsidR="00B9440A" w:rsidRPr="00015F74" w:rsidRDefault="00B710A2" w:rsidP="00604908">
      <w:pPr>
        <w:spacing w:after="160" w:line="254" w:lineRule="auto"/>
        <w:jc w:val="both"/>
      </w:pPr>
      <w:r>
        <w:br/>
      </w:r>
    </w:p>
    <w:sectPr w:rsidR="00B9440A" w:rsidRPr="00015F74" w:rsidSect="00E853D5">
      <w:headerReference w:type="default" r:id="rId92"/>
      <w:footerReference w:type="default" r:id="rId9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66861" w14:textId="77777777" w:rsidR="00865EB0" w:rsidRDefault="00865EB0">
      <w:r>
        <w:separator/>
      </w:r>
    </w:p>
  </w:endnote>
  <w:endnote w:type="continuationSeparator" w:id="0">
    <w:p w14:paraId="77509128" w14:textId="77777777" w:rsidR="00865EB0" w:rsidRDefault="00865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70AD5D5D" w:rsidR="00F125EE" w:rsidRDefault="00114193">
    <w:pPr>
      <w:pStyle w:val="Footer"/>
      <w:jc w:val="right"/>
    </w:pPr>
    <w:r>
      <w:fldChar w:fldCharType="begin"/>
    </w:r>
    <w:r>
      <w:instrText xml:space="preserve"> PAGE   \* MERGEFORMAT </w:instrText>
    </w:r>
    <w:r>
      <w:fldChar w:fldCharType="separate"/>
    </w:r>
    <w:r w:rsidR="0061581B">
      <w:rPr>
        <w:noProof/>
      </w:rPr>
      <w:t>24</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735E2" w14:textId="77777777" w:rsidR="00865EB0" w:rsidRDefault="00865EB0">
      <w:r>
        <w:separator/>
      </w:r>
    </w:p>
  </w:footnote>
  <w:footnote w:type="continuationSeparator" w:id="0">
    <w:p w14:paraId="28F9D67C" w14:textId="77777777" w:rsidR="00865EB0" w:rsidRDefault="00865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0D29BF"/>
    <w:multiLevelType w:val="hybridMultilevel"/>
    <w:tmpl w:val="6794273C"/>
    <w:lvl w:ilvl="0" w:tplc="3FA0348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B11123"/>
    <w:multiLevelType w:val="hybridMultilevel"/>
    <w:tmpl w:val="640226E2"/>
    <w:lvl w:ilvl="0" w:tplc="27728A2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8106EFA"/>
    <w:multiLevelType w:val="hybridMultilevel"/>
    <w:tmpl w:val="42A040F2"/>
    <w:lvl w:ilvl="0" w:tplc="0F34970C">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5"/>
  </w:num>
  <w:num w:numId="14">
    <w:abstractNumId w:val="13"/>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5C24"/>
    <w:rsid w:val="00015F74"/>
    <w:rsid w:val="00016120"/>
    <w:rsid w:val="00036AC1"/>
    <w:rsid w:val="000562D4"/>
    <w:rsid w:val="00065EBD"/>
    <w:rsid w:val="00083B44"/>
    <w:rsid w:val="000850DC"/>
    <w:rsid w:val="000B5B65"/>
    <w:rsid w:val="000C2771"/>
    <w:rsid w:val="000D207A"/>
    <w:rsid w:val="000D46F4"/>
    <w:rsid w:val="000F0DCE"/>
    <w:rsid w:val="000F6BE3"/>
    <w:rsid w:val="00107250"/>
    <w:rsid w:val="00112C5B"/>
    <w:rsid w:val="00114193"/>
    <w:rsid w:val="00115A38"/>
    <w:rsid w:val="0011687B"/>
    <w:rsid w:val="00124F82"/>
    <w:rsid w:val="0016337A"/>
    <w:rsid w:val="00164269"/>
    <w:rsid w:val="00166B2A"/>
    <w:rsid w:val="001A1BDE"/>
    <w:rsid w:val="001B2CE3"/>
    <w:rsid w:val="001F0876"/>
    <w:rsid w:val="001F167C"/>
    <w:rsid w:val="001F5E91"/>
    <w:rsid w:val="002077B9"/>
    <w:rsid w:val="0022407F"/>
    <w:rsid w:val="00262D72"/>
    <w:rsid w:val="00294FBB"/>
    <w:rsid w:val="002C030F"/>
    <w:rsid w:val="00331D75"/>
    <w:rsid w:val="00355362"/>
    <w:rsid w:val="00363E44"/>
    <w:rsid w:val="003727EA"/>
    <w:rsid w:val="00374BC5"/>
    <w:rsid w:val="00395E86"/>
    <w:rsid w:val="003A178E"/>
    <w:rsid w:val="003A2FD8"/>
    <w:rsid w:val="003B40E6"/>
    <w:rsid w:val="003C05A4"/>
    <w:rsid w:val="003E74FB"/>
    <w:rsid w:val="003F6E14"/>
    <w:rsid w:val="00405336"/>
    <w:rsid w:val="00425A69"/>
    <w:rsid w:val="00426FC9"/>
    <w:rsid w:val="00452C01"/>
    <w:rsid w:val="004571D5"/>
    <w:rsid w:val="00461D81"/>
    <w:rsid w:val="0046356B"/>
    <w:rsid w:val="00477182"/>
    <w:rsid w:val="004779CB"/>
    <w:rsid w:val="004E42D8"/>
    <w:rsid w:val="004E7BA2"/>
    <w:rsid w:val="004F7EDF"/>
    <w:rsid w:val="005001AC"/>
    <w:rsid w:val="005129F6"/>
    <w:rsid w:val="00527D71"/>
    <w:rsid w:val="00530DA1"/>
    <w:rsid w:val="005520A8"/>
    <w:rsid w:val="00557A21"/>
    <w:rsid w:val="005607DD"/>
    <w:rsid w:val="00596ADB"/>
    <w:rsid w:val="005A558C"/>
    <w:rsid w:val="005B5D86"/>
    <w:rsid w:val="005E28F8"/>
    <w:rsid w:val="005E6513"/>
    <w:rsid w:val="00604908"/>
    <w:rsid w:val="00606530"/>
    <w:rsid w:val="0061581B"/>
    <w:rsid w:val="00651114"/>
    <w:rsid w:val="00664560"/>
    <w:rsid w:val="00670299"/>
    <w:rsid w:val="00691985"/>
    <w:rsid w:val="006A1B64"/>
    <w:rsid w:val="006A655E"/>
    <w:rsid w:val="006B3CAF"/>
    <w:rsid w:val="006D0D1A"/>
    <w:rsid w:val="006D0D79"/>
    <w:rsid w:val="006E7D87"/>
    <w:rsid w:val="007108F5"/>
    <w:rsid w:val="00713E5B"/>
    <w:rsid w:val="007402FC"/>
    <w:rsid w:val="007411A1"/>
    <w:rsid w:val="00773F75"/>
    <w:rsid w:val="007766F7"/>
    <w:rsid w:val="00793072"/>
    <w:rsid w:val="007D0516"/>
    <w:rsid w:val="007E3134"/>
    <w:rsid w:val="007E4187"/>
    <w:rsid w:val="007E4CBD"/>
    <w:rsid w:val="007E5CDF"/>
    <w:rsid w:val="00807D35"/>
    <w:rsid w:val="008177EA"/>
    <w:rsid w:val="008218C4"/>
    <w:rsid w:val="00865EB0"/>
    <w:rsid w:val="00867A98"/>
    <w:rsid w:val="00870867"/>
    <w:rsid w:val="00885C9B"/>
    <w:rsid w:val="008D5D2A"/>
    <w:rsid w:val="00914B63"/>
    <w:rsid w:val="00924F78"/>
    <w:rsid w:val="0092533D"/>
    <w:rsid w:val="009354F3"/>
    <w:rsid w:val="009447DC"/>
    <w:rsid w:val="00961BA5"/>
    <w:rsid w:val="009632F1"/>
    <w:rsid w:val="009635AA"/>
    <w:rsid w:val="009743A9"/>
    <w:rsid w:val="009A5287"/>
    <w:rsid w:val="009B2AC5"/>
    <w:rsid w:val="009B7984"/>
    <w:rsid w:val="009C35A4"/>
    <w:rsid w:val="009F4BED"/>
    <w:rsid w:val="009F7D93"/>
    <w:rsid w:val="00A0675B"/>
    <w:rsid w:val="00A23193"/>
    <w:rsid w:val="00A24B40"/>
    <w:rsid w:val="00A3403B"/>
    <w:rsid w:val="00A47FDD"/>
    <w:rsid w:val="00A51A12"/>
    <w:rsid w:val="00A6022A"/>
    <w:rsid w:val="00A627D4"/>
    <w:rsid w:val="00A72F74"/>
    <w:rsid w:val="00A74DA2"/>
    <w:rsid w:val="00A772BB"/>
    <w:rsid w:val="00A77685"/>
    <w:rsid w:val="00AB34E7"/>
    <w:rsid w:val="00AB399E"/>
    <w:rsid w:val="00AC59D0"/>
    <w:rsid w:val="00AD16B1"/>
    <w:rsid w:val="00AD27E9"/>
    <w:rsid w:val="00AD499C"/>
    <w:rsid w:val="00B32777"/>
    <w:rsid w:val="00B36869"/>
    <w:rsid w:val="00B43B31"/>
    <w:rsid w:val="00B47CFA"/>
    <w:rsid w:val="00B57F00"/>
    <w:rsid w:val="00B6519A"/>
    <w:rsid w:val="00B710A2"/>
    <w:rsid w:val="00B77B2A"/>
    <w:rsid w:val="00B82C22"/>
    <w:rsid w:val="00B93DBA"/>
    <w:rsid w:val="00B9440A"/>
    <w:rsid w:val="00BB2D2A"/>
    <w:rsid w:val="00BC3E04"/>
    <w:rsid w:val="00BD58CF"/>
    <w:rsid w:val="00BF0C92"/>
    <w:rsid w:val="00BF5DFC"/>
    <w:rsid w:val="00C04CC1"/>
    <w:rsid w:val="00C10E9B"/>
    <w:rsid w:val="00C30777"/>
    <w:rsid w:val="00C4096C"/>
    <w:rsid w:val="00C50C6D"/>
    <w:rsid w:val="00C529DB"/>
    <w:rsid w:val="00C600D9"/>
    <w:rsid w:val="00C90066"/>
    <w:rsid w:val="00C92B22"/>
    <w:rsid w:val="00C95537"/>
    <w:rsid w:val="00CC1384"/>
    <w:rsid w:val="00CD0261"/>
    <w:rsid w:val="00CD3720"/>
    <w:rsid w:val="00CD4A4F"/>
    <w:rsid w:val="00CD65DA"/>
    <w:rsid w:val="00CF1848"/>
    <w:rsid w:val="00CF5C2F"/>
    <w:rsid w:val="00D04BCF"/>
    <w:rsid w:val="00D12B27"/>
    <w:rsid w:val="00D143D9"/>
    <w:rsid w:val="00D33B80"/>
    <w:rsid w:val="00D429EF"/>
    <w:rsid w:val="00D5511B"/>
    <w:rsid w:val="00D74402"/>
    <w:rsid w:val="00D766F1"/>
    <w:rsid w:val="00DB22A9"/>
    <w:rsid w:val="00E257C8"/>
    <w:rsid w:val="00E41512"/>
    <w:rsid w:val="00E4519A"/>
    <w:rsid w:val="00E508CD"/>
    <w:rsid w:val="00E552B2"/>
    <w:rsid w:val="00E77C37"/>
    <w:rsid w:val="00E853D5"/>
    <w:rsid w:val="00E916A7"/>
    <w:rsid w:val="00E9773B"/>
    <w:rsid w:val="00EA6F42"/>
    <w:rsid w:val="00EC0401"/>
    <w:rsid w:val="00EC13A3"/>
    <w:rsid w:val="00EC7C85"/>
    <w:rsid w:val="00ED4FDA"/>
    <w:rsid w:val="00EF04C2"/>
    <w:rsid w:val="00F0210B"/>
    <w:rsid w:val="00F03B75"/>
    <w:rsid w:val="00F125EE"/>
    <w:rsid w:val="00F12E98"/>
    <w:rsid w:val="00F22029"/>
    <w:rsid w:val="00F3356E"/>
    <w:rsid w:val="00F515FB"/>
    <w:rsid w:val="00F630EA"/>
    <w:rsid w:val="00F7007E"/>
    <w:rsid w:val="00F73193"/>
    <w:rsid w:val="00F74F95"/>
    <w:rsid w:val="00F80705"/>
    <w:rsid w:val="00FA1481"/>
    <w:rsid w:val="00FF04E3"/>
    <w:rsid w:val="00FF2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uiPriority="99"/>
    <w:lsdException w:name="toa heading" w:semiHidden="1" w:unhideWhenUsed="1"/>
    <w:lsdException w:name="List" w:semiHidden="1" w:unhideWhenUsed="1"/>
    <w:lsdException w:name="List Bullet" w:uiPriority="99"/>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Message Header" w:uiPriority="99"/>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uiPriority w:val="99"/>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uiPriority w:val="99"/>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77182"/>
  </w:style>
  <w:style w:type="character" w:customStyle="1" w:styleId="Heading1Char">
    <w:name w:val="Heading 1 Char"/>
    <w:link w:val="Heading1"/>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uiPriority w:val="99"/>
    <w:semiHidden/>
    <w:rsid w:val="00FF04E3"/>
    <w:rPr>
      <w:rFonts w:ascii="Calibri" w:hAnsi="Calibri"/>
      <w:sz w:val="24"/>
      <w:szCs w:val="24"/>
    </w:rPr>
  </w:style>
  <w:style w:type="character" w:customStyle="1" w:styleId="Heading8Char">
    <w:name w:val="Heading 8 Char"/>
    <w:link w:val="Heading8"/>
    <w:uiPriority w:val="99"/>
    <w:semiHidden/>
    <w:rsid w:val="00FF04E3"/>
    <w:rPr>
      <w:rFonts w:ascii="Calibri" w:hAnsi="Calibri"/>
      <w:i/>
      <w:iCs/>
      <w:sz w:val="24"/>
      <w:szCs w:val="24"/>
    </w:rPr>
  </w:style>
  <w:style w:type="character" w:customStyle="1" w:styleId="Heading9Char">
    <w:name w:val="Heading 9 Char"/>
    <w:link w:val="Heading9"/>
    <w:uiPriority w:val="9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rsid w:val="00405336"/>
    <w:pPr>
      <w:tabs>
        <w:tab w:val="left" w:pos="384"/>
      </w:tabs>
      <w:spacing w:line="480" w:lineRule="auto"/>
      <w:ind w:left="384" w:hanging="384"/>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uiPriority w:val="99"/>
    <w:semiHidden/>
    <w:rsid w:val="00405336"/>
    <w:pPr>
      <w:spacing w:after="120"/>
    </w:pPr>
  </w:style>
  <w:style w:type="character" w:customStyle="1" w:styleId="BodyTextChar">
    <w:name w:val="Body Text Char"/>
    <w:link w:val="BodyText"/>
    <w:uiPriority w:val="99"/>
    <w:semiHidden/>
    <w:rsid w:val="00FF04E3"/>
    <w:rPr>
      <w:sz w:val="24"/>
    </w:rPr>
  </w:style>
  <w:style w:type="paragraph" w:styleId="BodyText2">
    <w:name w:val="Body Text 2"/>
    <w:basedOn w:val="Normal"/>
    <w:link w:val="BodyText2Char"/>
    <w:uiPriority w:val="99"/>
    <w:semiHidden/>
    <w:rsid w:val="00405336"/>
    <w:pPr>
      <w:spacing w:after="120" w:line="480" w:lineRule="auto"/>
    </w:pPr>
  </w:style>
  <w:style w:type="character" w:customStyle="1" w:styleId="BodyText2Char">
    <w:name w:val="Body Text 2 Char"/>
    <w:link w:val="BodyText2"/>
    <w:uiPriority w:val="99"/>
    <w:semiHidden/>
    <w:rsid w:val="00FF04E3"/>
    <w:rPr>
      <w:sz w:val="24"/>
    </w:rPr>
  </w:style>
  <w:style w:type="paragraph" w:styleId="BodyText3">
    <w:name w:val="Body Text 3"/>
    <w:basedOn w:val="Normal"/>
    <w:link w:val="BodyText3Char"/>
    <w:uiPriority w:val="99"/>
    <w:semiHidden/>
    <w:rsid w:val="00405336"/>
    <w:pPr>
      <w:spacing w:after="120"/>
    </w:pPr>
    <w:rPr>
      <w:sz w:val="16"/>
      <w:szCs w:val="16"/>
    </w:rPr>
  </w:style>
  <w:style w:type="character" w:customStyle="1" w:styleId="BodyText3Char">
    <w:name w:val="Body Text 3 Char"/>
    <w:link w:val="BodyText3"/>
    <w:uiPriority w:val="99"/>
    <w:semiHidden/>
    <w:rsid w:val="00FF04E3"/>
    <w:rPr>
      <w:sz w:val="16"/>
      <w:szCs w:val="16"/>
    </w:rPr>
  </w:style>
  <w:style w:type="paragraph" w:styleId="BodyTextFirstIndent">
    <w:name w:val="Body Text First Indent"/>
    <w:basedOn w:val="BodyText"/>
    <w:link w:val="BodyTextFirstIndentChar"/>
    <w:uiPriority w:val="99"/>
    <w:semiHidden/>
    <w:rsid w:val="00405336"/>
    <w:pPr>
      <w:ind w:firstLine="210"/>
    </w:pPr>
  </w:style>
  <w:style w:type="character" w:customStyle="1" w:styleId="BodyTextFirstIndentChar">
    <w:name w:val="Body Text First Indent Char"/>
    <w:link w:val="BodyTextFirstIndent"/>
    <w:uiPriority w:val="99"/>
    <w:semiHidden/>
    <w:rsid w:val="00FF04E3"/>
    <w:rPr>
      <w:sz w:val="24"/>
    </w:rPr>
  </w:style>
  <w:style w:type="paragraph" w:styleId="BodyTextIndent">
    <w:name w:val="Body Text Indent"/>
    <w:basedOn w:val="Normal"/>
    <w:link w:val="BodyTextIndentChar"/>
    <w:uiPriority w:val="99"/>
    <w:semiHidden/>
    <w:rsid w:val="00405336"/>
    <w:pPr>
      <w:spacing w:after="120"/>
      <w:ind w:left="360"/>
    </w:pPr>
  </w:style>
  <w:style w:type="character" w:customStyle="1" w:styleId="BodyTextIndentChar">
    <w:name w:val="Body Text Indent Char"/>
    <w:link w:val="BodyTextIndent"/>
    <w:uiPriority w:val="99"/>
    <w:semiHidden/>
    <w:rsid w:val="00FF04E3"/>
    <w:rPr>
      <w:sz w:val="24"/>
    </w:rPr>
  </w:style>
  <w:style w:type="paragraph" w:styleId="BodyTextFirstIndent2">
    <w:name w:val="Body Text First Indent 2"/>
    <w:basedOn w:val="BodyTextIndent"/>
    <w:link w:val="BodyTextFirstIndent2Char"/>
    <w:uiPriority w:val="99"/>
    <w:semiHidden/>
    <w:rsid w:val="00405336"/>
    <w:pPr>
      <w:ind w:firstLine="210"/>
    </w:pPr>
  </w:style>
  <w:style w:type="character" w:customStyle="1" w:styleId="BodyTextFirstIndent2Char">
    <w:name w:val="Body Text First Indent 2 Char"/>
    <w:link w:val="BodyTextFirstIndent2"/>
    <w:uiPriority w:val="99"/>
    <w:semiHidden/>
    <w:rsid w:val="00FF04E3"/>
    <w:rPr>
      <w:sz w:val="24"/>
    </w:rPr>
  </w:style>
  <w:style w:type="paragraph" w:styleId="BodyTextIndent2">
    <w:name w:val="Body Text Indent 2"/>
    <w:basedOn w:val="Normal"/>
    <w:link w:val="BodyTextIndent2Char"/>
    <w:uiPriority w:val="99"/>
    <w:semiHidden/>
    <w:rsid w:val="00405336"/>
    <w:pPr>
      <w:spacing w:after="120" w:line="480" w:lineRule="auto"/>
      <w:ind w:left="360"/>
    </w:pPr>
  </w:style>
  <w:style w:type="character" w:customStyle="1" w:styleId="BodyTextIndent2Char">
    <w:name w:val="Body Text Indent 2 Char"/>
    <w:link w:val="BodyTextIndent2"/>
    <w:uiPriority w:val="99"/>
    <w:semiHidden/>
    <w:rsid w:val="00FF04E3"/>
    <w:rPr>
      <w:sz w:val="24"/>
    </w:rPr>
  </w:style>
  <w:style w:type="paragraph" w:styleId="BodyTextIndent3">
    <w:name w:val="Body Text Indent 3"/>
    <w:basedOn w:val="Normal"/>
    <w:link w:val="BodyTextIndent3Char"/>
    <w:uiPriority w:val="99"/>
    <w:semiHidden/>
    <w:rsid w:val="00405336"/>
    <w:pPr>
      <w:spacing w:after="120"/>
      <w:ind w:left="360"/>
    </w:pPr>
    <w:rPr>
      <w:sz w:val="16"/>
      <w:szCs w:val="16"/>
    </w:rPr>
  </w:style>
  <w:style w:type="character" w:customStyle="1" w:styleId="BodyTextIndent3Char">
    <w:name w:val="Body Text Indent 3 Char"/>
    <w:link w:val="BodyTextIndent3"/>
    <w:uiPriority w:val="99"/>
    <w:semiHidden/>
    <w:rsid w:val="00FF04E3"/>
    <w:rPr>
      <w:sz w:val="16"/>
      <w:szCs w:val="16"/>
    </w:rPr>
  </w:style>
  <w:style w:type="paragraph" w:styleId="Caption">
    <w:name w:val="caption"/>
    <w:basedOn w:val="Normal"/>
    <w:next w:val="Normal"/>
    <w:uiPriority w:val="35"/>
    <w:semiHidden/>
    <w:qFormat/>
    <w:rsid w:val="00405336"/>
    <w:rPr>
      <w:b/>
      <w:bCs/>
      <w:sz w:val="20"/>
    </w:rPr>
  </w:style>
  <w:style w:type="paragraph" w:styleId="Closing">
    <w:name w:val="Closing"/>
    <w:basedOn w:val="Normal"/>
    <w:link w:val="ClosingChar"/>
    <w:uiPriority w:val="99"/>
    <w:semiHidden/>
    <w:rsid w:val="00405336"/>
    <w:pPr>
      <w:ind w:left="4320"/>
    </w:pPr>
  </w:style>
  <w:style w:type="character" w:customStyle="1" w:styleId="ClosingChar">
    <w:name w:val="Closing Char"/>
    <w:link w:val="Closing"/>
    <w:uiPriority w:val="99"/>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uiPriority w:val="99"/>
    <w:semiHidden/>
    <w:rsid w:val="00405336"/>
  </w:style>
  <w:style w:type="character" w:customStyle="1" w:styleId="DateChar">
    <w:name w:val="Date Char"/>
    <w:link w:val="Date"/>
    <w:uiPriority w:val="99"/>
    <w:semiHidden/>
    <w:rsid w:val="00FF04E3"/>
    <w:rPr>
      <w:sz w:val="24"/>
    </w:rPr>
  </w:style>
  <w:style w:type="paragraph" w:styleId="DocumentMap">
    <w:name w:val="Document Map"/>
    <w:basedOn w:val="Normal"/>
    <w:link w:val="DocumentMapChar"/>
    <w:uiPriority w:val="99"/>
    <w:semiHidden/>
    <w:rsid w:val="00405336"/>
    <w:rPr>
      <w:rFonts w:ascii="Tahoma" w:hAnsi="Tahoma" w:cs="Tahoma"/>
      <w:sz w:val="16"/>
      <w:szCs w:val="16"/>
    </w:rPr>
  </w:style>
  <w:style w:type="character" w:customStyle="1" w:styleId="DocumentMapChar">
    <w:name w:val="Document Map Char"/>
    <w:link w:val="DocumentMap"/>
    <w:uiPriority w:val="99"/>
    <w:semiHidden/>
    <w:rsid w:val="00FF04E3"/>
    <w:rPr>
      <w:rFonts w:ascii="Tahoma" w:hAnsi="Tahoma" w:cs="Tahoma"/>
      <w:sz w:val="16"/>
      <w:szCs w:val="16"/>
    </w:rPr>
  </w:style>
  <w:style w:type="paragraph" w:styleId="E-mailSignature">
    <w:name w:val="E-mail Signature"/>
    <w:basedOn w:val="Normal"/>
    <w:link w:val="E-mailSignatureChar"/>
    <w:uiPriority w:val="99"/>
    <w:semiHidden/>
    <w:rsid w:val="00405336"/>
  </w:style>
  <w:style w:type="character" w:customStyle="1" w:styleId="E-mailSignatureChar">
    <w:name w:val="E-mail Signature Char"/>
    <w:link w:val="E-mailSignature"/>
    <w:uiPriority w:val="99"/>
    <w:semiHidden/>
    <w:rsid w:val="00FF04E3"/>
    <w:rPr>
      <w:sz w:val="24"/>
    </w:rPr>
  </w:style>
  <w:style w:type="paragraph" w:styleId="EndnoteText">
    <w:name w:val="endnote text"/>
    <w:basedOn w:val="Normal"/>
    <w:link w:val="EndnoteTextChar"/>
    <w:uiPriority w:val="99"/>
    <w:semiHidden/>
    <w:rsid w:val="00405336"/>
    <w:rPr>
      <w:sz w:val="20"/>
    </w:rPr>
  </w:style>
  <w:style w:type="character" w:customStyle="1" w:styleId="EndnoteTextChar">
    <w:name w:val="Endnote Text Char"/>
    <w:basedOn w:val="DefaultParagraphFont"/>
    <w:link w:val="EndnoteText"/>
    <w:uiPriority w:val="99"/>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uiPriority w:val="99"/>
    <w:semiHidden/>
    <w:rsid w:val="00405336"/>
    <w:rPr>
      <w:sz w:val="20"/>
    </w:rPr>
  </w:style>
  <w:style w:type="character" w:customStyle="1" w:styleId="FootnoteTextChar">
    <w:name w:val="Footnote Text Char"/>
    <w:basedOn w:val="DefaultParagraphFont"/>
    <w:link w:val="FootnoteText"/>
    <w:uiPriority w:val="99"/>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uiPriority w:val="99"/>
    <w:rsid w:val="00405336"/>
    <w:rPr>
      <w:rFonts w:ascii="Courier New" w:hAnsi="Courier New" w:cs="Courier New"/>
      <w:sz w:val="20"/>
    </w:rPr>
  </w:style>
  <w:style w:type="character" w:customStyle="1" w:styleId="HTMLPreformattedChar">
    <w:name w:val="HTML Preformatted Char"/>
    <w:link w:val="HTMLPreformatted"/>
    <w:uiPriority w:val="99"/>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uiPriority w:val="99"/>
    <w:semiHidden/>
    <w:rsid w:val="00405336"/>
    <w:pPr>
      <w:numPr>
        <w:numId w:val="1"/>
      </w:numPr>
      <w:contextualSpacing/>
    </w:pPr>
  </w:style>
  <w:style w:type="paragraph" w:styleId="ListBullet2">
    <w:name w:val="List Bullet 2"/>
    <w:basedOn w:val="Normal"/>
    <w:uiPriority w:val="99"/>
    <w:semiHidden/>
    <w:rsid w:val="00405336"/>
    <w:pPr>
      <w:numPr>
        <w:numId w:val="2"/>
      </w:numPr>
      <w:contextualSpacing/>
    </w:pPr>
  </w:style>
  <w:style w:type="paragraph" w:styleId="ListBullet3">
    <w:name w:val="List Bullet 3"/>
    <w:basedOn w:val="Normal"/>
    <w:uiPriority w:val="99"/>
    <w:semiHidden/>
    <w:rsid w:val="00405336"/>
    <w:pPr>
      <w:numPr>
        <w:numId w:val="3"/>
      </w:numPr>
      <w:contextualSpacing/>
    </w:pPr>
  </w:style>
  <w:style w:type="paragraph" w:styleId="ListBullet4">
    <w:name w:val="List Bullet 4"/>
    <w:basedOn w:val="Normal"/>
    <w:uiPriority w:val="99"/>
    <w:semiHidden/>
    <w:rsid w:val="00405336"/>
    <w:pPr>
      <w:numPr>
        <w:numId w:val="4"/>
      </w:numPr>
      <w:contextualSpacing/>
    </w:pPr>
  </w:style>
  <w:style w:type="paragraph" w:styleId="ListBullet5">
    <w:name w:val="List Bullet 5"/>
    <w:basedOn w:val="Normal"/>
    <w:uiPriority w:val="99"/>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uiPriority w:val="99"/>
    <w:semiHidden/>
    <w:rsid w:val="00405336"/>
    <w:pPr>
      <w:numPr>
        <w:numId w:val="6"/>
      </w:numPr>
      <w:contextualSpacing/>
    </w:pPr>
  </w:style>
  <w:style w:type="paragraph" w:styleId="ListNumber2">
    <w:name w:val="List Number 2"/>
    <w:basedOn w:val="Normal"/>
    <w:uiPriority w:val="99"/>
    <w:semiHidden/>
    <w:rsid w:val="00405336"/>
    <w:pPr>
      <w:numPr>
        <w:numId w:val="7"/>
      </w:numPr>
      <w:contextualSpacing/>
    </w:pPr>
  </w:style>
  <w:style w:type="paragraph" w:styleId="ListNumber3">
    <w:name w:val="List Number 3"/>
    <w:basedOn w:val="Normal"/>
    <w:uiPriority w:val="99"/>
    <w:semiHidden/>
    <w:rsid w:val="00405336"/>
    <w:pPr>
      <w:numPr>
        <w:numId w:val="8"/>
      </w:numPr>
      <w:contextualSpacing/>
    </w:pPr>
  </w:style>
  <w:style w:type="paragraph" w:styleId="ListNumber4">
    <w:name w:val="List Number 4"/>
    <w:basedOn w:val="Normal"/>
    <w:uiPriority w:val="99"/>
    <w:semiHidden/>
    <w:rsid w:val="00405336"/>
    <w:pPr>
      <w:numPr>
        <w:numId w:val="9"/>
      </w:numPr>
      <w:contextualSpacing/>
    </w:pPr>
  </w:style>
  <w:style w:type="paragraph" w:styleId="ListNumber5">
    <w:name w:val="List Number 5"/>
    <w:basedOn w:val="Normal"/>
    <w:uiPriority w:val="99"/>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uiPriority w:val="99"/>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rsid w:val="00FF04E3"/>
    <w:rPr>
      <w:rFonts w:ascii="Courier New" w:hAnsi="Courier New" w:cs="Courier New"/>
      <w:lang w:val="en-US" w:eastAsia="en-US" w:bidi="ar-SA"/>
    </w:rPr>
  </w:style>
  <w:style w:type="paragraph" w:styleId="MessageHeader">
    <w:name w:val="Message Header"/>
    <w:basedOn w:val="Normal"/>
    <w:link w:val="MessageHeaderChar"/>
    <w:uiPriority w:val="99"/>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uiPriority w:val="99"/>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uiPriority w:val="99"/>
    <w:semiHidden/>
    <w:rsid w:val="00405336"/>
  </w:style>
  <w:style w:type="character" w:customStyle="1" w:styleId="NoteHeadingChar">
    <w:name w:val="Note Heading Char"/>
    <w:link w:val="NoteHeading"/>
    <w:uiPriority w:val="99"/>
    <w:semiHidden/>
    <w:rsid w:val="00FF04E3"/>
    <w:rPr>
      <w:sz w:val="24"/>
    </w:rPr>
  </w:style>
  <w:style w:type="paragraph" w:styleId="PlainText">
    <w:name w:val="Plain Text"/>
    <w:basedOn w:val="Normal"/>
    <w:link w:val="PlainTextChar"/>
    <w:uiPriority w:val="99"/>
    <w:semiHidden/>
    <w:rsid w:val="00405336"/>
    <w:rPr>
      <w:rFonts w:ascii="Courier New" w:hAnsi="Courier New" w:cs="Courier New"/>
      <w:sz w:val="20"/>
    </w:rPr>
  </w:style>
  <w:style w:type="character" w:customStyle="1" w:styleId="PlainTextChar">
    <w:name w:val="Plain Text Char"/>
    <w:link w:val="PlainText"/>
    <w:uiPriority w:val="99"/>
    <w:semiHidden/>
    <w:rsid w:val="00FF04E3"/>
    <w:rPr>
      <w:rFonts w:ascii="Courier New" w:hAnsi="Courier New" w:cs="Courier New"/>
    </w:rPr>
  </w:style>
  <w:style w:type="paragraph" w:styleId="Quote">
    <w:name w:val="Quote"/>
    <w:basedOn w:val="Normal"/>
    <w:next w:val="Normal"/>
    <w:link w:val="QuoteChar"/>
    <w:uiPriority w:val="29"/>
    <w:qFormat/>
    <w:rsid w:val="00405336"/>
    <w:rPr>
      <w:i/>
      <w:iCs/>
      <w:color w:val="000000"/>
    </w:rPr>
  </w:style>
  <w:style w:type="character" w:customStyle="1" w:styleId="QuoteChar">
    <w:name w:val="Quote Char"/>
    <w:link w:val="Quote"/>
    <w:uiPriority w:val="29"/>
    <w:rsid w:val="00FF04E3"/>
    <w:rPr>
      <w:i/>
      <w:iCs/>
      <w:color w:val="000000"/>
      <w:sz w:val="24"/>
    </w:rPr>
  </w:style>
  <w:style w:type="paragraph" w:styleId="Salutation">
    <w:name w:val="Salutation"/>
    <w:basedOn w:val="Normal"/>
    <w:next w:val="Normal"/>
    <w:link w:val="SalutationChar"/>
    <w:uiPriority w:val="99"/>
    <w:semiHidden/>
    <w:rsid w:val="00405336"/>
  </w:style>
  <w:style w:type="character" w:customStyle="1" w:styleId="SalutationChar">
    <w:name w:val="Salutation Char"/>
    <w:link w:val="Salutation"/>
    <w:uiPriority w:val="99"/>
    <w:semiHidden/>
    <w:rsid w:val="00FF04E3"/>
    <w:rPr>
      <w:sz w:val="24"/>
    </w:rPr>
  </w:style>
  <w:style w:type="paragraph" w:styleId="Signature">
    <w:name w:val="Signature"/>
    <w:basedOn w:val="Normal"/>
    <w:link w:val="SignatureChar"/>
    <w:uiPriority w:val="99"/>
    <w:semiHidden/>
    <w:rsid w:val="00405336"/>
    <w:pPr>
      <w:ind w:left="4320"/>
    </w:pPr>
  </w:style>
  <w:style w:type="character" w:customStyle="1" w:styleId="SignatureChar">
    <w:name w:val="Signature Char"/>
    <w:link w:val="Signature"/>
    <w:uiPriority w:val="99"/>
    <w:semiHidden/>
    <w:rsid w:val="00FF04E3"/>
    <w:rPr>
      <w:sz w:val="24"/>
    </w:rPr>
  </w:style>
  <w:style w:type="paragraph" w:styleId="Subtitle">
    <w:name w:val="Subtitle"/>
    <w:basedOn w:val="Normal"/>
    <w:next w:val="Normal"/>
    <w:link w:val="SubtitleChar"/>
    <w:uiPriority w:val="99"/>
    <w:qFormat/>
    <w:rsid w:val="00405336"/>
    <w:pPr>
      <w:spacing w:after="60"/>
      <w:jc w:val="center"/>
      <w:outlineLvl w:val="1"/>
    </w:pPr>
    <w:rPr>
      <w:rFonts w:ascii="Cambria" w:hAnsi="Cambria"/>
      <w:szCs w:val="24"/>
    </w:rPr>
  </w:style>
  <w:style w:type="character" w:customStyle="1" w:styleId="SubtitleChar">
    <w:name w:val="Subtitle Char"/>
    <w:link w:val="Subtitle"/>
    <w:uiPriority w:val="99"/>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99"/>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character" w:styleId="FollowedHyperlink">
    <w:name w:val="FollowedHyperlink"/>
    <w:unhideWhenUsed/>
    <w:rsid w:val="00793072"/>
    <w:rPr>
      <w:color w:val="800080"/>
      <w:u w:val="single"/>
    </w:rPr>
  </w:style>
  <w:style w:type="character" w:styleId="CommentReference">
    <w:name w:val="annotation reference"/>
    <w:uiPriority w:val="99"/>
    <w:unhideWhenUsed/>
    <w:rsid w:val="00793072"/>
    <w:rPr>
      <w:sz w:val="16"/>
      <w:szCs w:val="16"/>
    </w:rPr>
  </w:style>
  <w:style w:type="character" w:customStyle="1" w:styleId="UnresolvedMention1">
    <w:name w:val="Unresolved Mention1"/>
    <w:basedOn w:val="DefaultParagraphFont"/>
    <w:uiPriority w:val="99"/>
    <w:semiHidden/>
    <w:unhideWhenUsed/>
    <w:rsid w:val="008218C4"/>
    <w:rPr>
      <w:color w:val="808080"/>
      <w:shd w:val="clear" w:color="auto" w:fill="E6E6E6"/>
    </w:rPr>
  </w:style>
  <w:style w:type="table" w:styleId="TableGrid">
    <w:name w:val="Table Grid"/>
    <w:basedOn w:val="TableNormal"/>
    <w:uiPriority w:val="39"/>
    <w:rsid w:val="00596A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link w:val="TAMainTextChar"/>
    <w:autoRedefine/>
    <w:rsid w:val="00596ADB"/>
    <w:pPr>
      <w:spacing w:after="280"/>
      <w:jc w:val="both"/>
    </w:pPr>
    <w:rPr>
      <w:kern w:val="21"/>
      <w:szCs w:val="24"/>
    </w:rPr>
  </w:style>
  <w:style w:type="character" w:customStyle="1" w:styleId="TAMainTextChar">
    <w:name w:val="TA_Main_Text Char"/>
    <w:basedOn w:val="DefaultParagraphFont"/>
    <w:link w:val="TAMainText"/>
    <w:rsid w:val="00596ADB"/>
    <w:rPr>
      <w:kern w:val="21"/>
      <w:sz w:val="24"/>
      <w:szCs w:val="24"/>
    </w:rPr>
  </w:style>
  <w:style w:type="character" w:styleId="PlaceholderText">
    <w:name w:val="Placeholder Text"/>
    <w:basedOn w:val="DefaultParagraphFont"/>
    <w:uiPriority w:val="99"/>
    <w:semiHidden/>
    <w:rsid w:val="00596ADB"/>
    <w:rPr>
      <w:color w:val="808080"/>
    </w:rPr>
  </w:style>
  <w:style w:type="paragraph" w:customStyle="1" w:styleId="Teaser">
    <w:name w:val="Teaser"/>
    <w:basedOn w:val="Normal"/>
    <w:uiPriority w:val="99"/>
    <w:rsid w:val="00596ADB"/>
    <w:pPr>
      <w:spacing w:before="120"/>
    </w:pPr>
    <w:rPr>
      <w:szCs w:val="24"/>
    </w:rPr>
  </w:style>
  <w:style w:type="character" w:customStyle="1" w:styleId="markedcontent">
    <w:name w:val="markedcontent"/>
    <w:basedOn w:val="DefaultParagraphFont"/>
    <w:rsid w:val="00596ADB"/>
  </w:style>
  <w:style w:type="numbering" w:customStyle="1" w:styleId="NoList1">
    <w:name w:val="No List1"/>
    <w:next w:val="NoList"/>
    <w:uiPriority w:val="99"/>
    <w:semiHidden/>
    <w:unhideWhenUsed/>
    <w:rsid w:val="00596ADB"/>
  </w:style>
  <w:style w:type="paragraph" w:customStyle="1" w:styleId="BaseText">
    <w:name w:val="Base_Text"/>
    <w:uiPriority w:val="99"/>
    <w:rsid w:val="00596ADB"/>
    <w:pPr>
      <w:spacing w:before="120"/>
    </w:pPr>
    <w:rPr>
      <w:sz w:val="24"/>
      <w:szCs w:val="24"/>
    </w:rPr>
  </w:style>
  <w:style w:type="paragraph" w:customStyle="1" w:styleId="1stparatext">
    <w:name w:val="1st para text"/>
    <w:basedOn w:val="BaseText"/>
    <w:uiPriority w:val="99"/>
    <w:rsid w:val="00596ADB"/>
  </w:style>
  <w:style w:type="paragraph" w:customStyle="1" w:styleId="BaseHeading">
    <w:name w:val="Base_Heading"/>
    <w:uiPriority w:val="99"/>
    <w:rsid w:val="00596ADB"/>
    <w:pPr>
      <w:keepNext/>
      <w:spacing w:before="240"/>
      <w:outlineLvl w:val="0"/>
    </w:pPr>
    <w:rPr>
      <w:kern w:val="28"/>
      <w:sz w:val="28"/>
      <w:szCs w:val="28"/>
    </w:rPr>
  </w:style>
  <w:style w:type="paragraph" w:customStyle="1" w:styleId="AbstractHead">
    <w:name w:val="Abstract Head"/>
    <w:basedOn w:val="BaseHeading"/>
    <w:uiPriority w:val="99"/>
    <w:rsid w:val="00596ADB"/>
  </w:style>
  <w:style w:type="paragraph" w:customStyle="1" w:styleId="AbstractSummary">
    <w:name w:val="Abstract/Summary"/>
    <w:basedOn w:val="BaseText"/>
    <w:uiPriority w:val="99"/>
    <w:rsid w:val="00596ADB"/>
  </w:style>
  <w:style w:type="paragraph" w:customStyle="1" w:styleId="Referencesandnotes">
    <w:name w:val="References and notes"/>
    <w:basedOn w:val="BaseText"/>
    <w:uiPriority w:val="99"/>
    <w:rsid w:val="00596ADB"/>
    <w:pPr>
      <w:ind w:left="720" w:hanging="720"/>
    </w:pPr>
  </w:style>
  <w:style w:type="paragraph" w:customStyle="1" w:styleId="Acknowledgement">
    <w:name w:val="Acknowledgement"/>
    <w:basedOn w:val="Referencesandnotes"/>
    <w:uiPriority w:val="99"/>
    <w:rsid w:val="00596ADB"/>
  </w:style>
  <w:style w:type="paragraph" w:customStyle="1" w:styleId="Subhead">
    <w:name w:val="Subhead"/>
    <w:basedOn w:val="BaseHeading"/>
    <w:uiPriority w:val="99"/>
    <w:rsid w:val="00596ADB"/>
    <w:rPr>
      <w:b/>
      <w:bCs/>
      <w:sz w:val="24"/>
      <w:szCs w:val="24"/>
    </w:rPr>
  </w:style>
  <w:style w:type="paragraph" w:customStyle="1" w:styleId="AppendixHead">
    <w:name w:val="AppendixHead"/>
    <w:basedOn w:val="Subhead"/>
    <w:uiPriority w:val="99"/>
    <w:rsid w:val="00596ADB"/>
  </w:style>
  <w:style w:type="paragraph" w:customStyle="1" w:styleId="AppendixSubhead">
    <w:name w:val="AppendixSubhead"/>
    <w:basedOn w:val="Subhead"/>
    <w:uiPriority w:val="99"/>
    <w:rsid w:val="00596ADB"/>
  </w:style>
  <w:style w:type="paragraph" w:customStyle="1" w:styleId="Articletype">
    <w:name w:val="Article type"/>
    <w:basedOn w:val="BaseText"/>
    <w:uiPriority w:val="99"/>
    <w:rsid w:val="00596ADB"/>
  </w:style>
  <w:style w:type="character" w:customStyle="1" w:styleId="aubase">
    <w:name w:val="au_base"/>
    <w:rsid w:val="00596ADB"/>
    <w:rPr>
      <w:sz w:val="24"/>
    </w:rPr>
  </w:style>
  <w:style w:type="character" w:customStyle="1" w:styleId="aucollab">
    <w:name w:val="au_collab"/>
    <w:basedOn w:val="aubase"/>
    <w:rsid w:val="00596ADB"/>
    <w:rPr>
      <w:sz w:val="24"/>
      <w:bdr w:val="none" w:sz="0" w:space="0" w:color="auto"/>
      <w:shd w:val="clear" w:color="auto" w:fill="C0C0C0"/>
    </w:rPr>
  </w:style>
  <w:style w:type="character" w:customStyle="1" w:styleId="audeg">
    <w:name w:val="au_deg"/>
    <w:basedOn w:val="DefaultParagraphFont"/>
    <w:rsid w:val="00596ADB"/>
    <w:rPr>
      <w:sz w:val="24"/>
      <w:bdr w:val="none" w:sz="0" w:space="0" w:color="auto"/>
      <w:shd w:val="clear" w:color="auto" w:fill="FFFF00"/>
    </w:rPr>
  </w:style>
  <w:style w:type="character" w:customStyle="1" w:styleId="aufname">
    <w:name w:val="au_fname"/>
    <w:basedOn w:val="aubase"/>
    <w:rsid w:val="00596ADB"/>
    <w:rPr>
      <w:sz w:val="24"/>
      <w:bdr w:val="none" w:sz="0" w:space="0" w:color="auto"/>
      <w:shd w:val="clear" w:color="auto" w:fill="00FFFF"/>
    </w:rPr>
  </w:style>
  <w:style w:type="character" w:customStyle="1" w:styleId="aurole">
    <w:name w:val="au_role"/>
    <w:basedOn w:val="aubase"/>
    <w:rsid w:val="00596ADB"/>
    <w:rPr>
      <w:sz w:val="24"/>
      <w:bdr w:val="none" w:sz="0" w:space="0" w:color="auto"/>
      <w:shd w:val="clear" w:color="auto" w:fill="808000"/>
    </w:rPr>
  </w:style>
  <w:style w:type="character" w:customStyle="1" w:styleId="ausuffix">
    <w:name w:val="au_suffix"/>
    <w:basedOn w:val="aubase"/>
    <w:rsid w:val="00596ADB"/>
    <w:rPr>
      <w:sz w:val="24"/>
      <w:bdr w:val="none" w:sz="0" w:space="0" w:color="auto"/>
      <w:shd w:val="clear" w:color="auto" w:fill="FF00FF"/>
    </w:rPr>
  </w:style>
  <w:style w:type="character" w:customStyle="1" w:styleId="ausurname">
    <w:name w:val="au_surname"/>
    <w:basedOn w:val="aubase"/>
    <w:rsid w:val="00596ADB"/>
    <w:rPr>
      <w:sz w:val="24"/>
      <w:bdr w:val="none" w:sz="0" w:space="0" w:color="auto"/>
      <w:shd w:val="clear" w:color="auto" w:fill="00FF00"/>
    </w:rPr>
  </w:style>
  <w:style w:type="paragraph" w:customStyle="1" w:styleId="AuthorAttribute">
    <w:name w:val="Author Attribute"/>
    <w:basedOn w:val="BaseText"/>
    <w:uiPriority w:val="99"/>
    <w:rsid w:val="00596ADB"/>
    <w:pPr>
      <w:spacing w:before="480"/>
    </w:pPr>
  </w:style>
  <w:style w:type="paragraph" w:customStyle="1" w:styleId="Footnote">
    <w:name w:val="Footnote"/>
    <w:basedOn w:val="BaseText"/>
    <w:uiPriority w:val="99"/>
    <w:rsid w:val="00596ADB"/>
  </w:style>
  <w:style w:type="paragraph" w:customStyle="1" w:styleId="AuthorFootnote">
    <w:name w:val="AuthorFootnote"/>
    <w:basedOn w:val="Footnote"/>
    <w:uiPriority w:val="99"/>
    <w:rsid w:val="00596ADB"/>
    <w:pPr>
      <w:autoSpaceDE w:val="0"/>
      <w:autoSpaceDN w:val="0"/>
      <w:adjustRightInd w:val="0"/>
    </w:pPr>
    <w:rPr>
      <w:lang w:bidi="he-IL"/>
    </w:rPr>
  </w:style>
  <w:style w:type="paragraph" w:customStyle="1" w:styleId="Authors">
    <w:name w:val="Authors"/>
    <w:basedOn w:val="BaseText"/>
    <w:uiPriority w:val="99"/>
    <w:rsid w:val="00596ADB"/>
    <w:pPr>
      <w:spacing w:after="360"/>
      <w:jc w:val="center"/>
    </w:pPr>
  </w:style>
  <w:style w:type="character" w:customStyle="1" w:styleId="bibarticle">
    <w:name w:val="bib_article"/>
    <w:basedOn w:val="DefaultParagraphFont"/>
    <w:rsid w:val="00596ADB"/>
    <w:rPr>
      <w:sz w:val="24"/>
      <w:bdr w:val="none" w:sz="0" w:space="0" w:color="auto"/>
      <w:shd w:val="clear" w:color="auto" w:fill="00FFFF"/>
    </w:rPr>
  </w:style>
  <w:style w:type="character" w:customStyle="1" w:styleId="bibbase">
    <w:name w:val="bib_base"/>
    <w:rsid w:val="00596ADB"/>
    <w:rPr>
      <w:sz w:val="24"/>
    </w:rPr>
  </w:style>
  <w:style w:type="character" w:customStyle="1" w:styleId="bibcomment">
    <w:name w:val="bib_comment"/>
    <w:basedOn w:val="bibbase"/>
    <w:rsid w:val="00596ADB"/>
    <w:rPr>
      <w:sz w:val="24"/>
    </w:rPr>
  </w:style>
  <w:style w:type="character" w:customStyle="1" w:styleId="bibdeg">
    <w:name w:val="bib_deg"/>
    <w:basedOn w:val="bibbase"/>
    <w:rsid w:val="00596ADB"/>
    <w:rPr>
      <w:sz w:val="24"/>
    </w:rPr>
  </w:style>
  <w:style w:type="character" w:customStyle="1" w:styleId="bibdoi">
    <w:name w:val="bib_doi"/>
    <w:basedOn w:val="bibbase"/>
    <w:rsid w:val="00596ADB"/>
    <w:rPr>
      <w:sz w:val="24"/>
      <w:bdr w:val="none" w:sz="0" w:space="0" w:color="auto"/>
      <w:shd w:val="clear" w:color="auto" w:fill="00FF00"/>
    </w:rPr>
  </w:style>
  <w:style w:type="character" w:customStyle="1" w:styleId="bibetal">
    <w:name w:val="bib_etal"/>
    <w:basedOn w:val="bibbase"/>
    <w:rsid w:val="00596ADB"/>
    <w:rPr>
      <w:sz w:val="24"/>
      <w:bdr w:val="none" w:sz="0" w:space="0" w:color="auto"/>
      <w:shd w:val="clear" w:color="auto" w:fill="008080"/>
    </w:rPr>
  </w:style>
  <w:style w:type="character" w:customStyle="1" w:styleId="bibfname">
    <w:name w:val="bib_fname"/>
    <w:basedOn w:val="bibbase"/>
    <w:rsid w:val="00596ADB"/>
    <w:rPr>
      <w:sz w:val="24"/>
      <w:bdr w:val="none" w:sz="0" w:space="0" w:color="auto"/>
      <w:shd w:val="clear" w:color="auto" w:fill="FFFF00"/>
    </w:rPr>
  </w:style>
  <w:style w:type="character" w:customStyle="1" w:styleId="bibfpage">
    <w:name w:val="bib_fpage"/>
    <w:basedOn w:val="bibbase"/>
    <w:rsid w:val="00596ADB"/>
    <w:rPr>
      <w:sz w:val="24"/>
      <w:bdr w:val="none" w:sz="0" w:space="0" w:color="auto"/>
      <w:shd w:val="clear" w:color="auto" w:fill="808080"/>
    </w:rPr>
  </w:style>
  <w:style w:type="character" w:customStyle="1" w:styleId="bibissue">
    <w:name w:val="bib_issue"/>
    <w:basedOn w:val="bibbase"/>
    <w:rsid w:val="00596ADB"/>
    <w:rPr>
      <w:sz w:val="24"/>
      <w:bdr w:val="none" w:sz="0" w:space="0" w:color="auto"/>
      <w:shd w:val="clear" w:color="auto" w:fill="FFFF00"/>
    </w:rPr>
  </w:style>
  <w:style w:type="character" w:customStyle="1" w:styleId="bibjournal">
    <w:name w:val="bib_journal"/>
    <w:basedOn w:val="bibbase"/>
    <w:rsid w:val="00596ADB"/>
    <w:rPr>
      <w:sz w:val="24"/>
      <w:bdr w:val="none" w:sz="0" w:space="0" w:color="auto"/>
      <w:shd w:val="clear" w:color="auto" w:fill="808000"/>
    </w:rPr>
  </w:style>
  <w:style w:type="character" w:customStyle="1" w:styleId="biblpage">
    <w:name w:val="bib_lpage"/>
    <w:basedOn w:val="bibbase"/>
    <w:rsid w:val="00596ADB"/>
    <w:rPr>
      <w:sz w:val="24"/>
      <w:bdr w:val="none" w:sz="0" w:space="0" w:color="auto"/>
      <w:shd w:val="clear" w:color="auto" w:fill="808080"/>
    </w:rPr>
  </w:style>
  <w:style w:type="character" w:customStyle="1" w:styleId="bibmedline">
    <w:name w:val="bib_medline"/>
    <w:basedOn w:val="bibbase"/>
    <w:rsid w:val="00596ADB"/>
    <w:rPr>
      <w:sz w:val="24"/>
    </w:rPr>
  </w:style>
  <w:style w:type="character" w:customStyle="1" w:styleId="bibnumber">
    <w:name w:val="bib_number"/>
    <w:basedOn w:val="bibbase"/>
    <w:rsid w:val="00596ADB"/>
    <w:rPr>
      <w:sz w:val="24"/>
    </w:rPr>
  </w:style>
  <w:style w:type="character" w:customStyle="1" w:styleId="biborganization">
    <w:name w:val="bib_organization"/>
    <w:basedOn w:val="bibbase"/>
    <w:rsid w:val="00596ADB"/>
    <w:rPr>
      <w:sz w:val="24"/>
      <w:bdr w:val="none" w:sz="0" w:space="0" w:color="auto"/>
      <w:shd w:val="clear" w:color="auto" w:fill="808000"/>
    </w:rPr>
  </w:style>
  <w:style w:type="character" w:customStyle="1" w:styleId="bibsuffix">
    <w:name w:val="bib_suffix"/>
    <w:basedOn w:val="bibbase"/>
    <w:rsid w:val="00596ADB"/>
    <w:rPr>
      <w:sz w:val="24"/>
    </w:rPr>
  </w:style>
  <w:style w:type="character" w:customStyle="1" w:styleId="bibsuppl">
    <w:name w:val="bib_suppl"/>
    <w:basedOn w:val="bibbase"/>
    <w:rsid w:val="00596ADB"/>
    <w:rPr>
      <w:sz w:val="24"/>
      <w:bdr w:val="none" w:sz="0" w:space="0" w:color="auto"/>
      <w:shd w:val="clear" w:color="auto" w:fill="FFFF00"/>
    </w:rPr>
  </w:style>
  <w:style w:type="character" w:customStyle="1" w:styleId="bibsurname">
    <w:name w:val="bib_surname"/>
    <w:basedOn w:val="bibbase"/>
    <w:rsid w:val="00596ADB"/>
    <w:rPr>
      <w:sz w:val="24"/>
      <w:bdr w:val="none" w:sz="0" w:space="0" w:color="auto"/>
      <w:shd w:val="clear" w:color="auto" w:fill="FFFF00"/>
    </w:rPr>
  </w:style>
  <w:style w:type="character" w:customStyle="1" w:styleId="bibunpubl">
    <w:name w:val="bib_unpubl"/>
    <w:basedOn w:val="bibbase"/>
    <w:rsid w:val="00596ADB"/>
    <w:rPr>
      <w:sz w:val="24"/>
    </w:rPr>
  </w:style>
  <w:style w:type="character" w:customStyle="1" w:styleId="biburl">
    <w:name w:val="bib_url"/>
    <w:basedOn w:val="bibbase"/>
    <w:rsid w:val="00596ADB"/>
    <w:rPr>
      <w:sz w:val="24"/>
      <w:bdr w:val="none" w:sz="0" w:space="0" w:color="auto"/>
      <w:shd w:val="clear" w:color="auto" w:fill="00FF00"/>
    </w:rPr>
  </w:style>
  <w:style w:type="character" w:customStyle="1" w:styleId="bibvolume">
    <w:name w:val="bib_volume"/>
    <w:basedOn w:val="bibbase"/>
    <w:rsid w:val="00596ADB"/>
    <w:rPr>
      <w:sz w:val="24"/>
      <w:bdr w:val="none" w:sz="0" w:space="0" w:color="auto"/>
      <w:shd w:val="clear" w:color="auto" w:fill="00FF00"/>
    </w:rPr>
  </w:style>
  <w:style w:type="character" w:customStyle="1" w:styleId="bibyear">
    <w:name w:val="bib_year"/>
    <w:basedOn w:val="bibbase"/>
    <w:rsid w:val="00596ADB"/>
    <w:rPr>
      <w:sz w:val="24"/>
      <w:bdr w:val="none" w:sz="0" w:space="0" w:color="auto"/>
      <w:shd w:val="clear" w:color="auto" w:fill="FF00FF"/>
    </w:rPr>
  </w:style>
  <w:style w:type="paragraph" w:customStyle="1" w:styleId="BookorMeetingInformation">
    <w:name w:val="Book or Meeting Information"/>
    <w:basedOn w:val="BaseText"/>
    <w:uiPriority w:val="99"/>
    <w:rsid w:val="00596ADB"/>
  </w:style>
  <w:style w:type="paragraph" w:customStyle="1" w:styleId="BookInformation">
    <w:name w:val="BookInformation"/>
    <w:basedOn w:val="BaseText"/>
    <w:uiPriority w:val="99"/>
    <w:rsid w:val="00596ADB"/>
  </w:style>
  <w:style w:type="paragraph" w:customStyle="1" w:styleId="Level2Head">
    <w:name w:val="Level 2 Head"/>
    <w:basedOn w:val="BaseHeading"/>
    <w:uiPriority w:val="99"/>
    <w:rsid w:val="00596ADB"/>
    <w:pPr>
      <w:outlineLvl w:val="1"/>
    </w:pPr>
    <w:rPr>
      <w:i/>
      <w:iCs/>
      <w:sz w:val="24"/>
      <w:szCs w:val="24"/>
    </w:rPr>
  </w:style>
  <w:style w:type="paragraph" w:customStyle="1" w:styleId="BoxLevel2Head">
    <w:name w:val="BoxLevel 2 Head"/>
    <w:basedOn w:val="Level2Head"/>
    <w:uiPriority w:val="99"/>
    <w:rsid w:val="00596ADB"/>
    <w:pPr>
      <w:shd w:val="clear" w:color="auto" w:fill="E6E6E6"/>
    </w:pPr>
  </w:style>
  <w:style w:type="paragraph" w:customStyle="1" w:styleId="BoxListUnnumbered">
    <w:name w:val="BoxListUnnumbered"/>
    <w:basedOn w:val="BaseText"/>
    <w:uiPriority w:val="99"/>
    <w:rsid w:val="00596ADB"/>
    <w:pPr>
      <w:shd w:val="clear" w:color="auto" w:fill="E6E6E6"/>
      <w:ind w:left="1080" w:hanging="360"/>
    </w:pPr>
  </w:style>
  <w:style w:type="paragraph" w:customStyle="1" w:styleId="BoxList">
    <w:name w:val="BoxList"/>
    <w:basedOn w:val="BoxListUnnumbered"/>
    <w:uiPriority w:val="99"/>
    <w:rsid w:val="00596ADB"/>
  </w:style>
  <w:style w:type="paragraph" w:customStyle="1" w:styleId="BoxSubhead">
    <w:name w:val="BoxSubhead"/>
    <w:basedOn w:val="Subhead"/>
    <w:uiPriority w:val="99"/>
    <w:rsid w:val="00596ADB"/>
    <w:pPr>
      <w:shd w:val="clear" w:color="auto" w:fill="E6E6E6"/>
    </w:pPr>
  </w:style>
  <w:style w:type="paragraph" w:customStyle="1" w:styleId="Paragraph">
    <w:name w:val="Paragraph"/>
    <w:basedOn w:val="BaseText"/>
    <w:uiPriority w:val="99"/>
    <w:rsid w:val="00596ADB"/>
    <w:pPr>
      <w:ind w:firstLine="720"/>
    </w:pPr>
  </w:style>
  <w:style w:type="paragraph" w:customStyle="1" w:styleId="BoxText">
    <w:name w:val="BoxText"/>
    <w:basedOn w:val="Paragraph"/>
    <w:uiPriority w:val="99"/>
    <w:rsid w:val="00596ADB"/>
    <w:pPr>
      <w:shd w:val="clear" w:color="auto" w:fill="E6E6E6"/>
    </w:pPr>
  </w:style>
  <w:style w:type="paragraph" w:customStyle="1" w:styleId="BoxTitle">
    <w:name w:val="BoxTitle"/>
    <w:basedOn w:val="BaseHeading"/>
    <w:uiPriority w:val="99"/>
    <w:rsid w:val="00596ADB"/>
    <w:pPr>
      <w:shd w:val="clear" w:color="auto" w:fill="E6E6E6"/>
    </w:pPr>
    <w:rPr>
      <w:b/>
      <w:sz w:val="24"/>
      <w:szCs w:val="24"/>
    </w:rPr>
  </w:style>
  <w:style w:type="paragraph" w:customStyle="1" w:styleId="BulletedText">
    <w:name w:val="Bulleted Text"/>
    <w:basedOn w:val="BaseText"/>
    <w:uiPriority w:val="99"/>
    <w:rsid w:val="00596ADB"/>
    <w:pPr>
      <w:ind w:left="720" w:hanging="720"/>
    </w:pPr>
  </w:style>
  <w:style w:type="paragraph" w:customStyle="1" w:styleId="career-magazine">
    <w:name w:val="career-magazine"/>
    <w:basedOn w:val="BaseText"/>
    <w:uiPriority w:val="99"/>
    <w:rsid w:val="00596ADB"/>
    <w:pPr>
      <w:jc w:val="right"/>
    </w:pPr>
    <w:rPr>
      <w:color w:val="FF0000"/>
    </w:rPr>
  </w:style>
  <w:style w:type="paragraph" w:customStyle="1" w:styleId="career-stage">
    <w:name w:val="career-stage"/>
    <w:basedOn w:val="BaseText"/>
    <w:uiPriority w:val="99"/>
    <w:rsid w:val="00596ADB"/>
    <w:pPr>
      <w:jc w:val="right"/>
    </w:pPr>
    <w:rPr>
      <w:color w:val="339966"/>
    </w:rPr>
  </w:style>
  <w:style w:type="character" w:customStyle="1" w:styleId="citebase">
    <w:name w:val="cite_base"/>
    <w:rsid w:val="00596ADB"/>
    <w:rPr>
      <w:sz w:val="24"/>
    </w:rPr>
  </w:style>
  <w:style w:type="character" w:customStyle="1" w:styleId="citebib">
    <w:name w:val="cite_bib"/>
    <w:basedOn w:val="DefaultParagraphFont"/>
    <w:rsid w:val="00596ADB"/>
    <w:rPr>
      <w:sz w:val="24"/>
      <w:bdr w:val="none" w:sz="0" w:space="0" w:color="auto"/>
      <w:shd w:val="clear" w:color="auto" w:fill="00FFFF"/>
    </w:rPr>
  </w:style>
  <w:style w:type="character" w:customStyle="1" w:styleId="citebox">
    <w:name w:val="cite_box"/>
    <w:basedOn w:val="citebase"/>
    <w:rsid w:val="00596ADB"/>
    <w:rPr>
      <w:sz w:val="24"/>
    </w:rPr>
  </w:style>
  <w:style w:type="character" w:customStyle="1" w:styleId="citeen">
    <w:name w:val="cite_en"/>
    <w:basedOn w:val="citebase"/>
    <w:rsid w:val="00596ADB"/>
    <w:rPr>
      <w:sz w:val="24"/>
      <w:shd w:val="clear" w:color="auto" w:fill="FFFF00"/>
      <w:vertAlign w:val="superscript"/>
    </w:rPr>
  </w:style>
  <w:style w:type="character" w:customStyle="1" w:styleId="citeeq">
    <w:name w:val="cite_eq"/>
    <w:basedOn w:val="citebase"/>
    <w:rsid w:val="00596ADB"/>
    <w:rPr>
      <w:sz w:val="24"/>
      <w:bdr w:val="none" w:sz="0" w:space="0" w:color="auto"/>
      <w:shd w:val="clear" w:color="auto" w:fill="FF99CC"/>
    </w:rPr>
  </w:style>
  <w:style w:type="character" w:customStyle="1" w:styleId="citefig">
    <w:name w:val="cite_fig"/>
    <w:basedOn w:val="citebase"/>
    <w:rsid w:val="00596ADB"/>
    <w:rPr>
      <w:color w:val="000000"/>
      <w:sz w:val="24"/>
      <w:bdr w:val="none" w:sz="0" w:space="0" w:color="auto"/>
      <w:shd w:val="clear" w:color="auto" w:fill="00FF00"/>
    </w:rPr>
  </w:style>
  <w:style w:type="character" w:customStyle="1" w:styleId="citefn">
    <w:name w:val="cite_fn"/>
    <w:basedOn w:val="citebase"/>
    <w:rsid w:val="00596ADB"/>
    <w:rPr>
      <w:sz w:val="24"/>
      <w:bdr w:val="none" w:sz="0" w:space="0" w:color="auto"/>
      <w:shd w:val="clear" w:color="auto" w:fill="FF0000"/>
    </w:rPr>
  </w:style>
  <w:style w:type="character" w:customStyle="1" w:styleId="citetbl">
    <w:name w:val="cite_tbl"/>
    <w:basedOn w:val="citebase"/>
    <w:rsid w:val="00596ADB"/>
    <w:rPr>
      <w:color w:val="000000"/>
      <w:sz w:val="24"/>
      <w:bdr w:val="none" w:sz="0" w:space="0" w:color="auto"/>
      <w:shd w:val="clear" w:color="auto" w:fill="FF00FF"/>
    </w:rPr>
  </w:style>
  <w:style w:type="paragraph" w:customStyle="1" w:styleId="ContinuedParagraph">
    <w:name w:val="ContinuedParagraph"/>
    <w:basedOn w:val="Paragraph"/>
    <w:uiPriority w:val="99"/>
    <w:rsid w:val="00596ADB"/>
    <w:pPr>
      <w:ind w:firstLine="0"/>
    </w:pPr>
  </w:style>
  <w:style w:type="character" w:customStyle="1" w:styleId="ContractNumber">
    <w:name w:val="Contract Number"/>
    <w:basedOn w:val="DefaultParagraphFont"/>
    <w:rsid w:val="00596ADB"/>
    <w:rPr>
      <w:sz w:val="24"/>
      <w:szCs w:val="24"/>
      <w:bdr w:val="none" w:sz="0" w:space="0" w:color="auto"/>
      <w:shd w:val="clear" w:color="auto" w:fill="CCFFCC"/>
    </w:rPr>
  </w:style>
  <w:style w:type="character" w:customStyle="1" w:styleId="ContractSponsor">
    <w:name w:val="Contract Sponsor"/>
    <w:basedOn w:val="DefaultParagraphFont"/>
    <w:rsid w:val="00596ADB"/>
    <w:rPr>
      <w:sz w:val="24"/>
      <w:szCs w:val="24"/>
      <w:bdr w:val="none" w:sz="0" w:space="0" w:color="auto"/>
      <w:shd w:val="clear" w:color="auto" w:fill="FFCC99"/>
    </w:rPr>
  </w:style>
  <w:style w:type="paragraph" w:customStyle="1" w:styleId="Correspondence">
    <w:name w:val="Correspondence"/>
    <w:basedOn w:val="BaseText"/>
    <w:uiPriority w:val="99"/>
    <w:rsid w:val="00596ADB"/>
    <w:pPr>
      <w:spacing w:before="0" w:after="240"/>
    </w:pPr>
  </w:style>
  <w:style w:type="paragraph" w:customStyle="1" w:styleId="DateAccepted">
    <w:name w:val="Date Accepted"/>
    <w:basedOn w:val="BaseText"/>
    <w:uiPriority w:val="99"/>
    <w:rsid w:val="00596ADB"/>
    <w:pPr>
      <w:spacing w:before="360"/>
    </w:pPr>
  </w:style>
  <w:style w:type="paragraph" w:customStyle="1" w:styleId="Deck">
    <w:name w:val="Deck"/>
    <w:basedOn w:val="BaseHeading"/>
    <w:uiPriority w:val="99"/>
    <w:rsid w:val="00596ADB"/>
    <w:pPr>
      <w:outlineLvl w:val="1"/>
    </w:pPr>
  </w:style>
  <w:style w:type="paragraph" w:customStyle="1" w:styleId="DefTerm">
    <w:name w:val="DefTerm"/>
    <w:basedOn w:val="BaseText"/>
    <w:uiPriority w:val="99"/>
    <w:rsid w:val="00596ADB"/>
    <w:pPr>
      <w:ind w:left="720"/>
    </w:pPr>
  </w:style>
  <w:style w:type="paragraph" w:customStyle="1" w:styleId="Definition">
    <w:name w:val="Definition"/>
    <w:basedOn w:val="DefTerm"/>
    <w:uiPriority w:val="99"/>
    <w:rsid w:val="00596ADB"/>
    <w:pPr>
      <w:ind w:left="1080" w:hanging="360"/>
    </w:pPr>
  </w:style>
  <w:style w:type="paragraph" w:customStyle="1" w:styleId="DefListTitle">
    <w:name w:val="DefListTitle"/>
    <w:basedOn w:val="BaseHeading"/>
    <w:uiPriority w:val="99"/>
    <w:rsid w:val="00596ADB"/>
  </w:style>
  <w:style w:type="paragraph" w:customStyle="1" w:styleId="discipline">
    <w:name w:val="discipline"/>
    <w:basedOn w:val="BaseText"/>
    <w:uiPriority w:val="99"/>
    <w:rsid w:val="00596ADB"/>
    <w:pPr>
      <w:jc w:val="right"/>
    </w:pPr>
    <w:rPr>
      <w:color w:val="993366"/>
    </w:rPr>
  </w:style>
  <w:style w:type="paragraph" w:customStyle="1" w:styleId="Editors">
    <w:name w:val="Editors"/>
    <w:basedOn w:val="Authors"/>
    <w:uiPriority w:val="99"/>
    <w:rsid w:val="00596ADB"/>
  </w:style>
  <w:style w:type="character" w:styleId="Emphasis">
    <w:name w:val="Emphasis"/>
    <w:basedOn w:val="DefaultParagraphFont"/>
    <w:uiPriority w:val="20"/>
    <w:qFormat/>
    <w:rsid w:val="00596ADB"/>
    <w:rPr>
      <w:i/>
      <w:iCs/>
    </w:rPr>
  </w:style>
  <w:style w:type="character" w:styleId="EndnoteReference">
    <w:name w:val="endnote reference"/>
    <w:basedOn w:val="DefaultParagraphFont"/>
    <w:semiHidden/>
    <w:rsid w:val="00596ADB"/>
    <w:rPr>
      <w:vertAlign w:val="superscript"/>
    </w:rPr>
  </w:style>
  <w:style w:type="character" w:customStyle="1" w:styleId="eqno">
    <w:name w:val="eq_no"/>
    <w:basedOn w:val="citebase"/>
    <w:rsid w:val="00596ADB"/>
    <w:rPr>
      <w:sz w:val="24"/>
    </w:rPr>
  </w:style>
  <w:style w:type="paragraph" w:customStyle="1" w:styleId="Equation">
    <w:name w:val="Equation"/>
    <w:basedOn w:val="BaseText"/>
    <w:uiPriority w:val="99"/>
    <w:rsid w:val="00596ADB"/>
    <w:pPr>
      <w:jc w:val="center"/>
    </w:pPr>
  </w:style>
  <w:style w:type="paragraph" w:customStyle="1" w:styleId="FieldCodes">
    <w:name w:val="FieldCodes"/>
    <w:basedOn w:val="BaseText"/>
    <w:uiPriority w:val="99"/>
    <w:rsid w:val="00596ADB"/>
  </w:style>
  <w:style w:type="paragraph" w:customStyle="1" w:styleId="Legend">
    <w:name w:val="Legend"/>
    <w:basedOn w:val="BaseHeading"/>
    <w:uiPriority w:val="99"/>
    <w:rsid w:val="00596ADB"/>
    <w:rPr>
      <w:sz w:val="24"/>
      <w:szCs w:val="24"/>
    </w:rPr>
  </w:style>
  <w:style w:type="paragraph" w:customStyle="1" w:styleId="FigureCopyright">
    <w:name w:val="FigureCopyright"/>
    <w:basedOn w:val="Legend"/>
    <w:uiPriority w:val="99"/>
    <w:rsid w:val="00596ADB"/>
    <w:pPr>
      <w:autoSpaceDE w:val="0"/>
      <w:autoSpaceDN w:val="0"/>
      <w:adjustRightInd w:val="0"/>
      <w:spacing w:before="80"/>
    </w:pPr>
    <w:rPr>
      <w:lang w:bidi="he-IL"/>
    </w:rPr>
  </w:style>
  <w:style w:type="paragraph" w:customStyle="1" w:styleId="FigureCredit">
    <w:name w:val="FigureCredit"/>
    <w:basedOn w:val="FigureCopyright"/>
    <w:uiPriority w:val="99"/>
    <w:rsid w:val="00596ADB"/>
  </w:style>
  <w:style w:type="character" w:styleId="FootnoteReference">
    <w:name w:val="footnote reference"/>
    <w:basedOn w:val="DefaultParagraphFont"/>
    <w:semiHidden/>
    <w:rsid w:val="00596ADB"/>
    <w:rPr>
      <w:vertAlign w:val="superscript"/>
    </w:rPr>
  </w:style>
  <w:style w:type="paragraph" w:customStyle="1" w:styleId="Gloss">
    <w:name w:val="Gloss"/>
    <w:basedOn w:val="AbstractSummary"/>
    <w:uiPriority w:val="99"/>
    <w:rsid w:val="00596ADB"/>
  </w:style>
  <w:style w:type="paragraph" w:customStyle="1" w:styleId="Glossary">
    <w:name w:val="Glossary"/>
    <w:basedOn w:val="BaseText"/>
    <w:uiPriority w:val="99"/>
    <w:rsid w:val="00596ADB"/>
  </w:style>
  <w:style w:type="paragraph" w:customStyle="1" w:styleId="GlossHead">
    <w:name w:val="GlossHead"/>
    <w:basedOn w:val="AbstractHead"/>
    <w:uiPriority w:val="99"/>
    <w:rsid w:val="00596ADB"/>
  </w:style>
  <w:style w:type="paragraph" w:customStyle="1" w:styleId="GraphicAltText">
    <w:name w:val="GraphicAltText"/>
    <w:basedOn w:val="Legend"/>
    <w:uiPriority w:val="99"/>
    <w:rsid w:val="00596ADB"/>
    <w:pPr>
      <w:autoSpaceDE w:val="0"/>
      <w:autoSpaceDN w:val="0"/>
      <w:adjustRightInd w:val="0"/>
    </w:pPr>
  </w:style>
  <w:style w:type="paragraph" w:customStyle="1" w:styleId="GraphicCredit">
    <w:name w:val="GraphicCredit"/>
    <w:basedOn w:val="FigureCredit"/>
    <w:uiPriority w:val="99"/>
    <w:rsid w:val="00596ADB"/>
  </w:style>
  <w:style w:type="paragraph" w:customStyle="1" w:styleId="Head">
    <w:name w:val="Head"/>
    <w:basedOn w:val="BaseHeading"/>
    <w:uiPriority w:val="99"/>
    <w:rsid w:val="00596ADB"/>
    <w:pPr>
      <w:spacing w:before="120" w:after="120"/>
      <w:jc w:val="center"/>
    </w:pPr>
    <w:rPr>
      <w:b/>
      <w:bCs/>
    </w:rPr>
  </w:style>
  <w:style w:type="character" w:styleId="HTMLAcronym">
    <w:name w:val="HTML Acronym"/>
    <w:basedOn w:val="DefaultParagraphFont"/>
    <w:rsid w:val="00596ADB"/>
  </w:style>
  <w:style w:type="character" w:styleId="HTMLCite">
    <w:name w:val="HTML Cite"/>
    <w:basedOn w:val="DefaultParagraphFont"/>
    <w:rsid w:val="00596ADB"/>
    <w:rPr>
      <w:i/>
      <w:iCs/>
    </w:rPr>
  </w:style>
  <w:style w:type="character" w:styleId="HTMLCode">
    <w:name w:val="HTML Code"/>
    <w:basedOn w:val="DefaultParagraphFont"/>
    <w:rsid w:val="00596ADB"/>
    <w:rPr>
      <w:rFonts w:ascii="Courier New" w:hAnsi="Courier New" w:cs="Courier New"/>
      <w:sz w:val="20"/>
      <w:szCs w:val="20"/>
    </w:rPr>
  </w:style>
  <w:style w:type="character" w:styleId="HTMLDefinition">
    <w:name w:val="HTML Definition"/>
    <w:basedOn w:val="DefaultParagraphFont"/>
    <w:rsid w:val="00596ADB"/>
    <w:rPr>
      <w:i/>
      <w:iCs/>
    </w:rPr>
  </w:style>
  <w:style w:type="character" w:styleId="HTMLKeyboard">
    <w:name w:val="HTML Keyboard"/>
    <w:basedOn w:val="DefaultParagraphFont"/>
    <w:rsid w:val="00596ADB"/>
    <w:rPr>
      <w:rFonts w:ascii="Courier New" w:hAnsi="Courier New" w:cs="Courier New"/>
      <w:sz w:val="20"/>
      <w:szCs w:val="20"/>
    </w:rPr>
  </w:style>
  <w:style w:type="character" w:styleId="HTMLSample">
    <w:name w:val="HTML Sample"/>
    <w:basedOn w:val="DefaultParagraphFont"/>
    <w:rsid w:val="00596ADB"/>
    <w:rPr>
      <w:rFonts w:ascii="Courier New" w:hAnsi="Courier New" w:cs="Courier New"/>
    </w:rPr>
  </w:style>
  <w:style w:type="character" w:styleId="HTMLTypewriter">
    <w:name w:val="HTML Typewriter"/>
    <w:basedOn w:val="DefaultParagraphFont"/>
    <w:rsid w:val="00596ADB"/>
    <w:rPr>
      <w:rFonts w:ascii="Courier New" w:hAnsi="Courier New" w:cs="Courier New"/>
      <w:sz w:val="20"/>
      <w:szCs w:val="20"/>
    </w:rPr>
  </w:style>
  <w:style w:type="character" w:styleId="HTMLVariable">
    <w:name w:val="HTML Variable"/>
    <w:basedOn w:val="DefaultParagraphFont"/>
    <w:rsid w:val="00596ADB"/>
    <w:rPr>
      <w:i/>
      <w:iCs/>
    </w:rPr>
  </w:style>
  <w:style w:type="paragraph" w:customStyle="1" w:styleId="InstructionsText">
    <w:name w:val="Instructions Text"/>
    <w:basedOn w:val="BaseText"/>
    <w:uiPriority w:val="99"/>
    <w:rsid w:val="00596ADB"/>
  </w:style>
  <w:style w:type="paragraph" w:customStyle="1" w:styleId="Overline">
    <w:name w:val="Overline"/>
    <w:basedOn w:val="BaseText"/>
    <w:uiPriority w:val="99"/>
    <w:rsid w:val="00596ADB"/>
  </w:style>
  <w:style w:type="paragraph" w:customStyle="1" w:styleId="IssueName">
    <w:name w:val="IssueName"/>
    <w:basedOn w:val="Overline"/>
    <w:uiPriority w:val="99"/>
    <w:rsid w:val="00596ADB"/>
  </w:style>
  <w:style w:type="paragraph" w:customStyle="1" w:styleId="Keywords">
    <w:name w:val="Keywords"/>
    <w:basedOn w:val="BaseText"/>
    <w:uiPriority w:val="99"/>
    <w:rsid w:val="00596ADB"/>
  </w:style>
  <w:style w:type="paragraph" w:customStyle="1" w:styleId="Level3Head">
    <w:name w:val="Level 3 Head"/>
    <w:basedOn w:val="BaseHeading"/>
    <w:uiPriority w:val="99"/>
    <w:rsid w:val="00596ADB"/>
    <w:pPr>
      <w:outlineLvl w:val="2"/>
    </w:pPr>
    <w:rPr>
      <w:sz w:val="24"/>
      <w:szCs w:val="24"/>
      <w:u w:val="single"/>
    </w:rPr>
  </w:style>
  <w:style w:type="paragraph" w:customStyle="1" w:styleId="Level4Head">
    <w:name w:val="Level 4 Head"/>
    <w:basedOn w:val="BaseHeading"/>
    <w:uiPriority w:val="99"/>
    <w:rsid w:val="00596ADB"/>
    <w:pPr>
      <w:ind w:left="346"/>
    </w:pPr>
    <w:rPr>
      <w:sz w:val="24"/>
      <w:szCs w:val="24"/>
    </w:rPr>
  </w:style>
  <w:style w:type="character" w:styleId="LineNumber">
    <w:name w:val="line number"/>
    <w:basedOn w:val="DefaultParagraphFont"/>
    <w:rsid w:val="00596ADB"/>
  </w:style>
  <w:style w:type="paragraph" w:customStyle="1" w:styleId="Literaryquote">
    <w:name w:val="Literary quote"/>
    <w:basedOn w:val="BaseText"/>
    <w:uiPriority w:val="99"/>
    <w:rsid w:val="00596ADB"/>
    <w:pPr>
      <w:ind w:left="1440" w:right="1440"/>
    </w:pPr>
  </w:style>
  <w:style w:type="paragraph" w:customStyle="1" w:styleId="MaterialsText">
    <w:name w:val="Materials Text"/>
    <w:basedOn w:val="BaseText"/>
    <w:uiPriority w:val="99"/>
    <w:rsid w:val="00596ADB"/>
  </w:style>
  <w:style w:type="paragraph" w:customStyle="1" w:styleId="NoteInProof">
    <w:name w:val="NoteInProof"/>
    <w:basedOn w:val="BaseText"/>
    <w:uiPriority w:val="99"/>
    <w:rsid w:val="00596ADB"/>
  </w:style>
  <w:style w:type="paragraph" w:customStyle="1" w:styleId="Notes">
    <w:name w:val="Notes"/>
    <w:basedOn w:val="BaseText"/>
    <w:uiPriority w:val="99"/>
    <w:rsid w:val="00596ADB"/>
    <w:rPr>
      <w:i/>
    </w:rPr>
  </w:style>
  <w:style w:type="paragraph" w:customStyle="1" w:styleId="Notes-Helvetica">
    <w:name w:val="Notes-Helvetica"/>
    <w:basedOn w:val="BaseText"/>
    <w:uiPriority w:val="99"/>
    <w:rsid w:val="00596ADB"/>
    <w:rPr>
      <w:i/>
    </w:rPr>
  </w:style>
  <w:style w:type="paragraph" w:customStyle="1" w:styleId="NumberedInstructions">
    <w:name w:val="Numbered Instructions"/>
    <w:basedOn w:val="BaseText"/>
    <w:uiPriority w:val="99"/>
    <w:rsid w:val="00596ADB"/>
  </w:style>
  <w:style w:type="paragraph" w:customStyle="1" w:styleId="OutlineLevel1">
    <w:name w:val="OutlineLevel1"/>
    <w:basedOn w:val="BaseHeading"/>
    <w:uiPriority w:val="99"/>
    <w:rsid w:val="00596ADB"/>
    <w:rPr>
      <w:b/>
      <w:bCs/>
    </w:rPr>
  </w:style>
  <w:style w:type="paragraph" w:customStyle="1" w:styleId="OutlineLevel2">
    <w:name w:val="OutlineLevel2"/>
    <w:basedOn w:val="BaseHeading"/>
    <w:uiPriority w:val="99"/>
    <w:rsid w:val="00596ADB"/>
    <w:pPr>
      <w:ind w:left="360"/>
      <w:outlineLvl w:val="1"/>
    </w:pPr>
    <w:rPr>
      <w:b/>
      <w:bCs/>
      <w:sz w:val="24"/>
      <w:szCs w:val="24"/>
    </w:rPr>
  </w:style>
  <w:style w:type="paragraph" w:customStyle="1" w:styleId="OutlineLevel3">
    <w:name w:val="OutlineLevel3"/>
    <w:basedOn w:val="BaseHeading"/>
    <w:uiPriority w:val="99"/>
    <w:rsid w:val="00596ADB"/>
    <w:pPr>
      <w:ind w:left="720"/>
      <w:outlineLvl w:val="2"/>
    </w:pPr>
    <w:rPr>
      <w:b/>
      <w:bCs/>
      <w:sz w:val="24"/>
      <w:szCs w:val="24"/>
    </w:rPr>
  </w:style>
  <w:style w:type="paragraph" w:customStyle="1" w:styleId="Preformat">
    <w:name w:val="Preformat"/>
    <w:basedOn w:val="BaseText"/>
    <w:uiPriority w:val="99"/>
    <w:rsid w:val="00596ADB"/>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uiPriority w:val="99"/>
    <w:rsid w:val="00596ADB"/>
  </w:style>
  <w:style w:type="paragraph" w:customStyle="1" w:styleId="ProductInformation">
    <w:name w:val="ProductInformation"/>
    <w:basedOn w:val="BaseText"/>
    <w:uiPriority w:val="99"/>
    <w:rsid w:val="00596ADB"/>
  </w:style>
  <w:style w:type="paragraph" w:customStyle="1" w:styleId="ProductTitle">
    <w:name w:val="ProductTitle"/>
    <w:basedOn w:val="BaseText"/>
    <w:uiPriority w:val="99"/>
    <w:rsid w:val="00596ADB"/>
    <w:rPr>
      <w:b/>
      <w:bCs/>
    </w:rPr>
  </w:style>
  <w:style w:type="paragraph" w:customStyle="1" w:styleId="PublishedOnline">
    <w:name w:val="Published Online"/>
    <w:basedOn w:val="DateAccepted"/>
    <w:uiPriority w:val="99"/>
    <w:rsid w:val="00596ADB"/>
  </w:style>
  <w:style w:type="paragraph" w:customStyle="1" w:styleId="RecipeMaterials">
    <w:name w:val="Recipe Materials"/>
    <w:basedOn w:val="BaseText"/>
    <w:uiPriority w:val="99"/>
    <w:rsid w:val="00596ADB"/>
  </w:style>
  <w:style w:type="paragraph" w:customStyle="1" w:styleId="Refhead">
    <w:name w:val="Ref head"/>
    <w:basedOn w:val="BaseHeading"/>
    <w:uiPriority w:val="99"/>
    <w:rsid w:val="00596ADB"/>
    <w:pPr>
      <w:spacing w:before="120" w:after="120"/>
    </w:pPr>
    <w:rPr>
      <w:b/>
      <w:bCs/>
      <w:sz w:val="24"/>
      <w:szCs w:val="24"/>
    </w:rPr>
  </w:style>
  <w:style w:type="paragraph" w:customStyle="1" w:styleId="ReferenceNote">
    <w:name w:val="Reference Note"/>
    <w:basedOn w:val="Referencesandnotes"/>
    <w:uiPriority w:val="99"/>
    <w:rsid w:val="00596ADB"/>
  </w:style>
  <w:style w:type="paragraph" w:customStyle="1" w:styleId="ReferencesandnotesLong">
    <w:name w:val="References and notes Long"/>
    <w:basedOn w:val="BaseText"/>
    <w:uiPriority w:val="99"/>
    <w:rsid w:val="00596ADB"/>
    <w:pPr>
      <w:ind w:left="720" w:hanging="720"/>
    </w:pPr>
  </w:style>
  <w:style w:type="paragraph" w:customStyle="1" w:styleId="region">
    <w:name w:val="region"/>
    <w:basedOn w:val="BaseText"/>
    <w:uiPriority w:val="99"/>
    <w:rsid w:val="00596ADB"/>
    <w:pPr>
      <w:jc w:val="right"/>
    </w:pPr>
    <w:rPr>
      <w:color w:val="0000FF"/>
    </w:rPr>
  </w:style>
  <w:style w:type="paragraph" w:customStyle="1" w:styleId="RelatedArticle">
    <w:name w:val="RelatedArticle"/>
    <w:basedOn w:val="Referencesandnotes"/>
    <w:uiPriority w:val="99"/>
    <w:rsid w:val="00596ADB"/>
  </w:style>
  <w:style w:type="paragraph" w:customStyle="1" w:styleId="RunHead">
    <w:name w:val="RunHead"/>
    <w:basedOn w:val="BaseText"/>
    <w:uiPriority w:val="99"/>
    <w:rsid w:val="00596ADB"/>
  </w:style>
  <w:style w:type="paragraph" w:customStyle="1" w:styleId="SOMContent">
    <w:name w:val="SOMContent"/>
    <w:basedOn w:val="1stparatext"/>
    <w:uiPriority w:val="99"/>
    <w:rsid w:val="00596ADB"/>
  </w:style>
  <w:style w:type="paragraph" w:customStyle="1" w:styleId="SOMHead">
    <w:name w:val="SOMHead"/>
    <w:basedOn w:val="BaseHeading"/>
    <w:uiPriority w:val="99"/>
    <w:rsid w:val="00596ADB"/>
    <w:rPr>
      <w:b/>
      <w:sz w:val="24"/>
      <w:szCs w:val="24"/>
    </w:rPr>
  </w:style>
  <w:style w:type="paragraph" w:customStyle="1" w:styleId="Speaker">
    <w:name w:val="Speaker"/>
    <w:basedOn w:val="Paragraph"/>
    <w:uiPriority w:val="99"/>
    <w:rsid w:val="00596ADB"/>
    <w:pPr>
      <w:autoSpaceDE w:val="0"/>
      <w:autoSpaceDN w:val="0"/>
      <w:adjustRightInd w:val="0"/>
    </w:pPr>
    <w:rPr>
      <w:b/>
      <w:lang w:bidi="he-IL"/>
    </w:rPr>
  </w:style>
  <w:style w:type="paragraph" w:customStyle="1" w:styleId="Speech">
    <w:name w:val="Speech"/>
    <w:basedOn w:val="Paragraph"/>
    <w:uiPriority w:val="99"/>
    <w:rsid w:val="00596ADB"/>
    <w:pPr>
      <w:autoSpaceDE w:val="0"/>
      <w:autoSpaceDN w:val="0"/>
      <w:adjustRightInd w:val="0"/>
    </w:pPr>
    <w:rPr>
      <w:lang w:bidi="he-IL"/>
    </w:rPr>
  </w:style>
  <w:style w:type="character" w:styleId="Strong">
    <w:name w:val="Strong"/>
    <w:basedOn w:val="DefaultParagraphFont"/>
    <w:uiPriority w:val="22"/>
    <w:qFormat/>
    <w:rsid w:val="00596ADB"/>
    <w:rPr>
      <w:b/>
      <w:bCs/>
    </w:rPr>
  </w:style>
  <w:style w:type="paragraph" w:customStyle="1" w:styleId="SX-Abstract">
    <w:name w:val="SX-Abstract"/>
    <w:basedOn w:val="Normal"/>
    <w:uiPriority w:val="99"/>
    <w:qFormat/>
    <w:rsid w:val="00596ADB"/>
    <w:pPr>
      <w:widowControl w:val="0"/>
      <w:spacing w:before="120" w:after="240" w:line="210" w:lineRule="exact"/>
      <w:ind w:left="700" w:right="700"/>
      <w:jc w:val="both"/>
    </w:pPr>
    <w:rPr>
      <w:rFonts w:ascii="BlissRegular" w:hAnsi="BlissRegular"/>
      <w:b/>
      <w:sz w:val="20"/>
    </w:rPr>
  </w:style>
  <w:style w:type="paragraph" w:customStyle="1" w:styleId="SX-Affiliation">
    <w:name w:val="SX-Affiliation"/>
    <w:basedOn w:val="Normal"/>
    <w:next w:val="Normal"/>
    <w:uiPriority w:val="99"/>
    <w:qFormat/>
    <w:rsid w:val="00596ADB"/>
    <w:pPr>
      <w:spacing w:after="160" w:line="190" w:lineRule="exact"/>
    </w:pPr>
    <w:rPr>
      <w:rFonts w:ascii="BlissRegular" w:hAnsi="BlissRegular"/>
      <w:sz w:val="16"/>
    </w:rPr>
  </w:style>
  <w:style w:type="paragraph" w:customStyle="1" w:styleId="SX-Articlehead">
    <w:name w:val="SX-Article head"/>
    <w:basedOn w:val="Normal"/>
    <w:uiPriority w:val="99"/>
    <w:qFormat/>
    <w:rsid w:val="00596ADB"/>
    <w:pPr>
      <w:spacing w:before="210" w:line="210" w:lineRule="exact"/>
      <w:ind w:firstLine="288"/>
      <w:jc w:val="both"/>
    </w:pPr>
    <w:rPr>
      <w:b/>
      <w:sz w:val="18"/>
    </w:rPr>
  </w:style>
  <w:style w:type="paragraph" w:customStyle="1" w:styleId="SX-Authornames">
    <w:name w:val="SX-Author names"/>
    <w:basedOn w:val="Normal"/>
    <w:uiPriority w:val="99"/>
    <w:rsid w:val="00596ADB"/>
    <w:pPr>
      <w:spacing w:after="120" w:line="210" w:lineRule="exact"/>
    </w:pPr>
    <w:rPr>
      <w:rFonts w:ascii="BlissMedium" w:hAnsi="BlissMedium"/>
      <w:sz w:val="20"/>
    </w:rPr>
  </w:style>
  <w:style w:type="paragraph" w:customStyle="1" w:styleId="SX-Bodytext">
    <w:name w:val="SX-Body text"/>
    <w:basedOn w:val="Normal"/>
    <w:next w:val="Normal"/>
    <w:uiPriority w:val="99"/>
    <w:rsid w:val="00596ADB"/>
    <w:pPr>
      <w:spacing w:line="210" w:lineRule="exact"/>
      <w:ind w:firstLine="288"/>
      <w:jc w:val="both"/>
    </w:pPr>
    <w:rPr>
      <w:sz w:val="18"/>
    </w:rPr>
  </w:style>
  <w:style w:type="paragraph" w:customStyle="1" w:styleId="SX-Bodytextflush">
    <w:name w:val="SX-Body text flush"/>
    <w:basedOn w:val="SX-Bodytext"/>
    <w:next w:val="SX-Bodytext"/>
    <w:uiPriority w:val="99"/>
    <w:rsid w:val="00596ADB"/>
    <w:pPr>
      <w:ind w:firstLine="0"/>
    </w:pPr>
  </w:style>
  <w:style w:type="paragraph" w:customStyle="1" w:styleId="SX-Correspondence">
    <w:name w:val="SX-Correspondence"/>
    <w:basedOn w:val="SX-Affiliation"/>
    <w:uiPriority w:val="99"/>
    <w:qFormat/>
    <w:rsid w:val="00596ADB"/>
    <w:pPr>
      <w:spacing w:after="80"/>
    </w:pPr>
  </w:style>
  <w:style w:type="paragraph" w:customStyle="1" w:styleId="SX-Date">
    <w:name w:val="SX-Date"/>
    <w:basedOn w:val="Normal"/>
    <w:uiPriority w:val="99"/>
    <w:qFormat/>
    <w:rsid w:val="00596ADB"/>
    <w:pPr>
      <w:spacing w:before="180" w:line="190" w:lineRule="exact"/>
      <w:ind w:left="245" w:hanging="245"/>
      <w:jc w:val="both"/>
    </w:pPr>
    <w:rPr>
      <w:sz w:val="16"/>
    </w:rPr>
  </w:style>
  <w:style w:type="paragraph" w:customStyle="1" w:styleId="SX-Equation">
    <w:name w:val="SX-Equation"/>
    <w:basedOn w:val="SX-Bodytextflush"/>
    <w:next w:val="SX-Bodytext"/>
    <w:uiPriority w:val="99"/>
    <w:rsid w:val="00596ADB"/>
    <w:pPr>
      <w:autoSpaceDE w:val="0"/>
      <w:autoSpaceDN w:val="0"/>
      <w:adjustRightInd w:val="0"/>
      <w:spacing w:line="240" w:lineRule="auto"/>
      <w:jc w:val="center"/>
    </w:pPr>
  </w:style>
  <w:style w:type="paragraph" w:customStyle="1" w:styleId="SX-Legend">
    <w:name w:val="SX-Legend"/>
    <w:basedOn w:val="SX-Authornames"/>
    <w:uiPriority w:val="99"/>
    <w:rsid w:val="00596ADB"/>
    <w:pPr>
      <w:jc w:val="both"/>
    </w:pPr>
    <w:rPr>
      <w:sz w:val="18"/>
    </w:rPr>
  </w:style>
  <w:style w:type="paragraph" w:customStyle="1" w:styleId="SX-References">
    <w:name w:val="SX-References"/>
    <w:basedOn w:val="Normal"/>
    <w:uiPriority w:val="99"/>
    <w:rsid w:val="00596ADB"/>
    <w:pPr>
      <w:spacing w:line="190" w:lineRule="exact"/>
      <w:ind w:left="245" w:hanging="245"/>
      <w:jc w:val="both"/>
    </w:pPr>
    <w:rPr>
      <w:sz w:val="16"/>
    </w:rPr>
  </w:style>
  <w:style w:type="paragraph" w:customStyle="1" w:styleId="SX-RefHead">
    <w:name w:val="SX-RefHead"/>
    <w:basedOn w:val="Normal"/>
    <w:uiPriority w:val="99"/>
    <w:rsid w:val="00596ADB"/>
    <w:pPr>
      <w:spacing w:before="200" w:line="190" w:lineRule="exact"/>
    </w:pPr>
    <w:rPr>
      <w:b/>
      <w:sz w:val="16"/>
    </w:rPr>
  </w:style>
  <w:style w:type="character" w:customStyle="1" w:styleId="SX-reflink">
    <w:name w:val="SX-reflink"/>
    <w:basedOn w:val="DefaultParagraphFont"/>
    <w:uiPriority w:val="1"/>
    <w:qFormat/>
    <w:rsid w:val="00596ADB"/>
    <w:rPr>
      <w:color w:val="0000FF"/>
      <w:sz w:val="16"/>
      <w:u w:val="words"/>
      <w:bdr w:val="none" w:sz="0" w:space="0" w:color="auto"/>
      <w:shd w:val="clear" w:color="auto" w:fill="FFFFFF"/>
    </w:rPr>
  </w:style>
  <w:style w:type="paragraph" w:customStyle="1" w:styleId="SX-SOMHead">
    <w:name w:val="SX-SOMHead"/>
    <w:basedOn w:val="SX-RefHead"/>
    <w:uiPriority w:val="99"/>
    <w:rsid w:val="00596ADB"/>
  </w:style>
  <w:style w:type="paragraph" w:customStyle="1" w:styleId="SX-Tablehead">
    <w:name w:val="SX-Tablehead"/>
    <w:basedOn w:val="Normal"/>
    <w:uiPriority w:val="99"/>
    <w:qFormat/>
    <w:rsid w:val="00596ADB"/>
    <w:rPr>
      <w:sz w:val="20"/>
      <w:szCs w:val="24"/>
    </w:rPr>
  </w:style>
  <w:style w:type="paragraph" w:customStyle="1" w:styleId="SX-Tablelegend">
    <w:name w:val="SX-Tablelegend"/>
    <w:basedOn w:val="Normal"/>
    <w:uiPriority w:val="99"/>
    <w:qFormat/>
    <w:rsid w:val="00596ADB"/>
    <w:pPr>
      <w:spacing w:line="190" w:lineRule="exact"/>
      <w:ind w:left="245" w:hanging="245"/>
      <w:jc w:val="both"/>
    </w:pPr>
    <w:rPr>
      <w:sz w:val="16"/>
    </w:rPr>
  </w:style>
  <w:style w:type="paragraph" w:customStyle="1" w:styleId="SX-Tabletext">
    <w:name w:val="SX-Tabletext"/>
    <w:basedOn w:val="Normal"/>
    <w:uiPriority w:val="99"/>
    <w:qFormat/>
    <w:rsid w:val="00596ADB"/>
    <w:pPr>
      <w:spacing w:line="210" w:lineRule="exact"/>
      <w:jc w:val="center"/>
    </w:pPr>
    <w:rPr>
      <w:sz w:val="18"/>
    </w:rPr>
  </w:style>
  <w:style w:type="paragraph" w:customStyle="1" w:styleId="SX-Tabletitle">
    <w:name w:val="SX-Tabletitle"/>
    <w:basedOn w:val="Normal"/>
    <w:uiPriority w:val="99"/>
    <w:qFormat/>
    <w:rsid w:val="00596ADB"/>
    <w:pPr>
      <w:spacing w:after="120" w:line="210" w:lineRule="exact"/>
      <w:jc w:val="both"/>
    </w:pPr>
    <w:rPr>
      <w:rFonts w:ascii="BlissMedium" w:hAnsi="BlissMedium"/>
      <w:sz w:val="18"/>
    </w:rPr>
  </w:style>
  <w:style w:type="paragraph" w:customStyle="1" w:styleId="SX-Title">
    <w:name w:val="SX-Title"/>
    <w:basedOn w:val="Normal"/>
    <w:uiPriority w:val="99"/>
    <w:rsid w:val="00596ADB"/>
    <w:pPr>
      <w:spacing w:after="240" w:line="500" w:lineRule="exact"/>
    </w:pPr>
    <w:rPr>
      <w:rFonts w:ascii="BlissBold" w:hAnsi="BlissBold"/>
      <w:b/>
      <w:sz w:val="44"/>
    </w:rPr>
  </w:style>
  <w:style w:type="paragraph" w:customStyle="1" w:styleId="Tablecolumnhead">
    <w:name w:val="Table column head"/>
    <w:basedOn w:val="BaseText"/>
    <w:uiPriority w:val="99"/>
    <w:rsid w:val="00596ADB"/>
    <w:pPr>
      <w:spacing w:before="0"/>
    </w:pPr>
  </w:style>
  <w:style w:type="paragraph" w:customStyle="1" w:styleId="Tabletext">
    <w:name w:val="Table text"/>
    <w:basedOn w:val="BaseText"/>
    <w:uiPriority w:val="99"/>
    <w:rsid w:val="00596ADB"/>
    <w:pPr>
      <w:spacing w:before="0"/>
    </w:pPr>
  </w:style>
  <w:style w:type="paragraph" w:customStyle="1" w:styleId="TableLegend">
    <w:name w:val="TableLegend"/>
    <w:basedOn w:val="BaseText"/>
    <w:uiPriority w:val="99"/>
    <w:rsid w:val="00596ADB"/>
    <w:pPr>
      <w:spacing w:before="0"/>
    </w:pPr>
  </w:style>
  <w:style w:type="paragraph" w:customStyle="1" w:styleId="TableTitle">
    <w:name w:val="TableTitle"/>
    <w:basedOn w:val="BaseHeading"/>
    <w:uiPriority w:val="99"/>
    <w:rsid w:val="00596ADB"/>
  </w:style>
  <w:style w:type="paragraph" w:customStyle="1" w:styleId="TWIS">
    <w:name w:val="TWIS"/>
    <w:basedOn w:val="AbstractSummary"/>
    <w:uiPriority w:val="99"/>
    <w:rsid w:val="00596ADB"/>
    <w:pPr>
      <w:autoSpaceDE w:val="0"/>
      <w:autoSpaceDN w:val="0"/>
      <w:adjustRightInd w:val="0"/>
    </w:pPr>
  </w:style>
  <w:style w:type="paragraph" w:customStyle="1" w:styleId="TWISorEC">
    <w:name w:val="TWIS or EC"/>
    <w:basedOn w:val="Normal"/>
    <w:uiPriority w:val="99"/>
    <w:rsid w:val="00596ADB"/>
    <w:pPr>
      <w:spacing w:line="210" w:lineRule="exact"/>
    </w:pPr>
    <w:rPr>
      <w:rFonts w:ascii="BlissRegular" w:hAnsi="BlissRegular"/>
      <w:sz w:val="19"/>
    </w:rPr>
  </w:style>
  <w:style w:type="paragraph" w:customStyle="1" w:styleId="work-sector">
    <w:name w:val="work-sector"/>
    <w:basedOn w:val="BaseText"/>
    <w:uiPriority w:val="99"/>
    <w:rsid w:val="00596ADB"/>
    <w:pPr>
      <w:jc w:val="right"/>
    </w:pPr>
    <w:rPr>
      <w:color w:val="003300"/>
    </w:rPr>
  </w:style>
  <w:style w:type="paragraph" w:customStyle="1" w:styleId="DOI">
    <w:name w:val="DOI"/>
    <w:basedOn w:val="DateAccepted"/>
    <w:uiPriority w:val="99"/>
    <w:qFormat/>
    <w:rsid w:val="00596ADB"/>
  </w:style>
  <w:style w:type="paragraph" w:customStyle="1" w:styleId="acknowledgement0">
    <w:name w:val="acknowledgement"/>
    <w:basedOn w:val="Normal"/>
    <w:uiPriority w:val="99"/>
    <w:rsid w:val="00596ADB"/>
    <w:pPr>
      <w:spacing w:before="100" w:beforeAutospacing="1" w:after="100" w:afterAutospacing="1"/>
    </w:pPr>
    <w:rPr>
      <w:szCs w:val="24"/>
    </w:rPr>
  </w:style>
  <w:style w:type="character" w:customStyle="1" w:styleId="apple-converted-space">
    <w:name w:val="apple-converted-space"/>
    <w:basedOn w:val="DefaultParagraphFont"/>
    <w:rsid w:val="00596ADB"/>
  </w:style>
  <w:style w:type="paragraph" w:customStyle="1" w:styleId="msonormal0">
    <w:name w:val="msonormal"/>
    <w:basedOn w:val="Normal"/>
    <w:uiPriority w:val="99"/>
    <w:rsid w:val="00596ADB"/>
    <w:pPr>
      <w:spacing w:before="100" w:beforeAutospacing="1" w:after="100" w:afterAutospacing="1"/>
    </w:pPr>
    <w:rPr>
      <w:szCs w:val="24"/>
    </w:rPr>
  </w:style>
  <w:style w:type="paragraph" w:styleId="Revision">
    <w:name w:val="Revision"/>
    <w:uiPriority w:val="71"/>
    <w:rsid w:val="00596ADB"/>
    <w:rPr>
      <w:rFonts w:eastAsia="Calibri"/>
    </w:rPr>
  </w:style>
  <w:style w:type="character" w:customStyle="1" w:styleId="UnresolvedMention10">
    <w:name w:val="Unresolved Mention1"/>
    <w:basedOn w:val="DefaultParagraphFont"/>
    <w:uiPriority w:val="99"/>
    <w:semiHidden/>
    <w:rsid w:val="00596ADB"/>
    <w:rPr>
      <w:color w:val="808080"/>
      <w:shd w:val="clear" w:color="auto" w:fill="E6E6E6"/>
    </w:rPr>
  </w:style>
  <w:style w:type="character" w:customStyle="1" w:styleId="Heading3Char">
    <w:name w:val="Heading 3 Char"/>
    <w:basedOn w:val="DefaultParagraphFont"/>
    <w:link w:val="Heading3"/>
    <w:semiHidden/>
    <w:rsid w:val="00E77C37"/>
    <w:rPr>
      <w:rFonts w:ascii="Times" w:eastAsia="Times" w:hAnsi="Times"/>
      <w:b/>
      <w:sz w:val="24"/>
    </w:rPr>
  </w:style>
  <w:style w:type="character" w:customStyle="1" w:styleId="Heading4Char">
    <w:name w:val="Heading 4 Char"/>
    <w:basedOn w:val="DefaultParagraphFont"/>
    <w:link w:val="Heading4"/>
    <w:semiHidden/>
    <w:rsid w:val="00E77C37"/>
    <w:rPr>
      <w:rFonts w:ascii="Times" w:hAnsi="Times"/>
      <w:b/>
      <w:color w:val="0000FF"/>
      <w:sz w:val="44"/>
    </w:rPr>
  </w:style>
  <w:style w:type="character" w:customStyle="1" w:styleId="HTMLAddressChar1">
    <w:name w:val="HTML Address Char1"/>
    <w:basedOn w:val="DefaultParagraphFont"/>
    <w:semiHidden/>
    <w:rsid w:val="00E77C37"/>
    <w:rPr>
      <w:i/>
      <w:iCs/>
    </w:rPr>
  </w:style>
  <w:style w:type="character" w:customStyle="1" w:styleId="FootnoteTextChar1">
    <w:name w:val="Footnote Text Char1"/>
    <w:basedOn w:val="DefaultParagraphFont"/>
    <w:uiPriority w:val="99"/>
    <w:semiHidden/>
    <w:rsid w:val="00E77C37"/>
  </w:style>
  <w:style w:type="character" w:customStyle="1" w:styleId="MacroTextChar1">
    <w:name w:val="Macro Text Char1"/>
    <w:basedOn w:val="DefaultParagraphFont"/>
    <w:uiPriority w:val="99"/>
    <w:semiHidden/>
    <w:rsid w:val="00E77C37"/>
    <w:rPr>
      <w:rFonts w:ascii="Consolas" w:hAnsi="Consolas" w:hint="default"/>
    </w:rPr>
  </w:style>
  <w:style w:type="character" w:customStyle="1" w:styleId="ClosingChar1">
    <w:name w:val="Closing Char1"/>
    <w:basedOn w:val="DefaultParagraphFont"/>
    <w:uiPriority w:val="99"/>
    <w:semiHidden/>
    <w:rsid w:val="00E77C37"/>
  </w:style>
  <w:style w:type="character" w:customStyle="1" w:styleId="SignatureChar1">
    <w:name w:val="Signature Char1"/>
    <w:basedOn w:val="DefaultParagraphFont"/>
    <w:uiPriority w:val="99"/>
    <w:semiHidden/>
    <w:rsid w:val="00E77C37"/>
  </w:style>
  <w:style w:type="character" w:customStyle="1" w:styleId="BodyTextChar1">
    <w:name w:val="Body Text Char1"/>
    <w:basedOn w:val="DefaultParagraphFont"/>
    <w:uiPriority w:val="99"/>
    <w:semiHidden/>
    <w:rsid w:val="00E77C37"/>
  </w:style>
  <w:style w:type="character" w:customStyle="1" w:styleId="BodyTextIndentChar1">
    <w:name w:val="Body Text Indent Char1"/>
    <w:basedOn w:val="DefaultParagraphFont"/>
    <w:uiPriority w:val="99"/>
    <w:semiHidden/>
    <w:rsid w:val="00E77C37"/>
  </w:style>
  <w:style w:type="character" w:customStyle="1" w:styleId="MessageHeaderChar1">
    <w:name w:val="Message Header Char1"/>
    <w:basedOn w:val="DefaultParagraphFont"/>
    <w:uiPriority w:val="99"/>
    <w:semiHidden/>
    <w:rsid w:val="00E77C37"/>
    <w:rPr>
      <w:rFonts w:asciiTheme="majorHAnsi" w:eastAsiaTheme="majorEastAsia" w:hAnsiTheme="majorHAnsi" w:cstheme="majorBidi" w:hint="default"/>
      <w:sz w:val="24"/>
      <w:szCs w:val="24"/>
      <w:shd w:val="pct20" w:color="auto" w:fill="auto"/>
    </w:rPr>
  </w:style>
  <w:style w:type="character" w:customStyle="1" w:styleId="SalutationChar1">
    <w:name w:val="Salutation Char1"/>
    <w:basedOn w:val="DefaultParagraphFont"/>
    <w:uiPriority w:val="99"/>
    <w:semiHidden/>
    <w:rsid w:val="00E77C37"/>
  </w:style>
  <w:style w:type="character" w:customStyle="1" w:styleId="DateChar1">
    <w:name w:val="Date Char1"/>
    <w:basedOn w:val="DefaultParagraphFont"/>
    <w:uiPriority w:val="99"/>
    <w:semiHidden/>
    <w:rsid w:val="00E77C37"/>
  </w:style>
  <w:style w:type="character" w:customStyle="1" w:styleId="BodyTextFirstIndentChar1">
    <w:name w:val="Body Text First Indent Char1"/>
    <w:basedOn w:val="BodyTextChar1"/>
    <w:uiPriority w:val="99"/>
    <w:semiHidden/>
    <w:rsid w:val="00E77C37"/>
  </w:style>
  <w:style w:type="character" w:customStyle="1" w:styleId="BodyTextFirstIndent2Char1">
    <w:name w:val="Body Text First Indent 2 Char1"/>
    <w:basedOn w:val="BodyTextIndentChar1"/>
    <w:uiPriority w:val="99"/>
    <w:semiHidden/>
    <w:rsid w:val="00E77C37"/>
  </w:style>
  <w:style w:type="character" w:customStyle="1" w:styleId="NoteHeadingChar1">
    <w:name w:val="Note Heading Char1"/>
    <w:basedOn w:val="DefaultParagraphFont"/>
    <w:uiPriority w:val="99"/>
    <w:semiHidden/>
    <w:rsid w:val="00E77C37"/>
  </w:style>
  <w:style w:type="character" w:customStyle="1" w:styleId="BodyText2Char1">
    <w:name w:val="Body Text 2 Char1"/>
    <w:basedOn w:val="DefaultParagraphFont"/>
    <w:uiPriority w:val="99"/>
    <w:semiHidden/>
    <w:rsid w:val="00E77C37"/>
  </w:style>
  <w:style w:type="character" w:customStyle="1" w:styleId="BodyText3Char1">
    <w:name w:val="Body Text 3 Char1"/>
    <w:basedOn w:val="DefaultParagraphFont"/>
    <w:uiPriority w:val="99"/>
    <w:semiHidden/>
    <w:rsid w:val="00E77C37"/>
    <w:rPr>
      <w:sz w:val="16"/>
      <w:szCs w:val="16"/>
    </w:rPr>
  </w:style>
  <w:style w:type="character" w:customStyle="1" w:styleId="BodyTextIndent2Char1">
    <w:name w:val="Body Text Indent 2 Char1"/>
    <w:basedOn w:val="DefaultParagraphFont"/>
    <w:uiPriority w:val="99"/>
    <w:semiHidden/>
    <w:rsid w:val="00E77C37"/>
  </w:style>
  <w:style w:type="character" w:customStyle="1" w:styleId="BodyTextIndent3Char1">
    <w:name w:val="Body Text Indent 3 Char1"/>
    <w:basedOn w:val="DefaultParagraphFont"/>
    <w:uiPriority w:val="99"/>
    <w:semiHidden/>
    <w:rsid w:val="00E77C37"/>
    <w:rPr>
      <w:sz w:val="16"/>
      <w:szCs w:val="16"/>
    </w:rPr>
  </w:style>
  <w:style w:type="character" w:customStyle="1" w:styleId="DocumentMapChar1">
    <w:name w:val="Document Map Char1"/>
    <w:basedOn w:val="DefaultParagraphFont"/>
    <w:uiPriority w:val="99"/>
    <w:semiHidden/>
    <w:rsid w:val="00E77C37"/>
    <w:rPr>
      <w:rFonts w:ascii="Segoe UI" w:hAnsi="Segoe UI" w:cs="Segoe UI" w:hint="default"/>
      <w:sz w:val="16"/>
      <w:szCs w:val="16"/>
    </w:rPr>
  </w:style>
  <w:style w:type="character" w:customStyle="1" w:styleId="PlainTextChar1">
    <w:name w:val="Plain Text Char1"/>
    <w:basedOn w:val="DefaultParagraphFont"/>
    <w:uiPriority w:val="99"/>
    <w:semiHidden/>
    <w:rsid w:val="00E77C37"/>
    <w:rPr>
      <w:rFonts w:ascii="Consolas" w:hAnsi="Consolas" w:hint="default"/>
      <w:sz w:val="21"/>
      <w:szCs w:val="21"/>
    </w:rPr>
  </w:style>
  <w:style w:type="character" w:customStyle="1" w:styleId="E-mailSignatureChar1">
    <w:name w:val="E-mail Signature Char1"/>
    <w:basedOn w:val="DefaultParagraphFont"/>
    <w:uiPriority w:val="99"/>
    <w:semiHidden/>
    <w:rsid w:val="00E77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2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theme" Target="theme/theme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7664</Words>
  <Characters>43687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51249</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Pablo Garrido Barros</cp:lastModifiedBy>
  <cp:revision>3</cp:revision>
  <cp:lastPrinted>2021-10-13T03:42:00Z</cp:lastPrinted>
  <dcterms:created xsi:type="dcterms:W3CDTF">2021-10-13T22:26:00Z</dcterms:created>
  <dcterms:modified xsi:type="dcterms:W3CDTF">2021-10-13T22:27:00Z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id="IbD4LGeL"/&gt;&lt;style id="http://www.zotero.org/styles/nature" hasBibliography="1" bibliographyStyleHasBeenSet="1"/&gt;&lt;prefs&gt;&lt;pref name="fieldType" value="Field"/&gt;&lt;/prefs&gt;&lt;/data&gt;</vt:lpwstr>
  </property>
</Properties>
</file>