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C52A0" w:rsidRDefault="004D073F">
      <w:pPr>
        <w:rPr>
          <w:b/>
          <w:highlight w:val="white"/>
          <w:u w:val="single"/>
        </w:rPr>
      </w:pPr>
      <w:bookmarkStart w:id="0" w:name="_GoBack"/>
      <w:bookmarkEnd w:id="0"/>
      <w:r>
        <w:rPr>
          <w:b/>
          <w:highlight w:val="white"/>
          <w:u w:val="single"/>
        </w:rPr>
        <w:t>Supplement</w:t>
      </w:r>
    </w:p>
    <w:p w:rsidR="009C52A0" w:rsidRDefault="004D073F">
      <w:r>
        <w:rPr>
          <w:b/>
        </w:rPr>
        <w:t>IDH1 Mutation</w:t>
      </w:r>
    </w:p>
    <w:p w:rsidR="009C52A0" w:rsidRDefault="004D073F">
      <w:r>
        <w:rPr>
          <w:b/>
          <w:noProof/>
        </w:rPr>
        <w:drawing>
          <wp:inline distT="114300" distB="114300" distL="114300" distR="114300">
            <wp:extent cx="1864995" cy="1409107"/>
            <wp:effectExtent l="0" t="0" r="0" b="0"/>
            <wp:docPr id="1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7"/>
                    <a:srcRect/>
                    <a:stretch>
                      <a:fillRect/>
                    </a:stretch>
                  </pic:blipFill>
                  <pic:spPr>
                    <a:xfrm>
                      <a:off x="0" y="0"/>
                      <a:ext cx="1864995" cy="1409107"/>
                    </a:xfrm>
                    <a:prstGeom prst="rect">
                      <a:avLst/>
                    </a:prstGeom>
                    <a:ln/>
                  </pic:spPr>
                </pic:pic>
              </a:graphicData>
            </a:graphic>
          </wp:inline>
        </w:drawing>
      </w:r>
      <w:r>
        <w:rPr>
          <w:b/>
          <w:noProof/>
        </w:rPr>
        <w:drawing>
          <wp:inline distT="114300" distB="114300" distL="114300" distR="114300">
            <wp:extent cx="1903095" cy="1443006"/>
            <wp:effectExtent l="0" t="0" r="0" b="0"/>
            <wp:docPr id="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1903095" cy="1443006"/>
                    </a:xfrm>
                    <a:prstGeom prst="rect">
                      <a:avLst/>
                    </a:prstGeom>
                    <a:ln/>
                  </pic:spPr>
                </pic:pic>
              </a:graphicData>
            </a:graphic>
          </wp:inline>
        </w:drawing>
      </w:r>
      <w:r>
        <w:rPr>
          <w:noProof/>
        </w:rPr>
        <w:drawing>
          <wp:inline distT="114300" distB="114300" distL="114300" distR="114300">
            <wp:extent cx="1819275" cy="1364456"/>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9"/>
                    <a:srcRect/>
                    <a:stretch>
                      <a:fillRect/>
                    </a:stretch>
                  </pic:blipFill>
                  <pic:spPr>
                    <a:xfrm>
                      <a:off x="0" y="0"/>
                      <a:ext cx="1819275" cy="1364456"/>
                    </a:xfrm>
                    <a:prstGeom prst="rect">
                      <a:avLst/>
                    </a:prstGeom>
                    <a:ln/>
                  </pic:spPr>
                </pic:pic>
              </a:graphicData>
            </a:graphic>
          </wp:inline>
        </w:drawing>
      </w:r>
    </w:p>
    <w:p w:rsidR="009C52A0" w:rsidRDefault="004D073F">
      <w:r>
        <w:rPr>
          <w:b/>
        </w:rPr>
        <w:t>Supplement 1.</w:t>
      </w:r>
      <w:r>
        <w:t xml:space="preserve"> IDH1 mutation only significantly stratifies survival among females.</w:t>
      </w:r>
    </w:p>
    <w:p w:rsidR="009C52A0" w:rsidRDefault="009C52A0"/>
    <w:tbl>
      <w:tblPr>
        <w:tblStyle w:val="aa"/>
        <w:tblW w:w="5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1155"/>
        <w:gridCol w:w="1785"/>
        <w:gridCol w:w="1845"/>
      </w:tblGrid>
      <w:tr w:rsidR="009C52A0">
        <w:tc>
          <w:tcPr>
            <w:tcW w:w="975" w:type="dxa"/>
            <w:shd w:val="clear" w:color="auto" w:fill="auto"/>
            <w:tcMar>
              <w:top w:w="100" w:type="dxa"/>
              <w:left w:w="100" w:type="dxa"/>
              <w:bottom w:w="100" w:type="dxa"/>
              <w:right w:w="100" w:type="dxa"/>
            </w:tcMar>
          </w:tcPr>
          <w:p w:rsidR="009C52A0" w:rsidRDefault="009C52A0">
            <w:pPr>
              <w:widowControl w:val="0"/>
              <w:pBdr>
                <w:top w:val="nil"/>
                <w:left w:val="nil"/>
                <w:bottom w:val="nil"/>
                <w:right w:val="nil"/>
                <w:between w:val="nil"/>
              </w:pBdr>
              <w:spacing w:line="240" w:lineRule="auto"/>
            </w:pPr>
          </w:p>
        </w:tc>
        <w:tc>
          <w:tcPr>
            <w:tcW w:w="115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HR</w:t>
            </w:r>
          </w:p>
        </w:tc>
        <w:tc>
          <w:tcPr>
            <w:tcW w:w="178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95% CI</w:t>
            </w:r>
          </w:p>
        </w:tc>
        <w:tc>
          <w:tcPr>
            <w:tcW w:w="184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p-value</w:t>
            </w:r>
          </w:p>
        </w:tc>
      </w:tr>
      <w:tr w:rsidR="009C52A0">
        <w:tc>
          <w:tcPr>
            <w:tcW w:w="97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Age</w:t>
            </w:r>
          </w:p>
        </w:tc>
        <w:tc>
          <w:tcPr>
            <w:tcW w:w="115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1.024</w:t>
            </w:r>
          </w:p>
        </w:tc>
        <w:tc>
          <w:tcPr>
            <w:tcW w:w="178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pPr>
            <w:r>
              <w:t>1.005-1.044</w:t>
            </w:r>
          </w:p>
        </w:tc>
        <w:tc>
          <w:tcPr>
            <w:tcW w:w="184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b/>
              </w:rPr>
            </w:pPr>
            <w:r>
              <w:rPr>
                <w:b/>
              </w:rPr>
              <w:t>0.015</w:t>
            </w:r>
          </w:p>
        </w:tc>
      </w:tr>
    </w:tbl>
    <w:p w:rsidR="009C52A0" w:rsidRDefault="004D073F">
      <w:r>
        <w:rPr>
          <w:b/>
        </w:rPr>
        <w:t>Supplement 2.</w:t>
      </w:r>
      <w:r>
        <w:t xml:space="preserve"> Univariate CPH analysis of 108 IDH1 wild-type patients shows that age is a significant predictor of survival </w:t>
      </w:r>
    </w:p>
    <w:p w:rsidR="009C52A0" w:rsidRDefault="009C52A0"/>
    <w:p w:rsidR="009C52A0" w:rsidRDefault="004D073F">
      <w:r>
        <w:rPr>
          <w:noProof/>
        </w:rPr>
        <w:drawing>
          <wp:inline distT="114300" distB="114300" distL="114300" distR="114300">
            <wp:extent cx="1824038" cy="1308549"/>
            <wp:effectExtent l="0" t="0" r="0" b="0"/>
            <wp:docPr id="1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0"/>
                    <a:srcRect/>
                    <a:stretch>
                      <a:fillRect/>
                    </a:stretch>
                  </pic:blipFill>
                  <pic:spPr>
                    <a:xfrm>
                      <a:off x="0" y="0"/>
                      <a:ext cx="1824038" cy="1308549"/>
                    </a:xfrm>
                    <a:prstGeom prst="rect">
                      <a:avLst/>
                    </a:prstGeom>
                    <a:ln/>
                  </pic:spPr>
                </pic:pic>
              </a:graphicData>
            </a:graphic>
          </wp:inline>
        </w:drawing>
      </w:r>
      <w:r>
        <w:rPr>
          <w:noProof/>
        </w:rPr>
        <w:drawing>
          <wp:inline distT="114300" distB="114300" distL="114300" distR="114300">
            <wp:extent cx="1890713" cy="1337535"/>
            <wp:effectExtent l="0" t="0" r="0" b="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1890713" cy="1337535"/>
                    </a:xfrm>
                    <a:prstGeom prst="rect">
                      <a:avLst/>
                    </a:prstGeom>
                    <a:ln/>
                  </pic:spPr>
                </pic:pic>
              </a:graphicData>
            </a:graphic>
          </wp:inline>
        </w:drawing>
      </w:r>
    </w:p>
    <w:p w:rsidR="009C52A0" w:rsidRDefault="004D073F">
      <w:r>
        <w:rPr>
          <w:b/>
        </w:rPr>
        <w:t xml:space="preserve">Supplement 3. </w:t>
      </w:r>
      <w:r>
        <w:t>IDH1 mutant females had significantly better survival than IDH1 mutant males.</w:t>
      </w:r>
    </w:p>
    <w:p w:rsidR="009C52A0" w:rsidRDefault="009C52A0"/>
    <w:p w:rsidR="009C52A0" w:rsidRDefault="004D073F">
      <w:pPr>
        <w:rPr>
          <w:b/>
        </w:rPr>
      </w:pPr>
      <w:r>
        <w:rPr>
          <w:b/>
        </w:rPr>
        <w:t>MGMT Methylation</w:t>
      </w:r>
    </w:p>
    <w:p w:rsidR="009C52A0" w:rsidRDefault="004D073F">
      <w:pPr>
        <w:rPr>
          <w:b/>
        </w:rPr>
      </w:pPr>
      <w:r>
        <w:rPr>
          <w:noProof/>
        </w:rPr>
        <w:drawing>
          <wp:inline distT="114300" distB="114300" distL="114300" distR="114300">
            <wp:extent cx="1712595" cy="1232692"/>
            <wp:effectExtent l="0" t="0" r="0" b="0"/>
            <wp:docPr id="1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1712595" cy="1232692"/>
                    </a:xfrm>
                    <a:prstGeom prst="rect">
                      <a:avLst/>
                    </a:prstGeom>
                    <a:ln/>
                  </pic:spPr>
                </pic:pic>
              </a:graphicData>
            </a:graphic>
          </wp:inline>
        </w:drawing>
      </w:r>
      <w:r>
        <w:rPr>
          <w:noProof/>
        </w:rPr>
        <w:drawing>
          <wp:inline distT="114300" distB="114300" distL="114300" distR="114300">
            <wp:extent cx="1744980" cy="1270617"/>
            <wp:effectExtent l="0" t="0" r="0" b="0"/>
            <wp:docPr id="27"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3"/>
                    <a:srcRect/>
                    <a:stretch>
                      <a:fillRect/>
                    </a:stretch>
                  </pic:blipFill>
                  <pic:spPr>
                    <a:xfrm>
                      <a:off x="0" y="0"/>
                      <a:ext cx="1744980" cy="1270617"/>
                    </a:xfrm>
                    <a:prstGeom prst="rect">
                      <a:avLst/>
                    </a:prstGeom>
                    <a:ln/>
                  </pic:spPr>
                </pic:pic>
              </a:graphicData>
            </a:graphic>
          </wp:inline>
        </w:drawing>
      </w:r>
      <w:r>
        <w:rPr>
          <w:noProof/>
        </w:rPr>
        <w:drawing>
          <wp:inline distT="114300" distB="114300" distL="114300" distR="114300">
            <wp:extent cx="1703070" cy="1222501"/>
            <wp:effectExtent l="0" t="0" r="0" b="0"/>
            <wp:docPr id="28"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4"/>
                    <a:srcRect/>
                    <a:stretch>
                      <a:fillRect/>
                    </a:stretch>
                  </pic:blipFill>
                  <pic:spPr>
                    <a:xfrm>
                      <a:off x="0" y="0"/>
                      <a:ext cx="1703070" cy="1222501"/>
                    </a:xfrm>
                    <a:prstGeom prst="rect">
                      <a:avLst/>
                    </a:prstGeom>
                    <a:ln/>
                  </pic:spPr>
                </pic:pic>
              </a:graphicData>
            </a:graphic>
          </wp:inline>
        </w:drawing>
      </w:r>
    </w:p>
    <w:p w:rsidR="009C52A0" w:rsidRDefault="004D073F">
      <w:r>
        <w:rPr>
          <w:b/>
        </w:rPr>
        <w:t>Supplement 4.</w:t>
      </w:r>
      <w:r>
        <w:t xml:space="preserve"> Patients with MGMT methylation have significantly better survival than those with unmethylated MGMT.</w:t>
      </w:r>
    </w:p>
    <w:p w:rsidR="009C52A0" w:rsidRDefault="009C52A0"/>
    <w:p w:rsidR="009C52A0" w:rsidRDefault="009C52A0"/>
    <w:p w:rsidR="009C52A0" w:rsidRDefault="009C52A0"/>
    <w:p w:rsidR="009C52A0" w:rsidRDefault="004D073F">
      <w:r>
        <w:rPr>
          <w:noProof/>
        </w:rPr>
        <w:drawing>
          <wp:inline distT="114300" distB="114300" distL="114300" distR="114300">
            <wp:extent cx="1838158" cy="1309688"/>
            <wp:effectExtent l="0" t="0" r="0" b="0"/>
            <wp:docPr id="2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5"/>
                    <a:srcRect/>
                    <a:stretch>
                      <a:fillRect/>
                    </a:stretch>
                  </pic:blipFill>
                  <pic:spPr>
                    <a:xfrm>
                      <a:off x="0" y="0"/>
                      <a:ext cx="1838158" cy="1309688"/>
                    </a:xfrm>
                    <a:prstGeom prst="rect">
                      <a:avLst/>
                    </a:prstGeom>
                    <a:ln/>
                  </pic:spPr>
                </pic:pic>
              </a:graphicData>
            </a:graphic>
          </wp:inline>
        </w:drawing>
      </w:r>
      <w:r>
        <w:rPr>
          <w:noProof/>
        </w:rPr>
        <w:drawing>
          <wp:inline distT="114300" distB="114300" distL="114300" distR="114300">
            <wp:extent cx="1747838" cy="1259900"/>
            <wp:effectExtent l="0" t="0" r="0" b="0"/>
            <wp:docPr id="1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6"/>
                    <a:srcRect/>
                    <a:stretch>
                      <a:fillRect/>
                    </a:stretch>
                  </pic:blipFill>
                  <pic:spPr>
                    <a:xfrm>
                      <a:off x="0" y="0"/>
                      <a:ext cx="1747838" cy="1259900"/>
                    </a:xfrm>
                    <a:prstGeom prst="rect">
                      <a:avLst/>
                    </a:prstGeom>
                    <a:ln/>
                  </pic:spPr>
                </pic:pic>
              </a:graphicData>
            </a:graphic>
          </wp:inline>
        </w:drawing>
      </w:r>
    </w:p>
    <w:p w:rsidR="009C52A0" w:rsidRDefault="004D073F">
      <w:r>
        <w:rPr>
          <w:b/>
        </w:rPr>
        <w:lastRenderedPageBreak/>
        <w:t>Supplement 5.</w:t>
      </w:r>
      <w:r>
        <w:t xml:space="preserve"> No difference in survival between males and females among MGMT methylated and unmethylated patients.</w:t>
      </w:r>
    </w:p>
    <w:p w:rsidR="009C52A0" w:rsidRDefault="009C52A0"/>
    <w:p w:rsidR="009C52A0" w:rsidRDefault="004D073F">
      <w:pPr>
        <w:rPr>
          <w:b/>
        </w:rPr>
      </w:pPr>
      <w:r>
        <w:rPr>
          <w:b/>
        </w:rPr>
        <w:t>Laterality</w:t>
      </w:r>
    </w:p>
    <w:p w:rsidR="009C52A0" w:rsidRDefault="004D073F">
      <w:r>
        <w:rPr>
          <w:noProof/>
          <w:color w:val="FF0000"/>
        </w:rPr>
        <w:drawing>
          <wp:inline distT="114300" distB="114300" distL="114300" distR="114300">
            <wp:extent cx="1895475" cy="1380039"/>
            <wp:effectExtent l="0" t="0" r="0" b="0"/>
            <wp:docPr id="23"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7"/>
                    <a:srcRect/>
                    <a:stretch>
                      <a:fillRect/>
                    </a:stretch>
                  </pic:blipFill>
                  <pic:spPr>
                    <a:xfrm>
                      <a:off x="0" y="0"/>
                      <a:ext cx="1895475" cy="1380039"/>
                    </a:xfrm>
                    <a:prstGeom prst="rect">
                      <a:avLst/>
                    </a:prstGeom>
                    <a:ln/>
                  </pic:spPr>
                </pic:pic>
              </a:graphicData>
            </a:graphic>
          </wp:inline>
        </w:drawing>
      </w:r>
      <w:r>
        <w:rPr>
          <w:noProof/>
          <w:color w:val="FF0000"/>
        </w:rPr>
        <w:drawing>
          <wp:inline distT="114300" distB="114300" distL="114300" distR="114300">
            <wp:extent cx="2071688" cy="1494234"/>
            <wp:effectExtent l="0" t="0" r="0" b="0"/>
            <wp:docPr id="29"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8"/>
                    <a:srcRect/>
                    <a:stretch>
                      <a:fillRect/>
                    </a:stretch>
                  </pic:blipFill>
                  <pic:spPr>
                    <a:xfrm>
                      <a:off x="0" y="0"/>
                      <a:ext cx="2071688" cy="1494234"/>
                    </a:xfrm>
                    <a:prstGeom prst="rect">
                      <a:avLst/>
                    </a:prstGeom>
                    <a:ln/>
                  </pic:spPr>
                </pic:pic>
              </a:graphicData>
            </a:graphic>
          </wp:inline>
        </w:drawing>
      </w:r>
    </w:p>
    <w:p w:rsidR="009C52A0" w:rsidRDefault="004D073F">
      <w:r>
        <w:rPr>
          <w:b/>
        </w:rPr>
        <w:t>Supplement 6.</w:t>
      </w:r>
      <w:r>
        <w:t xml:space="preserve"> Males with tumors in the left hemisphere trended towards significantly better survival than males with tumors in the right hemisphere (p=0.077) and had significantly better overall survival than males with bilateral tumors (p=0.010). There was no significant difference in female survival when comparing patients with left hemisphere, right hemispheres, and bilateral tumors (right vs left p=0.218, right vs bilateral p=0.471, left vs bilateral p=0.272).</w:t>
      </w:r>
    </w:p>
    <w:p w:rsidR="009C52A0" w:rsidRDefault="009C52A0"/>
    <w:p w:rsidR="009C52A0" w:rsidRDefault="004D073F">
      <w:r>
        <w:rPr>
          <w:noProof/>
        </w:rPr>
        <w:drawing>
          <wp:inline distT="114300" distB="114300" distL="114300" distR="114300">
            <wp:extent cx="1843088" cy="1320879"/>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843088" cy="1320879"/>
                    </a:xfrm>
                    <a:prstGeom prst="rect">
                      <a:avLst/>
                    </a:prstGeom>
                    <a:ln/>
                  </pic:spPr>
                </pic:pic>
              </a:graphicData>
            </a:graphic>
          </wp:inline>
        </w:drawing>
      </w:r>
      <w:r>
        <w:rPr>
          <w:noProof/>
        </w:rPr>
        <w:drawing>
          <wp:inline distT="114300" distB="114300" distL="114300" distR="114300">
            <wp:extent cx="1764828" cy="125253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1764828" cy="1252538"/>
                    </a:xfrm>
                    <a:prstGeom prst="rect">
                      <a:avLst/>
                    </a:prstGeom>
                    <a:ln/>
                  </pic:spPr>
                </pic:pic>
              </a:graphicData>
            </a:graphic>
          </wp:inline>
        </w:drawing>
      </w:r>
      <w:r>
        <w:rPr>
          <w:noProof/>
        </w:rPr>
        <w:drawing>
          <wp:inline distT="114300" distB="114300" distL="114300" distR="114300">
            <wp:extent cx="1690345" cy="1204913"/>
            <wp:effectExtent l="0" t="0" r="0" b="0"/>
            <wp:docPr id="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1690345" cy="1204913"/>
                    </a:xfrm>
                    <a:prstGeom prst="rect">
                      <a:avLst/>
                    </a:prstGeom>
                    <a:ln/>
                  </pic:spPr>
                </pic:pic>
              </a:graphicData>
            </a:graphic>
          </wp:inline>
        </w:drawing>
      </w:r>
    </w:p>
    <w:p w:rsidR="009C52A0" w:rsidRDefault="004D073F">
      <w:r>
        <w:rPr>
          <w:b/>
        </w:rPr>
        <w:t xml:space="preserve">Supplement 7. </w:t>
      </w:r>
      <w:r>
        <w:t>No difference in survival between males and females among left, right, and bilaterally located tumors.</w:t>
      </w:r>
    </w:p>
    <w:p w:rsidR="009C52A0" w:rsidRDefault="009C52A0"/>
    <w:p w:rsidR="009C52A0" w:rsidRDefault="004D073F">
      <w:pPr>
        <w:rPr>
          <w:b/>
        </w:rPr>
      </w:pPr>
      <w:r>
        <w:rPr>
          <w:b/>
        </w:rPr>
        <w:t>Extent of Resection</w:t>
      </w:r>
    </w:p>
    <w:p w:rsidR="009C52A0" w:rsidRDefault="004D073F">
      <w:r>
        <w:rPr>
          <w:noProof/>
        </w:rPr>
        <w:drawing>
          <wp:inline distT="114300" distB="114300" distL="114300" distR="114300">
            <wp:extent cx="2040773" cy="1471613"/>
            <wp:effectExtent l="0" t="0" r="0" b="0"/>
            <wp:docPr id="1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2"/>
                    <a:srcRect/>
                    <a:stretch>
                      <a:fillRect/>
                    </a:stretch>
                  </pic:blipFill>
                  <pic:spPr>
                    <a:xfrm>
                      <a:off x="0" y="0"/>
                      <a:ext cx="2040773" cy="1471613"/>
                    </a:xfrm>
                    <a:prstGeom prst="rect">
                      <a:avLst/>
                    </a:prstGeom>
                    <a:ln/>
                  </pic:spPr>
                </pic:pic>
              </a:graphicData>
            </a:graphic>
          </wp:inline>
        </w:drawing>
      </w:r>
      <w:r>
        <w:rPr>
          <w:noProof/>
        </w:rPr>
        <w:drawing>
          <wp:inline distT="114300" distB="114300" distL="114300" distR="114300">
            <wp:extent cx="2062163" cy="1459880"/>
            <wp:effectExtent l="0" t="0" r="0" b="0"/>
            <wp:docPr id="6"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2062163" cy="1459880"/>
                    </a:xfrm>
                    <a:prstGeom prst="rect">
                      <a:avLst/>
                    </a:prstGeom>
                    <a:ln/>
                  </pic:spPr>
                </pic:pic>
              </a:graphicData>
            </a:graphic>
          </wp:inline>
        </w:drawing>
      </w:r>
    </w:p>
    <w:p w:rsidR="009C52A0" w:rsidRDefault="004D073F">
      <w:r>
        <w:rPr>
          <w:b/>
        </w:rPr>
        <w:t>Supplement 8.</w:t>
      </w:r>
      <w:r>
        <w:t xml:space="preserve"> Both males and females showed improved survival when they received some resection (GTR or STR) compared to just receiving a biopsy. </w:t>
      </w:r>
    </w:p>
    <w:p w:rsidR="009C52A0" w:rsidRDefault="004D073F">
      <w:r>
        <w:rPr>
          <w:noProof/>
        </w:rPr>
        <w:drawing>
          <wp:inline distT="114300" distB="114300" distL="114300" distR="114300">
            <wp:extent cx="1681163" cy="1196503"/>
            <wp:effectExtent l="0" t="0" r="0" b="0"/>
            <wp:docPr id="1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a:srcRect/>
                    <a:stretch>
                      <a:fillRect/>
                    </a:stretch>
                  </pic:blipFill>
                  <pic:spPr>
                    <a:xfrm>
                      <a:off x="0" y="0"/>
                      <a:ext cx="1681163" cy="1196503"/>
                    </a:xfrm>
                    <a:prstGeom prst="rect">
                      <a:avLst/>
                    </a:prstGeom>
                    <a:ln/>
                  </pic:spPr>
                </pic:pic>
              </a:graphicData>
            </a:graphic>
          </wp:inline>
        </w:drawing>
      </w:r>
      <w:r>
        <w:rPr>
          <w:noProof/>
        </w:rPr>
        <w:drawing>
          <wp:inline distT="114300" distB="114300" distL="114300" distR="114300">
            <wp:extent cx="1795463" cy="1264410"/>
            <wp:effectExtent l="0" t="0" r="0" b="0"/>
            <wp:docPr id="1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5"/>
                    <a:srcRect/>
                    <a:stretch>
                      <a:fillRect/>
                    </a:stretch>
                  </pic:blipFill>
                  <pic:spPr>
                    <a:xfrm>
                      <a:off x="0" y="0"/>
                      <a:ext cx="1795463" cy="1264410"/>
                    </a:xfrm>
                    <a:prstGeom prst="rect">
                      <a:avLst/>
                    </a:prstGeom>
                    <a:ln/>
                  </pic:spPr>
                </pic:pic>
              </a:graphicData>
            </a:graphic>
          </wp:inline>
        </w:drawing>
      </w:r>
    </w:p>
    <w:p w:rsidR="009C52A0" w:rsidRDefault="004D073F">
      <w:r>
        <w:rPr>
          <w:b/>
        </w:rPr>
        <w:t>Supplement 9.</w:t>
      </w:r>
      <w:r>
        <w:t xml:space="preserve"> Males have a significant trend of improved survival when patients who received the three kinds of resection (biopsy, STR, and GTR) are compared. This trend is not significant among females. Males who </w:t>
      </w:r>
      <w:r>
        <w:lastRenderedPageBreak/>
        <w:t xml:space="preserve">received GTR had significantly better survival than males who received STR (p=0.013). This comparison was not significant among females (p=0.992). </w:t>
      </w:r>
    </w:p>
    <w:p w:rsidR="009C52A0" w:rsidRDefault="009C52A0"/>
    <w:p w:rsidR="009C52A0" w:rsidRDefault="004D073F">
      <w:r>
        <w:rPr>
          <w:noProof/>
        </w:rPr>
        <w:drawing>
          <wp:inline distT="114300" distB="114300" distL="114300" distR="114300">
            <wp:extent cx="1711145" cy="1214438"/>
            <wp:effectExtent l="0" t="0" r="0" b="0"/>
            <wp:docPr id="2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6"/>
                    <a:srcRect/>
                    <a:stretch>
                      <a:fillRect/>
                    </a:stretch>
                  </pic:blipFill>
                  <pic:spPr>
                    <a:xfrm>
                      <a:off x="0" y="0"/>
                      <a:ext cx="1711145" cy="1214438"/>
                    </a:xfrm>
                    <a:prstGeom prst="rect">
                      <a:avLst/>
                    </a:prstGeom>
                    <a:ln/>
                  </pic:spPr>
                </pic:pic>
              </a:graphicData>
            </a:graphic>
          </wp:inline>
        </w:drawing>
      </w:r>
      <w:r>
        <w:rPr>
          <w:noProof/>
        </w:rPr>
        <w:drawing>
          <wp:inline distT="114300" distB="114300" distL="114300" distR="114300">
            <wp:extent cx="1738313" cy="1245791"/>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7"/>
                    <a:srcRect/>
                    <a:stretch>
                      <a:fillRect/>
                    </a:stretch>
                  </pic:blipFill>
                  <pic:spPr>
                    <a:xfrm>
                      <a:off x="0" y="0"/>
                      <a:ext cx="1738313" cy="1245791"/>
                    </a:xfrm>
                    <a:prstGeom prst="rect">
                      <a:avLst/>
                    </a:prstGeom>
                    <a:ln/>
                  </pic:spPr>
                </pic:pic>
              </a:graphicData>
            </a:graphic>
          </wp:inline>
        </w:drawing>
      </w:r>
      <w:r>
        <w:rPr>
          <w:noProof/>
        </w:rPr>
        <w:drawing>
          <wp:inline distT="114300" distB="114300" distL="114300" distR="114300">
            <wp:extent cx="1690688" cy="1218704"/>
            <wp:effectExtent l="0" t="0" r="0" b="0"/>
            <wp:docPr id="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1690688" cy="1218704"/>
                    </a:xfrm>
                    <a:prstGeom prst="rect">
                      <a:avLst/>
                    </a:prstGeom>
                    <a:ln/>
                  </pic:spPr>
                </pic:pic>
              </a:graphicData>
            </a:graphic>
          </wp:inline>
        </w:drawing>
      </w:r>
    </w:p>
    <w:p w:rsidR="009C52A0" w:rsidRDefault="004D073F">
      <w:r>
        <w:rPr>
          <w:b/>
        </w:rPr>
        <w:t xml:space="preserve">Supplement 10. </w:t>
      </w:r>
      <w:r>
        <w:t>No difference in survival between males and females among biopsy, STR, and GTR patients.</w:t>
      </w:r>
    </w:p>
    <w:p w:rsidR="009C52A0" w:rsidRDefault="009C52A0"/>
    <w:p w:rsidR="009C52A0" w:rsidRDefault="009C52A0">
      <w:pPr>
        <w:rPr>
          <w:b/>
          <w:highlight w:val="white"/>
        </w:rPr>
      </w:pPr>
    </w:p>
    <w:tbl>
      <w:tblPr>
        <w:tblStyle w:val="ab"/>
        <w:tblW w:w="8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95"/>
        <w:gridCol w:w="1620"/>
        <w:gridCol w:w="1725"/>
        <w:gridCol w:w="1440"/>
      </w:tblGrid>
      <w:tr w:rsidR="009C52A0">
        <w:tc>
          <w:tcPr>
            <w:tcW w:w="3795" w:type="dxa"/>
            <w:tcBorders>
              <w:bottom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Covariate</w:t>
            </w:r>
          </w:p>
        </w:tc>
        <w:tc>
          <w:tcPr>
            <w:tcW w:w="1620" w:type="dxa"/>
            <w:tcBorders>
              <w:left w:val="single" w:sz="18" w:space="0" w:color="000000"/>
              <w:bottom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M v F t-test</w:t>
            </w:r>
          </w:p>
        </w:tc>
        <w:tc>
          <w:tcPr>
            <w:tcW w:w="1725" w:type="dxa"/>
            <w:tcBorders>
              <w:bottom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M v F KS</w:t>
            </w:r>
          </w:p>
        </w:tc>
        <w:tc>
          <w:tcPr>
            <w:tcW w:w="1440" w:type="dxa"/>
            <w:tcBorders>
              <w:bottom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M v F M-W</w:t>
            </w:r>
          </w:p>
        </w:tc>
      </w:tr>
      <w:tr w:rsidR="009C52A0">
        <w:tc>
          <w:tcPr>
            <w:tcW w:w="3795" w:type="dxa"/>
            <w:tcBorders>
              <w:top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620" w:type="dxa"/>
            <w:tcBorders>
              <w:top w:val="single" w:sz="18" w:space="0" w:color="000000"/>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0.546</w:t>
            </w:r>
          </w:p>
        </w:tc>
        <w:tc>
          <w:tcPr>
            <w:tcW w:w="1725" w:type="dxa"/>
            <w:tcBorders>
              <w:top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0.122</w:t>
            </w:r>
          </w:p>
        </w:tc>
        <w:tc>
          <w:tcPr>
            <w:tcW w:w="1440" w:type="dxa"/>
            <w:tcBorders>
              <w:top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0.220</w:t>
            </w:r>
          </w:p>
        </w:tc>
      </w:tr>
      <w:tr w:rsidR="009C52A0">
        <w:tc>
          <w:tcPr>
            <w:tcW w:w="3795" w:type="dxa"/>
            <w:tcBorders>
              <w:right w:val="single" w:sz="18"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0.979</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0.723</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0.902</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0.657</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0.254</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0.618</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0.365</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0.452</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0.226</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0.870</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0.912</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0.824</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0.906</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0.408</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0.870</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0.977</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0.370</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0.820</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0.602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0.735</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0.809</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0.719</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0.243</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0.696</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0.777</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0.992</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0.929</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0.282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0.594</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0.598</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0.502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0.967</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0.719</w:t>
            </w:r>
          </w:p>
        </w:tc>
      </w:tr>
      <w:tr w:rsidR="009C52A0">
        <w:tc>
          <w:tcPr>
            <w:tcW w:w="379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620"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0.742</w:t>
            </w:r>
          </w:p>
        </w:tc>
        <w:tc>
          <w:tcPr>
            <w:tcW w:w="1725"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0.108</w:t>
            </w:r>
          </w:p>
        </w:tc>
        <w:tc>
          <w:tcPr>
            <w:tcW w:w="1440" w:type="dxa"/>
            <w:shd w:val="clear" w:color="auto" w:fill="auto"/>
            <w:tcMar>
              <w:top w:w="100" w:type="dxa"/>
              <w:left w:w="100" w:type="dxa"/>
              <w:bottom w:w="100" w:type="dxa"/>
              <w:right w:w="100" w:type="dxa"/>
            </w:tcMar>
          </w:tcPr>
          <w:p w:rsidR="009C52A0" w:rsidRDefault="004D073F">
            <w:pPr>
              <w:widowControl w:val="0"/>
              <w:pBdr>
                <w:top w:val="nil"/>
                <w:left w:val="nil"/>
                <w:bottom w:val="nil"/>
                <w:right w:val="nil"/>
                <w:between w:val="nil"/>
              </w:pBdr>
              <w:spacing w:line="240" w:lineRule="auto"/>
              <w:rPr>
                <w:highlight w:val="white"/>
              </w:rPr>
            </w:pPr>
            <w:r>
              <w:rPr>
                <w:highlight w:val="white"/>
              </w:rPr>
              <w:t>0.303</w:t>
            </w:r>
          </w:p>
        </w:tc>
      </w:tr>
    </w:tbl>
    <w:p w:rsidR="009C52A0" w:rsidRDefault="004D073F">
      <w:pPr>
        <w:rPr>
          <w:b/>
          <w:highlight w:val="white"/>
        </w:rPr>
      </w:pPr>
      <w:r>
        <w:rPr>
          <w:b/>
          <w:highlight w:val="white"/>
        </w:rPr>
        <w:t xml:space="preserve">Supplement 11: </w:t>
      </w:r>
      <w:r>
        <w:rPr>
          <w:highlight w:val="white"/>
        </w:rPr>
        <w:t xml:space="preserve">Table of p-values for the following tests for </w:t>
      </w:r>
      <w:proofErr w:type="gramStart"/>
      <w:r>
        <w:rPr>
          <w:highlight w:val="white"/>
        </w:rPr>
        <w:t>males</w:t>
      </w:r>
      <w:proofErr w:type="gramEnd"/>
      <w:r>
        <w:rPr>
          <w:highlight w:val="white"/>
        </w:rPr>
        <w:t xml:space="preserve"> vs females: t-test with Welch’s correction, Kolmogorov-Smirnov distribution test, and Mann-Whitney distribution test </w:t>
      </w:r>
      <w:r>
        <w:t>(n=494)</w:t>
      </w:r>
    </w:p>
    <w:p w:rsidR="009C52A0" w:rsidRDefault="009C52A0">
      <w:pPr>
        <w:rPr>
          <w:b/>
          <w:highlight w:val="white"/>
        </w:rPr>
      </w:pPr>
    </w:p>
    <w:p w:rsidR="009C52A0" w:rsidRDefault="009C52A0">
      <w:pPr>
        <w:rPr>
          <w:b/>
          <w:highlight w:val="white"/>
        </w:rPr>
      </w:pPr>
    </w:p>
    <w:tbl>
      <w:tblPr>
        <w:tblStyle w:val="ac"/>
        <w:tblW w:w="83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65"/>
        <w:gridCol w:w="2205"/>
        <w:gridCol w:w="2070"/>
      </w:tblGrid>
      <w:tr w:rsidR="009C52A0">
        <w:tc>
          <w:tcPr>
            <w:tcW w:w="4065" w:type="dxa"/>
            <w:tcBorders>
              <w:bottom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Covariate</w:t>
            </w:r>
          </w:p>
        </w:tc>
        <w:tc>
          <w:tcPr>
            <w:tcW w:w="2205" w:type="dxa"/>
            <w:tcBorders>
              <w:left w:val="single" w:sz="18" w:space="0" w:color="000000"/>
              <w:bottom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EXS M vs EXS F t-test</w:t>
            </w:r>
          </w:p>
        </w:tc>
        <w:tc>
          <w:tcPr>
            <w:tcW w:w="2070" w:type="dxa"/>
            <w:tcBorders>
              <w:bottom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STS M vs STS F t-test</w:t>
            </w:r>
          </w:p>
        </w:tc>
      </w:tr>
      <w:tr w:rsidR="009C52A0">
        <w:tc>
          <w:tcPr>
            <w:tcW w:w="4065" w:type="dxa"/>
            <w:tcBorders>
              <w:top w:val="single" w:sz="18" w:space="0" w:color="000000"/>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2205" w:type="dxa"/>
            <w:tcBorders>
              <w:top w:val="single" w:sz="18" w:space="0" w:color="000000"/>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0.559</w:t>
            </w:r>
          </w:p>
        </w:tc>
        <w:tc>
          <w:tcPr>
            <w:tcW w:w="2070" w:type="dxa"/>
            <w:tcBorders>
              <w:top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0.981</w:t>
            </w:r>
          </w:p>
        </w:tc>
      </w:tr>
      <w:tr w:rsidR="009C52A0">
        <w:tc>
          <w:tcPr>
            <w:tcW w:w="4065" w:type="dxa"/>
            <w:tcBorders>
              <w:right w:val="single" w:sz="18"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0.203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0.464</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0.061</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0.333</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0.387</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0.609</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lastRenderedPageBreak/>
              <w:t>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0.544</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0.881</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0.443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0.655</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0.443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0.655</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0.467</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0.656</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0.514</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0.993</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0.203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0.620</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0.166</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0.285</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highlight w:val="white"/>
              </w:rPr>
            </w:pPr>
            <w:r>
              <w:rPr>
                <w:b/>
                <w:highlight w:val="white"/>
              </w:rPr>
              <w:t>0.023</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0.787</w:t>
            </w:r>
          </w:p>
        </w:tc>
      </w:tr>
      <w:tr w:rsidR="009C52A0">
        <w:tc>
          <w:tcPr>
            <w:tcW w:w="4065" w:type="dxa"/>
            <w:tcBorders>
              <w:righ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2205" w:type="dxa"/>
            <w:tcBorders>
              <w:left w:val="single" w:sz="18" w:space="0" w:color="000000"/>
            </w:tcBorders>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0.600</w:t>
            </w:r>
          </w:p>
        </w:tc>
        <w:tc>
          <w:tcPr>
            <w:tcW w:w="2070" w:type="dxa"/>
            <w:shd w:val="clear" w:color="auto" w:fill="auto"/>
            <w:tcMar>
              <w:top w:w="100" w:type="dxa"/>
              <w:left w:w="100" w:type="dxa"/>
              <w:bottom w:w="100" w:type="dxa"/>
              <w:right w:w="100" w:type="dxa"/>
            </w:tcMar>
          </w:tcPr>
          <w:p w:rsidR="009C52A0" w:rsidRDefault="004D073F">
            <w:pPr>
              <w:widowControl w:val="0"/>
              <w:spacing w:line="240" w:lineRule="auto"/>
              <w:rPr>
                <w:highlight w:val="white"/>
              </w:rPr>
            </w:pPr>
            <w:r>
              <w:rPr>
                <w:highlight w:val="white"/>
              </w:rPr>
              <w:t>0.495</w:t>
            </w:r>
          </w:p>
        </w:tc>
      </w:tr>
    </w:tbl>
    <w:p w:rsidR="009C52A0" w:rsidRDefault="004D073F">
      <w:pPr>
        <w:rPr>
          <w:b/>
          <w:highlight w:val="white"/>
        </w:rPr>
      </w:pPr>
      <w:r>
        <w:rPr>
          <w:b/>
          <w:highlight w:val="white"/>
        </w:rPr>
        <w:t xml:space="preserve">Supplement 12: </w:t>
      </w:r>
      <w:r>
        <w:rPr>
          <w:highlight w:val="white"/>
        </w:rPr>
        <w:t xml:space="preserve">Table of p-values for t-test with Welch’s corrections comparing EXS </w:t>
      </w:r>
      <w:proofErr w:type="gramStart"/>
      <w:r>
        <w:rPr>
          <w:highlight w:val="white"/>
        </w:rPr>
        <w:t>males</w:t>
      </w:r>
      <w:proofErr w:type="gramEnd"/>
      <w:r>
        <w:rPr>
          <w:highlight w:val="white"/>
        </w:rPr>
        <w:t xml:space="preserve"> vs EXS females and STS males vs STS females</w:t>
      </w:r>
      <w:r>
        <w:rPr>
          <w:b/>
          <w:highlight w:val="white"/>
        </w:rPr>
        <w:t xml:space="preserve"> </w:t>
      </w:r>
      <w:r>
        <w:t>(N=135)</w:t>
      </w:r>
    </w:p>
    <w:p w:rsidR="009C52A0" w:rsidRDefault="009C52A0">
      <w:pPr>
        <w:rPr>
          <w:color w:val="FF0000"/>
        </w:rPr>
      </w:pPr>
    </w:p>
    <w:p w:rsidR="009C52A0" w:rsidRDefault="004D073F">
      <w:pPr>
        <w:rPr>
          <w:color w:val="FF0000"/>
        </w:rPr>
      </w:pPr>
      <w:r>
        <w:br w:type="page"/>
      </w:r>
    </w:p>
    <w:p w:rsidR="009C52A0" w:rsidRDefault="009C52A0">
      <w:pPr>
        <w:rPr>
          <w:color w:val="FF0000"/>
        </w:rPr>
      </w:pPr>
    </w:p>
    <w:tbl>
      <w:tblPr>
        <w:tblStyle w:val="ad"/>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25"/>
        <w:gridCol w:w="1470"/>
        <w:gridCol w:w="1500"/>
        <w:gridCol w:w="1560"/>
        <w:gridCol w:w="1575"/>
        <w:gridCol w:w="1140"/>
        <w:gridCol w:w="975"/>
        <w:gridCol w:w="1140"/>
      </w:tblGrid>
      <w:tr w:rsidR="009C52A0">
        <w:trPr>
          <w:trHeight w:val="420"/>
        </w:trPr>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Males</w:t>
            </w:r>
          </w:p>
        </w:tc>
        <w:tc>
          <w:tcPr>
            <w:tcW w:w="6105" w:type="dxa"/>
            <w:gridSpan w:val="4"/>
            <w:tcBorders>
              <w:right w:val="nil"/>
            </w:tcBorders>
            <w:shd w:val="clear" w:color="auto" w:fill="auto"/>
            <w:tcMar>
              <w:top w:w="100" w:type="dxa"/>
              <w:left w:w="100" w:type="dxa"/>
              <w:bottom w:w="100" w:type="dxa"/>
              <w:right w:w="100" w:type="dxa"/>
            </w:tcMar>
          </w:tcPr>
          <w:p w:rsidR="009C52A0" w:rsidRDefault="004D073F">
            <w:pPr>
              <w:widowControl w:val="0"/>
              <w:spacing w:line="240" w:lineRule="auto"/>
            </w:pPr>
            <w:proofErr w:type="spellStart"/>
            <w:r>
              <w:rPr>
                <w:rFonts w:ascii="Arial Unicode MS" w:eastAsia="Arial Unicode MS" w:hAnsi="Arial Unicode MS" w:cs="Arial Unicode MS"/>
              </w:rPr>
              <w:t>Mean∓SD</w:t>
            </w:r>
            <w:proofErr w:type="spellEnd"/>
          </w:p>
        </w:tc>
        <w:tc>
          <w:tcPr>
            <w:tcW w:w="3255" w:type="dxa"/>
            <w:gridSpan w:val="3"/>
            <w:tcBorders>
              <w:left w:val="single" w:sz="24" w:space="0" w:color="000000"/>
              <w:right w:val="nil"/>
            </w:tcBorders>
            <w:shd w:val="clear" w:color="auto" w:fill="auto"/>
            <w:tcMar>
              <w:top w:w="100" w:type="dxa"/>
              <w:left w:w="100" w:type="dxa"/>
              <w:bottom w:w="100" w:type="dxa"/>
              <w:right w:w="100" w:type="dxa"/>
            </w:tcMar>
          </w:tcPr>
          <w:p w:rsidR="009C52A0" w:rsidRDefault="004D073F">
            <w:pPr>
              <w:widowControl w:val="0"/>
              <w:spacing w:line="240" w:lineRule="auto"/>
            </w:pPr>
            <w:r>
              <w:t xml:space="preserve">t-Test p-values </w:t>
            </w:r>
          </w:p>
        </w:tc>
      </w:tr>
      <w:tr w:rsidR="009C52A0">
        <w:tc>
          <w:tcPr>
            <w:tcW w:w="1425"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Covariate</w:t>
            </w:r>
          </w:p>
        </w:tc>
        <w:tc>
          <w:tcPr>
            <w:tcW w:w="147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w:t>
            </w:r>
          </w:p>
        </w:tc>
        <w:tc>
          <w:tcPr>
            <w:tcW w:w="150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Non-EXS</w:t>
            </w:r>
          </w:p>
        </w:tc>
        <w:tc>
          <w:tcPr>
            <w:tcW w:w="156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w:t>
            </w:r>
          </w:p>
        </w:tc>
        <w:tc>
          <w:tcPr>
            <w:tcW w:w="1575"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Non-STS</w:t>
            </w:r>
          </w:p>
        </w:tc>
        <w:tc>
          <w:tcPr>
            <w:tcW w:w="1140" w:type="dxa"/>
            <w:tcBorders>
              <w:left w:val="single" w:sz="24" w:space="0" w:color="000000"/>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Non-EXS</w:t>
            </w:r>
          </w:p>
        </w:tc>
        <w:tc>
          <w:tcPr>
            <w:tcW w:w="97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STS</w:t>
            </w:r>
          </w:p>
        </w:tc>
        <w:tc>
          <w:tcPr>
            <w:tcW w:w="114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 vs Non-STS</w:t>
            </w:r>
          </w:p>
        </w:tc>
      </w:tr>
      <w:tr w:rsidR="009C52A0">
        <w:tc>
          <w:tcPr>
            <w:tcW w:w="1425"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47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51.33 ∓ 11.92</w:t>
            </w:r>
          </w:p>
        </w:tc>
        <w:tc>
          <w:tcPr>
            <w:tcW w:w="150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58.28 ∓ 13.62</w:t>
            </w:r>
          </w:p>
        </w:tc>
        <w:tc>
          <w:tcPr>
            <w:tcW w:w="156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65.33 ∓ 15.08</w:t>
            </w:r>
          </w:p>
        </w:tc>
        <w:tc>
          <w:tcPr>
            <w:tcW w:w="1575"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56.17 ∓ 12.86</w:t>
            </w:r>
          </w:p>
        </w:tc>
        <w:tc>
          <w:tcPr>
            <w:tcW w:w="1140" w:type="dxa"/>
            <w:tcBorders>
              <w:top w:val="single" w:sz="24" w:space="0" w:color="000000"/>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0.005</w:t>
            </w:r>
          </w:p>
        </w:tc>
        <w:tc>
          <w:tcPr>
            <w:tcW w:w="975"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&lt;0.001</w:t>
            </w:r>
          </w:p>
        </w:tc>
        <w:tc>
          <w:tcPr>
            <w:tcW w:w="1140"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&lt;0.001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11.02 ∓ 5.31</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11.39 ∓ 5.80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12.44 ∓ 5.54</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11.15 ∓ 5.86</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0.722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0.267</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0.157</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18.79 ∓ 5.41</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19.53 ∓ 6.08</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 xml:space="preserve">21.49 </w:t>
            </w:r>
            <w:proofErr w:type="gramStart"/>
            <w:r>
              <w:rPr>
                <w:rFonts w:ascii="Arial Unicode MS" w:eastAsia="Arial Unicode MS" w:hAnsi="Arial Unicode MS" w:cs="Arial Unicode MS"/>
                <w:sz w:val="20"/>
                <w:szCs w:val="20"/>
              </w:rPr>
              <w:t>∓  5</w:t>
            </w:r>
            <w:proofErr w:type="gramEnd"/>
            <w:r>
              <w:rPr>
                <w:rFonts w:ascii="Arial Unicode MS" w:eastAsia="Arial Unicode MS" w:hAnsi="Arial Unicode MS" w:cs="Arial Unicode MS"/>
                <w:sz w:val="20"/>
                <w:szCs w:val="20"/>
              </w:rPr>
              <w:t>.67</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19.09 ∓ 6.01</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0.485</w:t>
            </w:r>
          </w:p>
        </w:tc>
        <w:tc>
          <w:tcPr>
            <w:tcW w:w="975"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0.041</w:t>
            </w:r>
          </w:p>
        </w:tc>
        <w:tc>
          <w:tcPr>
            <w:tcW w:w="114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 xml:space="preserve">7.771 ∓ 2.89 </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8.177 ∓ 3.10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9.052 ∓ 3.06</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7.970 ∓ 3.05</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0.472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0.069</w:t>
            </w:r>
          </w:p>
        </w:tc>
        <w:tc>
          <w:tcPr>
            <w:tcW w:w="114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0.031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27.82 ∓ 5.89</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27.03 ∓ 6.68</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28.15 ∓ 5.44</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26.91 ∓ 6.79</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0.572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0.839</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0.266</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32.29 ∓ 25.35</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32.34 ∓ 22.60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43.54 ∓ 28.30</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30.46 ∓ 21.32</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0.992</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0.124</w:t>
            </w:r>
          </w:p>
        </w:tc>
        <w:tc>
          <w:tcPr>
            <w:tcW w:w="114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0.017</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25.34 ∓ 25.10</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70.77 ∓ 206.80</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115.3 ∓ 244.89</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57.61 ∓ 186.02</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0.004</w:t>
            </w:r>
          </w:p>
        </w:tc>
        <w:tc>
          <w:tcPr>
            <w:tcW w:w="975"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0.047</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0.211</w:t>
            </w:r>
          </w:p>
        </w:tc>
      </w:tr>
      <w:tr w:rsidR="009C52A0">
        <w:tc>
          <w:tcPr>
            <w:tcW w:w="142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47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2.636 ∓ 3.04</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2.051 ∓ 2.02</w:t>
            </w:r>
          </w:p>
        </w:tc>
        <w:tc>
          <w:tcPr>
            <w:tcW w:w="156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2.061 ∓ 1.81</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2.126 ∓ 2.22</w:t>
            </w:r>
          </w:p>
        </w:tc>
        <w:tc>
          <w:tcPr>
            <w:tcW w:w="114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0.330</w:t>
            </w:r>
          </w:p>
        </w:tc>
        <w:tc>
          <w:tcPr>
            <w:tcW w:w="97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0.380</w:t>
            </w:r>
          </w:p>
        </w:tc>
        <w:tc>
          <w:tcPr>
            <w:tcW w:w="114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0.846</w:t>
            </w:r>
          </w:p>
        </w:tc>
      </w:tr>
    </w:tbl>
    <w:p w:rsidR="009C52A0" w:rsidRDefault="009C52A0"/>
    <w:tbl>
      <w:tblPr>
        <w:tblStyle w:val="ae"/>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10"/>
        <w:gridCol w:w="1485"/>
        <w:gridCol w:w="1500"/>
        <w:gridCol w:w="1545"/>
        <w:gridCol w:w="1575"/>
        <w:gridCol w:w="1170"/>
        <w:gridCol w:w="960"/>
        <w:gridCol w:w="1155"/>
      </w:tblGrid>
      <w:tr w:rsidR="009C52A0">
        <w:trPr>
          <w:trHeight w:val="420"/>
        </w:trPr>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Females</w:t>
            </w:r>
          </w:p>
        </w:tc>
        <w:tc>
          <w:tcPr>
            <w:tcW w:w="6105" w:type="dxa"/>
            <w:gridSpan w:val="4"/>
            <w:tcBorders>
              <w:right w:val="nil"/>
            </w:tcBorders>
            <w:shd w:val="clear" w:color="auto" w:fill="auto"/>
            <w:tcMar>
              <w:top w:w="100" w:type="dxa"/>
              <w:left w:w="100" w:type="dxa"/>
              <w:bottom w:w="100" w:type="dxa"/>
              <w:right w:w="100" w:type="dxa"/>
            </w:tcMar>
          </w:tcPr>
          <w:p w:rsidR="009C52A0" w:rsidRDefault="004D073F">
            <w:pPr>
              <w:widowControl w:val="0"/>
              <w:spacing w:line="240" w:lineRule="auto"/>
            </w:pPr>
            <w:r>
              <w:rPr>
                <w:rFonts w:ascii="Arial Unicode MS" w:eastAsia="Arial Unicode MS" w:hAnsi="Arial Unicode MS" w:cs="Arial Unicode MS"/>
              </w:rPr>
              <w:t>Mean ∓SD</w:t>
            </w:r>
          </w:p>
        </w:tc>
        <w:tc>
          <w:tcPr>
            <w:tcW w:w="3285" w:type="dxa"/>
            <w:gridSpan w:val="3"/>
            <w:tcBorders>
              <w:left w:val="single" w:sz="24" w:space="0" w:color="000000"/>
              <w:right w:val="nil"/>
            </w:tcBorders>
            <w:shd w:val="clear" w:color="auto" w:fill="auto"/>
            <w:tcMar>
              <w:top w:w="100" w:type="dxa"/>
              <w:left w:w="100" w:type="dxa"/>
              <w:bottom w:w="100" w:type="dxa"/>
              <w:right w:w="100" w:type="dxa"/>
            </w:tcMar>
          </w:tcPr>
          <w:p w:rsidR="009C52A0" w:rsidRDefault="004D073F">
            <w:pPr>
              <w:widowControl w:val="0"/>
              <w:spacing w:line="240" w:lineRule="auto"/>
            </w:pPr>
            <w:r>
              <w:t>T-Test p-values</w:t>
            </w:r>
          </w:p>
        </w:tc>
      </w:tr>
      <w:tr w:rsidR="009C52A0">
        <w:tc>
          <w:tcPr>
            <w:tcW w:w="1410"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Covariate</w:t>
            </w:r>
          </w:p>
        </w:tc>
        <w:tc>
          <w:tcPr>
            <w:tcW w:w="148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w:t>
            </w:r>
          </w:p>
        </w:tc>
        <w:tc>
          <w:tcPr>
            <w:tcW w:w="150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Non-EXS</w:t>
            </w:r>
          </w:p>
        </w:tc>
        <w:tc>
          <w:tcPr>
            <w:tcW w:w="154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w:t>
            </w:r>
          </w:p>
        </w:tc>
        <w:tc>
          <w:tcPr>
            <w:tcW w:w="1575" w:type="dxa"/>
            <w:tcBorders>
              <w:bottom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Non-STS</w:t>
            </w:r>
          </w:p>
        </w:tc>
        <w:tc>
          <w:tcPr>
            <w:tcW w:w="1170" w:type="dxa"/>
            <w:tcBorders>
              <w:left w:val="single" w:sz="24" w:space="0" w:color="000000"/>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Non-EXS</w:t>
            </w:r>
          </w:p>
        </w:tc>
        <w:tc>
          <w:tcPr>
            <w:tcW w:w="960"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EXS vs STS</w:t>
            </w:r>
          </w:p>
        </w:tc>
        <w:tc>
          <w:tcPr>
            <w:tcW w:w="1155" w:type="dxa"/>
            <w:tcBorders>
              <w:bottom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STS vs Non-STS</w:t>
            </w:r>
          </w:p>
        </w:tc>
      </w:tr>
      <w:tr w:rsidR="009C52A0">
        <w:trPr>
          <w:trHeight w:val="460"/>
        </w:trPr>
        <w:tc>
          <w:tcPr>
            <w:tcW w:w="1410"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485"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48.29 ∓ 19.11</w:t>
            </w:r>
          </w:p>
        </w:tc>
        <w:tc>
          <w:tcPr>
            <w:tcW w:w="1500"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 xml:space="preserve">59.36 ∓ 14.08 </w:t>
            </w:r>
          </w:p>
        </w:tc>
        <w:tc>
          <w:tcPr>
            <w:tcW w:w="1545" w:type="dxa"/>
            <w:tcBorders>
              <w:top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65.26 ∓ 10.29</w:t>
            </w:r>
          </w:p>
        </w:tc>
        <w:tc>
          <w:tcPr>
            <w:tcW w:w="1575" w:type="dxa"/>
            <w:tcBorders>
              <w:top w:val="single" w:sz="24"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56.47 ∓ 15.38</w:t>
            </w:r>
          </w:p>
        </w:tc>
        <w:tc>
          <w:tcPr>
            <w:tcW w:w="1170" w:type="dxa"/>
            <w:tcBorders>
              <w:top w:val="single" w:sz="24" w:space="0" w:color="000000"/>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 xml:space="preserve">0.032 </w:t>
            </w:r>
          </w:p>
        </w:tc>
        <w:tc>
          <w:tcPr>
            <w:tcW w:w="960"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0.003</w:t>
            </w:r>
          </w:p>
        </w:tc>
        <w:tc>
          <w:tcPr>
            <w:tcW w:w="1155" w:type="dxa"/>
            <w:tcBorders>
              <w:top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&lt;0.001</w:t>
            </w:r>
          </w:p>
        </w:tc>
      </w:tr>
      <w:tr w:rsidR="009C52A0">
        <w:tc>
          <w:tcPr>
            <w:tcW w:w="141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8.691 ∓ 6.19</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11.62 ∓ 6.27</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11.51 ∓ 6.18</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11.32 ∓ 6.36</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0.079</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0.123</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0.857</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15.56 ∓ 5.52</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19.58 ∓ 6.40</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20.17 ∓ 6.87</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18.96 ∓ 6.28</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0.010</w:t>
            </w:r>
          </w:p>
        </w:tc>
        <w:tc>
          <w:tcPr>
            <w:tcW w:w="96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0.010</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0.307</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6.867 ∓ 3.64</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7.963 ∓ 3.31</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8.661 ∓ 3.98</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7.647 ∓ 3.13</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0.248</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0.105</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0.132</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25.91 ∓ 9.27</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27.09 ∓ 6.80</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28.38 ∓ 6.36</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26.61 ∓ 7.17</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0.688</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0.432</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0.226</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19.7 ∓ 17.24</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37.92 ∓ 40.07</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59.52 ∓ 62.33</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30.34 ∓ 27.21</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0.008</w:t>
            </w:r>
          </w:p>
        </w:tc>
        <w:tc>
          <w:tcPr>
            <w:tcW w:w="96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0.003</w:t>
            </w:r>
          </w:p>
        </w:tc>
        <w:tc>
          <w:tcPr>
            <w:tcW w:w="1155"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 xml:space="preserve">0.018 </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10.79 ∓ 9.46</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87.89 ∓ 254.54</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105.0 ∓ 221.44</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75.73 ∓ 251.98</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0.001</w:t>
            </w:r>
          </w:p>
        </w:tc>
        <w:tc>
          <w:tcPr>
            <w:tcW w:w="960" w:type="dxa"/>
            <w:tcMar>
              <w:top w:w="100" w:type="dxa"/>
              <w:left w:w="100" w:type="dxa"/>
              <w:bottom w:w="100" w:type="dxa"/>
              <w:right w:w="100" w:type="dxa"/>
            </w:tcMar>
          </w:tcPr>
          <w:p w:rsidR="009C52A0" w:rsidRDefault="004D073F">
            <w:pPr>
              <w:widowControl w:val="0"/>
              <w:spacing w:line="240" w:lineRule="auto"/>
              <w:rPr>
                <w:b/>
                <w:sz w:val="20"/>
                <w:szCs w:val="20"/>
              </w:rPr>
            </w:pPr>
            <w:r>
              <w:rPr>
                <w:b/>
                <w:sz w:val="20"/>
                <w:szCs w:val="20"/>
              </w:rPr>
              <w:t>0.027</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0.535</w:t>
            </w:r>
          </w:p>
        </w:tc>
      </w:tr>
      <w:tr w:rsidR="009C52A0">
        <w:tc>
          <w:tcPr>
            <w:tcW w:w="141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lastRenderedPageBreak/>
              <w:t>PI D/ϱ</w:t>
            </w:r>
          </w:p>
        </w:tc>
        <w:tc>
          <w:tcPr>
            <w:tcW w:w="148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3.39 ∓ 4.82</w:t>
            </w:r>
          </w:p>
        </w:tc>
        <w:tc>
          <w:tcPr>
            <w:tcW w:w="1500"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1.998 ∓ 2.02</w:t>
            </w:r>
          </w:p>
        </w:tc>
        <w:tc>
          <w:tcPr>
            <w:tcW w:w="1545" w:type="dxa"/>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2.432 ∓ 2.63</w:t>
            </w:r>
          </w:p>
        </w:tc>
        <w:tc>
          <w:tcPr>
            <w:tcW w:w="15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sz w:val="20"/>
                <w:szCs w:val="20"/>
              </w:rPr>
            </w:pPr>
            <w:r>
              <w:rPr>
                <w:rFonts w:ascii="Arial Unicode MS" w:eastAsia="Arial Unicode MS" w:hAnsi="Arial Unicode MS" w:cs="Arial Unicode MS"/>
                <w:sz w:val="20"/>
                <w:szCs w:val="20"/>
              </w:rPr>
              <w:t>2.035 ∓ 2.34</w:t>
            </w:r>
          </w:p>
        </w:tc>
        <w:tc>
          <w:tcPr>
            <w:tcW w:w="1170" w:type="dxa"/>
            <w:tcBorders>
              <w:left w:val="single" w:sz="24" w:space="0" w:color="000000"/>
            </w:tcBorders>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0.303</w:t>
            </w:r>
          </w:p>
        </w:tc>
        <w:tc>
          <w:tcPr>
            <w:tcW w:w="960"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0.493</w:t>
            </w:r>
          </w:p>
        </w:tc>
        <w:tc>
          <w:tcPr>
            <w:tcW w:w="1155" w:type="dxa"/>
            <w:tcMar>
              <w:top w:w="100" w:type="dxa"/>
              <w:left w:w="100" w:type="dxa"/>
              <w:bottom w:w="100" w:type="dxa"/>
              <w:right w:w="100" w:type="dxa"/>
            </w:tcMar>
          </w:tcPr>
          <w:p w:rsidR="009C52A0" w:rsidRDefault="004D073F">
            <w:pPr>
              <w:widowControl w:val="0"/>
              <w:spacing w:line="240" w:lineRule="auto"/>
              <w:rPr>
                <w:sz w:val="20"/>
                <w:szCs w:val="20"/>
              </w:rPr>
            </w:pPr>
            <w:r>
              <w:rPr>
                <w:sz w:val="20"/>
                <w:szCs w:val="20"/>
              </w:rPr>
              <w:t>0.427</w:t>
            </w:r>
          </w:p>
        </w:tc>
      </w:tr>
    </w:tbl>
    <w:p w:rsidR="009C52A0" w:rsidRDefault="004D073F">
      <w:r>
        <w:rPr>
          <w:b/>
        </w:rPr>
        <w:t xml:space="preserve">Supplement 13: </w:t>
      </w:r>
      <w:r>
        <w:t>Full table of t-test results</w:t>
      </w:r>
    </w:p>
    <w:p w:rsidR="009C52A0" w:rsidRDefault="009C52A0">
      <w:pPr>
        <w:rPr>
          <w:b/>
        </w:rPr>
      </w:pPr>
    </w:p>
    <w:p w:rsidR="009C52A0" w:rsidRDefault="009C52A0">
      <w:pPr>
        <w:rPr>
          <w:color w:val="FF0000"/>
        </w:rPr>
      </w:pPr>
    </w:p>
    <w:tbl>
      <w:tblPr>
        <w:tblStyle w:val="af"/>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885"/>
        <w:gridCol w:w="1155"/>
        <w:gridCol w:w="1440"/>
        <w:gridCol w:w="1050"/>
        <w:gridCol w:w="870"/>
        <w:gridCol w:w="1410"/>
        <w:gridCol w:w="975"/>
      </w:tblGrid>
      <w:tr w:rsidR="009C52A0">
        <w:trPr>
          <w:trHeight w:val="420"/>
        </w:trPr>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Males</w:t>
            </w:r>
          </w:p>
        </w:tc>
        <w:tc>
          <w:tcPr>
            <w:tcW w:w="3645" w:type="dxa"/>
            <w:gridSpan w:val="3"/>
            <w:tcBorders>
              <w:left w:val="single" w:sz="24" w:space="0" w:color="000000"/>
              <w:right w:val="nil"/>
            </w:tcBorders>
          </w:tcPr>
          <w:p w:rsidR="009C52A0" w:rsidRDefault="004D073F">
            <w:pPr>
              <w:widowControl w:val="0"/>
              <w:spacing w:line="240" w:lineRule="auto"/>
              <w:rPr>
                <w:b/>
              </w:rPr>
            </w:pPr>
            <w:r>
              <w:rPr>
                <w:b/>
              </w:rPr>
              <w:t>Univariate</w:t>
            </w:r>
          </w:p>
        </w:tc>
        <w:tc>
          <w:tcPr>
            <w:tcW w:w="3255"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388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5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50"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87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1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97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c>
          <w:tcPr>
            <w:tcW w:w="388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55"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1.027</w:t>
            </w:r>
          </w:p>
        </w:tc>
        <w:tc>
          <w:tcPr>
            <w:tcW w:w="1440"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1.018-1.037</w:t>
            </w:r>
          </w:p>
        </w:tc>
        <w:tc>
          <w:tcPr>
            <w:tcW w:w="1050"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&lt;0.001</w:t>
            </w:r>
          </w:p>
        </w:tc>
        <w:tc>
          <w:tcPr>
            <w:tcW w:w="87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1.020</w:t>
            </w:r>
          </w:p>
        </w:tc>
        <w:tc>
          <w:tcPr>
            <w:tcW w:w="141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0.999-1.040</w:t>
            </w:r>
          </w:p>
        </w:tc>
        <w:tc>
          <w:tcPr>
            <w:tcW w:w="97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0.051</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w:t>
            </w:r>
          </w:p>
        </w:tc>
        <w:tc>
          <w:tcPr>
            <w:tcW w:w="1155" w:type="dxa"/>
            <w:tcMar>
              <w:top w:w="100" w:type="dxa"/>
              <w:left w:w="100" w:type="dxa"/>
              <w:bottom w:w="100" w:type="dxa"/>
              <w:right w:w="100" w:type="dxa"/>
            </w:tcMar>
          </w:tcPr>
          <w:p w:rsidR="009C52A0" w:rsidRDefault="004D073F">
            <w:pPr>
              <w:widowControl w:val="0"/>
              <w:spacing w:line="240" w:lineRule="auto"/>
            </w:pPr>
            <w:r>
              <w:t>1.018</w:t>
            </w:r>
          </w:p>
        </w:tc>
        <w:tc>
          <w:tcPr>
            <w:tcW w:w="1440" w:type="dxa"/>
            <w:tcMar>
              <w:top w:w="100" w:type="dxa"/>
              <w:left w:w="100" w:type="dxa"/>
              <w:bottom w:w="100" w:type="dxa"/>
              <w:right w:w="100" w:type="dxa"/>
            </w:tcMar>
          </w:tcPr>
          <w:p w:rsidR="009C52A0" w:rsidRDefault="004D073F">
            <w:pPr>
              <w:widowControl w:val="0"/>
              <w:spacing w:line="240" w:lineRule="auto"/>
            </w:pPr>
            <w:r>
              <w:t>0.996-1.040</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0.118</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1.024</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1.003-1.046</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0.025</w:t>
            </w:r>
          </w:p>
        </w:tc>
        <w:tc>
          <w:tcPr>
            <w:tcW w:w="870" w:type="dxa"/>
            <w:tcMar>
              <w:top w:w="100" w:type="dxa"/>
              <w:left w:w="100" w:type="dxa"/>
              <w:bottom w:w="100" w:type="dxa"/>
              <w:right w:w="100" w:type="dxa"/>
            </w:tcMar>
          </w:tcPr>
          <w:p w:rsidR="009C52A0" w:rsidRDefault="004D073F">
            <w:pPr>
              <w:widowControl w:val="0"/>
              <w:spacing w:line="240" w:lineRule="auto"/>
            </w:pPr>
            <w:r>
              <w:t>0.967</w:t>
            </w:r>
          </w:p>
        </w:tc>
        <w:tc>
          <w:tcPr>
            <w:tcW w:w="1410" w:type="dxa"/>
            <w:tcMar>
              <w:top w:w="100" w:type="dxa"/>
              <w:left w:w="100" w:type="dxa"/>
              <w:bottom w:w="100" w:type="dxa"/>
              <w:right w:w="100" w:type="dxa"/>
            </w:tcMar>
          </w:tcPr>
          <w:p w:rsidR="009C52A0" w:rsidRDefault="004D073F">
            <w:pPr>
              <w:widowControl w:val="0"/>
              <w:spacing w:line="240" w:lineRule="auto"/>
            </w:pPr>
            <w:r>
              <w:t>0.909-1.029</w:t>
            </w:r>
          </w:p>
        </w:tc>
        <w:tc>
          <w:tcPr>
            <w:tcW w:w="975" w:type="dxa"/>
            <w:tcMar>
              <w:top w:w="100" w:type="dxa"/>
              <w:left w:w="100" w:type="dxa"/>
              <w:bottom w:w="100" w:type="dxa"/>
              <w:right w:w="100" w:type="dxa"/>
            </w:tcMar>
          </w:tcPr>
          <w:p w:rsidR="009C52A0" w:rsidRDefault="004D073F">
            <w:pPr>
              <w:widowControl w:val="0"/>
              <w:spacing w:line="240" w:lineRule="auto"/>
            </w:pPr>
            <w:r>
              <w:t>0.288</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55" w:type="dxa"/>
            <w:tcMar>
              <w:top w:w="100" w:type="dxa"/>
              <w:left w:w="100" w:type="dxa"/>
              <w:bottom w:w="100" w:type="dxa"/>
              <w:right w:w="100" w:type="dxa"/>
            </w:tcMar>
          </w:tcPr>
          <w:p w:rsidR="009C52A0" w:rsidRDefault="004D073F">
            <w:pPr>
              <w:widowControl w:val="0"/>
              <w:spacing w:line="240" w:lineRule="auto"/>
            </w:pPr>
            <w:r>
              <w:t>1.028</w:t>
            </w:r>
          </w:p>
        </w:tc>
        <w:tc>
          <w:tcPr>
            <w:tcW w:w="1440" w:type="dxa"/>
            <w:tcMar>
              <w:top w:w="100" w:type="dxa"/>
              <w:left w:w="100" w:type="dxa"/>
              <w:bottom w:w="100" w:type="dxa"/>
              <w:right w:w="100" w:type="dxa"/>
            </w:tcMar>
          </w:tcPr>
          <w:p w:rsidR="009C52A0" w:rsidRDefault="004D073F">
            <w:pPr>
              <w:widowControl w:val="0"/>
              <w:spacing w:line="240" w:lineRule="auto"/>
            </w:pPr>
            <w:r>
              <w:t>0.989-1.068</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0.161</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55" w:type="dxa"/>
            <w:tcMar>
              <w:top w:w="100" w:type="dxa"/>
              <w:left w:w="100" w:type="dxa"/>
              <w:bottom w:w="100" w:type="dxa"/>
              <w:right w:w="100" w:type="dxa"/>
            </w:tcMar>
          </w:tcPr>
          <w:p w:rsidR="009C52A0" w:rsidRDefault="004D073F">
            <w:pPr>
              <w:widowControl w:val="0"/>
              <w:spacing w:line="240" w:lineRule="auto"/>
            </w:pPr>
            <w:r>
              <w:t>0.996</w:t>
            </w:r>
          </w:p>
        </w:tc>
        <w:tc>
          <w:tcPr>
            <w:tcW w:w="1440" w:type="dxa"/>
            <w:tcMar>
              <w:top w:w="100" w:type="dxa"/>
              <w:left w:w="100" w:type="dxa"/>
              <w:bottom w:w="100" w:type="dxa"/>
              <w:right w:w="100" w:type="dxa"/>
            </w:tcMar>
          </w:tcPr>
          <w:p w:rsidR="009C52A0" w:rsidRDefault="004D073F">
            <w:pPr>
              <w:widowControl w:val="0"/>
              <w:spacing w:line="240" w:lineRule="auto"/>
            </w:pPr>
            <w:r>
              <w:t>0.972-1.020</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0.744</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1155" w:type="dxa"/>
            <w:tcMar>
              <w:top w:w="100" w:type="dxa"/>
              <w:left w:w="100" w:type="dxa"/>
              <w:bottom w:w="100" w:type="dxa"/>
              <w:right w:w="100" w:type="dxa"/>
            </w:tcMar>
          </w:tcPr>
          <w:p w:rsidR="009C52A0" w:rsidRDefault="004D073F">
            <w:pPr>
              <w:widowControl w:val="0"/>
              <w:spacing w:line="240" w:lineRule="auto"/>
            </w:pPr>
            <w:r>
              <w:t>1.089</w:t>
            </w:r>
          </w:p>
        </w:tc>
        <w:tc>
          <w:tcPr>
            <w:tcW w:w="1440" w:type="dxa"/>
            <w:tcMar>
              <w:top w:w="100" w:type="dxa"/>
              <w:left w:w="100" w:type="dxa"/>
              <w:bottom w:w="100" w:type="dxa"/>
              <w:right w:w="100" w:type="dxa"/>
            </w:tcMar>
          </w:tcPr>
          <w:p w:rsidR="009C52A0" w:rsidRDefault="004D073F">
            <w:pPr>
              <w:widowControl w:val="0"/>
              <w:spacing w:line="240" w:lineRule="auto"/>
            </w:pPr>
            <w:r>
              <w:t>0.584-2.028</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0.789</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1155" w:type="dxa"/>
            <w:tcMar>
              <w:top w:w="100" w:type="dxa"/>
              <w:left w:w="100" w:type="dxa"/>
              <w:bottom w:w="100" w:type="dxa"/>
              <w:right w:w="100" w:type="dxa"/>
            </w:tcMar>
          </w:tcPr>
          <w:p w:rsidR="009C52A0" w:rsidRDefault="004D073F">
            <w:pPr>
              <w:widowControl w:val="0"/>
              <w:spacing w:line="240" w:lineRule="auto"/>
            </w:pPr>
            <w:r>
              <w:t>0.910</w:t>
            </w:r>
          </w:p>
        </w:tc>
        <w:tc>
          <w:tcPr>
            <w:tcW w:w="1440" w:type="dxa"/>
            <w:tcMar>
              <w:top w:w="100" w:type="dxa"/>
              <w:left w:w="100" w:type="dxa"/>
              <w:bottom w:w="100" w:type="dxa"/>
              <w:right w:w="100" w:type="dxa"/>
            </w:tcMar>
          </w:tcPr>
          <w:p w:rsidR="009C52A0" w:rsidRDefault="004D073F">
            <w:pPr>
              <w:widowControl w:val="0"/>
              <w:spacing w:line="240" w:lineRule="auto"/>
            </w:pPr>
            <w:r>
              <w:t>0.483-1.714</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0.771</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1.787</w:t>
            </w:r>
          </w:p>
        </w:tc>
        <w:tc>
          <w:tcPr>
            <w:tcW w:w="1440" w:type="dxa"/>
            <w:tcMar>
              <w:top w:w="100" w:type="dxa"/>
              <w:left w:w="100" w:type="dxa"/>
              <w:bottom w:w="100" w:type="dxa"/>
              <w:right w:w="100" w:type="dxa"/>
            </w:tcMar>
          </w:tcPr>
          <w:p w:rsidR="009C52A0" w:rsidRDefault="004D073F">
            <w:pPr>
              <w:widowControl w:val="0"/>
              <w:spacing w:line="240" w:lineRule="auto"/>
            </w:pPr>
            <w:r>
              <w:t>0.740-4.318</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0.197</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1155" w:type="dxa"/>
            <w:tcMar>
              <w:top w:w="100" w:type="dxa"/>
              <w:left w:w="100" w:type="dxa"/>
              <w:bottom w:w="100" w:type="dxa"/>
              <w:right w:w="100" w:type="dxa"/>
            </w:tcMar>
          </w:tcPr>
          <w:p w:rsidR="009C52A0" w:rsidRDefault="004D073F">
            <w:pPr>
              <w:widowControl w:val="0"/>
              <w:spacing w:line="240" w:lineRule="auto"/>
            </w:pPr>
            <w:r>
              <w:t>1.897</w:t>
            </w:r>
          </w:p>
        </w:tc>
        <w:tc>
          <w:tcPr>
            <w:tcW w:w="1440" w:type="dxa"/>
            <w:tcMar>
              <w:top w:w="100" w:type="dxa"/>
              <w:left w:w="100" w:type="dxa"/>
              <w:bottom w:w="100" w:type="dxa"/>
              <w:right w:w="100" w:type="dxa"/>
            </w:tcMar>
          </w:tcPr>
          <w:p w:rsidR="009C52A0" w:rsidRDefault="004D073F">
            <w:pPr>
              <w:widowControl w:val="0"/>
              <w:spacing w:line="240" w:lineRule="auto"/>
            </w:pPr>
            <w:r>
              <w:t>0.689-5.222</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0.215</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3.278</w:t>
            </w:r>
          </w:p>
        </w:tc>
        <w:tc>
          <w:tcPr>
            <w:tcW w:w="1440" w:type="dxa"/>
            <w:tcMar>
              <w:top w:w="100" w:type="dxa"/>
              <w:left w:w="100" w:type="dxa"/>
              <w:bottom w:w="100" w:type="dxa"/>
              <w:right w:w="100" w:type="dxa"/>
            </w:tcMar>
          </w:tcPr>
          <w:p w:rsidR="009C52A0" w:rsidRDefault="004D073F">
            <w:pPr>
              <w:widowControl w:val="0"/>
              <w:spacing w:line="240" w:lineRule="auto"/>
            </w:pPr>
            <w:r>
              <w:t>1.267-8.481</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0.014</w:t>
            </w:r>
          </w:p>
        </w:tc>
        <w:tc>
          <w:tcPr>
            <w:tcW w:w="870" w:type="dxa"/>
            <w:tcMar>
              <w:top w:w="100" w:type="dxa"/>
              <w:left w:w="100" w:type="dxa"/>
              <w:bottom w:w="100" w:type="dxa"/>
              <w:right w:w="100" w:type="dxa"/>
            </w:tcMar>
          </w:tcPr>
          <w:p w:rsidR="009C52A0" w:rsidRDefault="004D073F">
            <w:pPr>
              <w:widowControl w:val="0"/>
              <w:spacing w:line="240" w:lineRule="auto"/>
            </w:pPr>
            <w:r>
              <w:t>7.485</w:t>
            </w:r>
          </w:p>
        </w:tc>
        <w:tc>
          <w:tcPr>
            <w:tcW w:w="1410" w:type="dxa"/>
            <w:tcMar>
              <w:top w:w="100" w:type="dxa"/>
              <w:left w:w="100" w:type="dxa"/>
              <w:bottom w:w="100" w:type="dxa"/>
              <w:right w:w="100" w:type="dxa"/>
            </w:tcMar>
          </w:tcPr>
          <w:p w:rsidR="009C52A0" w:rsidRDefault="004D073F">
            <w:pPr>
              <w:widowControl w:val="0"/>
              <w:spacing w:line="240" w:lineRule="auto"/>
            </w:pPr>
            <w:r>
              <w:t>0.334-167.7</w:t>
            </w:r>
          </w:p>
        </w:tc>
        <w:tc>
          <w:tcPr>
            <w:tcW w:w="975" w:type="dxa"/>
            <w:tcMar>
              <w:top w:w="100" w:type="dxa"/>
              <w:left w:w="100" w:type="dxa"/>
              <w:bottom w:w="100" w:type="dxa"/>
              <w:right w:w="100" w:type="dxa"/>
            </w:tcMar>
          </w:tcPr>
          <w:p w:rsidR="009C52A0" w:rsidRDefault="004D073F">
            <w:pPr>
              <w:widowControl w:val="0"/>
              <w:spacing w:line="240" w:lineRule="auto"/>
            </w:pPr>
            <w:r>
              <w:t>0.205</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1.003</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0.997-1.010</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0.266</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1.001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1.000-1.001</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0.064</w:t>
            </w:r>
          </w:p>
        </w:tc>
        <w:tc>
          <w:tcPr>
            <w:tcW w:w="870" w:type="dxa"/>
            <w:tcMar>
              <w:top w:w="100" w:type="dxa"/>
              <w:left w:w="100" w:type="dxa"/>
              <w:bottom w:w="100" w:type="dxa"/>
              <w:right w:w="100" w:type="dxa"/>
            </w:tcMar>
          </w:tcPr>
          <w:p w:rsidR="009C52A0" w:rsidRDefault="004D073F">
            <w:pPr>
              <w:widowControl w:val="0"/>
              <w:spacing w:line="240" w:lineRule="auto"/>
            </w:pPr>
            <w:r>
              <w:t>1.000</w:t>
            </w:r>
          </w:p>
        </w:tc>
        <w:tc>
          <w:tcPr>
            <w:tcW w:w="1410" w:type="dxa"/>
            <w:tcMar>
              <w:top w:w="100" w:type="dxa"/>
              <w:left w:w="100" w:type="dxa"/>
              <w:bottom w:w="100" w:type="dxa"/>
              <w:right w:w="100" w:type="dxa"/>
            </w:tcMar>
          </w:tcPr>
          <w:p w:rsidR="009C52A0" w:rsidRDefault="004D073F">
            <w:pPr>
              <w:widowControl w:val="0"/>
              <w:spacing w:line="240" w:lineRule="auto"/>
            </w:pPr>
            <w:r>
              <w:t>0.999-1.001</w:t>
            </w:r>
          </w:p>
        </w:tc>
        <w:tc>
          <w:tcPr>
            <w:tcW w:w="975" w:type="dxa"/>
            <w:tcMar>
              <w:top w:w="100" w:type="dxa"/>
              <w:left w:w="100" w:type="dxa"/>
              <w:bottom w:w="100" w:type="dxa"/>
              <w:right w:w="100" w:type="dxa"/>
            </w:tcMar>
          </w:tcPr>
          <w:p w:rsidR="009C52A0" w:rsidRDefault="004D073F">
            <w:pPr>
              <w:widowControl w:val="0"/>
              <w:spacing w:line="240" w:lineRule="auto"/>
            </w:pPr>
            <w:r>
              <w:t>0.942</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0.932</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0.872-0.996</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0.038</w:t>
            </w:r>
          </w:p>
        </w:tc>
        <w:tc>
          <w:tcPr>
            <w:tcW w:w="870" w:type="dxa"/>
            <w:tcMar>
              <w:top w:w="100" w:type="dxa"/>
              <w:left w:w="100" w:type="dxa"/>
              <w:bottom w:w="100" w:type="dxa"/>
              <w:right w:w="100" w:type="dxa"/>
            </w:tcMar>
          </w:tcPr>
          <w:p w:rsidR="009C52A0" w:rsidRDefault="004D073F">
            <w:pPr>
              <w:widowControl w:val="0"/>
              <w:spacing w:line="240" w:lineRule="auto"/>
            </w:pPr>
            <w:r>
              <w:t>1.006</w:t>
            </w:r>
          </w:p>
        </w:tc>
        <w:tc>
          <w:tcPr>
            <w:tcW w:w="1410" w:type="dxa"/>
            <w:tcMar>
              <w:top w:w="100" w:type="dxa"/>
              <w:left w:w="100" w:type="dxa"/>
              <w:bottom w:w="100" w:type="dxa"/>
              <w:right w:w="100" w:type="dxa"/>
            </w:tcMar>
          </w:tcPr>
          <w:p w:rsidR="009C52A0" w:rsidRDefault="004D073F">
            <w:pPr>
              <w:widowControl w:val="0"/>
              <w:spacing w:line="240" w:lineRule="auto"/>
            </w:pPr>
            <w:r>
              <w:t>0.852-1.187</w:t>
            </w:r>
          </w:p>
        </w:tc>
        <w:tc>
          <w:tcPr>
            <w:tcW w:w="975" w:type="dxa"/>
            <w:tcMar>
              <w:top w:w="100" w:type="dxa"/>
              <w:left w:w="100" w:type="dxa"/>
              <w:bottom w:w="100" w:type="dxa"/>
              <w:right w:w="100" w:type="dxa"/>
            </w:tcMar>
          </w:tcPr>
          <w:p w:rsidR="009C52A0" w:rsidRDefault="004D073F">
            <w:pPr>
              <w:widowControl w:val="0"/>
              <w:spacing w:line="240" w:lineRule="auto"/>
            </w:pPr>
            <w:r>
              <w:t>0.948</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IDH1 Mutation</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1.021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0.461-2.259</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0.959</w:t>
            </w:r>
          </w:p>
        </w:tc>
        <w:tc>
          <w:tcPr>
            <w:tcW w:w="870" w:type="dxa"/>
            <w:tcMar>
              <w:top w:w="100" w:type="dxa"/>
              <w:left w:w="100" w:type="dxa"/>
              <w:bottom w:w="100" w:type="dxa"/>
              <w:right w:w="100" w:type="dxa"/>
            </w:tcMar>
          </w:tcPr>
          <w:p w:rsidR="009C52A0" w:rsidRDefault="009C52A0">
            <w:pPr>
              <w:widowControl w:val="0"/>
              <w:spacing w:line="240" w:lineRule="auto"/>
            </w:pPr>
          </w:p>
        </w:tc>
        <w:tc>
          <w:tcPr>
            <w:tcW w:w="1410" w:type="dxa"/>
            <w:tcMar>
              <w:top w:w="100" w:type="dxa"/>
              <w:left w:w="100" w:type="dxa"/>
              <w:bottom w:w="100" w:type="dxa"/>
              <w:right w:w="100" w:type="dxa"/>
            </w:tcMar>
          </w:tcPr>
          <w:p w:rsidR="009C52A0" w:rsidRDefault="009C52A0">
            <w:pPr>
              <w:widowControl w:val="0"/>
              <w:spacing w:line="240" w:lineRule="auto"/>
            </w:pPr>
          </w:p>
        </w:tc>
        <w:tc>
          <w:tcPr>
            <w:tcW w:w="97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MGMT Methylation</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0.412</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0.201-0.845</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0.016</w:t>
            </w:r>
          </w:p>
        </w:tc>
        <w:tc>
          <w:tcPr>
            <w:tcW w:w="870" w:type="dxa"/>
            <w:tcMar>
              <w:top w:w="100" w:type="dxa"/>
              <w:left w:w="100" w:type="dxa"/>
              <w:bottom w:w="100" w:type="dxa"/>
              <w:right w:w="100" w:type="dxa"/>
            </w:tcMar>
          </w:tcPr>
          <w:p w:rsidR="009C52A0" w:rsidRDefault="004D073F">
            <w:pPr>
              <w:widowControl w:val="0"/>
              <w:spacing w:line="240" w:lineRule="auto"/>
            </w:pPr>
            <w:r>
              <w:t>0.342</w:t>
            </w:r>
          </w:p>
        </w:tc>
        <w:tc>
          <w:tcPr>
            <w:tcW w:w="1410" w:type="dxa"/>
            <w:tcMar>
              <w:top w:w="100" w:type="dxa"/>
              <w:left w:w="100" w:type="dxa"/>
              <w:bottom w:w="100" w:type="dxa"/>
              <w:right w:w="100" w:type="dxa"/>
            </w:tcMar>
          </w:tcPr>
          <w:p w:rsidR="009C52A0" w:rsidRDefault="004D073F">
            <w:pPr>
              <w:widowControl w:val="0"/>
              <w:spacing w:line="240" w:lineRule="auto"/>
            </w:pPr>
            <w:r>
              <w:t>0.148-0.791</w:t>
            </w:r>
          </w:p>
        </w:tc>
        <w:tc>
          <w:tcPr>
            <w:tcW w:w="975" w:type="dxa"/>
            <w:tcMar>
              <w:top w:w="100" w:type="dxa"/>
              <w:left w:w="100" w:type="dxa"/>
              <w:bottom w:w="100" w:type="dxa"/>
              <w:right w:w="100" w:type="dxa"/>
            </w:tcMar>
          </w:tcPr>
          <w:p w:rsidR="009C52A0" w:rsidRDefault="004D073F">
            <w:pPr>
              <w:widowControl w:val="0"/>
              <w:spacing w:line="240" w:lineRule="auto"/>
              <w:rPr>
                <w:b/>
              </w:rPr>
            </w:pPr>
            <w:r>
              <w:rPr>
                <w:b/>
              </w:rPr>
              <w:t>0.012</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EOR</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0.732</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0.601-0.891</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0.002</w:t>
            </w:r>
          </w:p>
        </w:tc>
        <w:tc>
          <w:tcPr>
            <w:tcW w:w="870" w:type="dxa"/>
            <w:tcMar>
              <w:top w:w="100" w:type="dxa"/>
              <w:left w:w="100" w:type="dxa"/>
              <w:bottom w:w="100" w:type="dxa"/>
              <w:right w:w="100" w:type="dxa"/>
            </w:tcMar>
          </w:tcPr>
          <w:p w:rsidR="009C52A0" w:rsidRDefault="004D073F">
            <w:pPr>
              <w:widowControl w:val="0"/>
              <w:spacing w:line="240" w:lineRule="auto"/>
            </w:pPr>
            <w:r>
              <w:t>0.831</w:t>
            </w:r>
          </w:p>
        </w:tc>
        <w:tc>
          <w:tcPr>
            <w:tcW w:w="1410" w:type="dxa"/>
            <w:tcMar>
              <w:top w:w="100" w:type="dxa"/>
              <w:left w:w="100" w:type="dxa"/>
              <w:bottom w:w="100" w:type="dxa"/>
              <w:right w:w="100" w:type="dxa"/>
            </w:tcMar>
          </w:tcPr>
          <w:p w:rsidR="009C52A0" w:rsidRDefault="004D073F">
            <w:pPr>
              <w:widowControl w:val="0"/>
              <w:spacing w:line="240" w:lineRule="auto"/>
            </w:pPr>
            <w:r>
              <w:t>0.598-1.155</w:t>
            </w:r>
          </w:p>
        </w:tc>
        <w:tc>
          <w:tcPr>
            <w:tcW w:w="975" w:type="dxa"/>
            <w:tcMar>
              <w:top w:w="100" w:type="dxa"/>
              <w:left w:w="100" w:type="dxa"/>
              <w:bottom w:w="100" w:type="dxa"/>
              <w:right w:w="100" w:type="dxa"/>
            </w:tcMar>
          </w:tcPr>
          <w:p w:rsidR="009C52A0" w:rsidRDefault="004D073F">
            <w:pPr>
              <w:widowControl w:val="0"/>
              <w:spacing w:line="240" w:lineRule="auto"/>
            </w:pPr>
            <w:r>
              <w:t>0.271</w:t>
            </w:r>
          </w:p>
        </w:tc>
      </w:tr>
      <w:tr w:rsidR="009C52A0">
        <w:tc>
          <w:tcPr>
            <w:tcW w:w="388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Laterality</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1.271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0.974-1.659</w:t>
            </w:r>
          </w:p>
        </w:tc>
        <w:tc>
          <w:tcPr>
            <w:tcW w:w="105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0.077</w:t>
            </w:r>
          </w:p>
        </w:tc>
        <w:tc>
          <w:tcPr>
            <w:tcW w:w="870" w:type="dxa"/>
            <w:tcMar>
              <w:top w:w="100" w:type="dxa"/>
              <w:left w:w="100" w:type="dxa"/>
              <w:bottom w:w="100" w:type="dxa"/>
              <w:right w:w="100" w:type="dxa"/>
            </w:tcMar>
          </w:tcPr>
          <w:p w:rsidR="009C52A0" w:rsidRDefault="004D073F">
            <w:pPr>
              <w:widowControl w:val="0"/>
              <w:spacing w:line="240" w:lineRule="auto"/>
            </w:pPr>
            <w:r>
              <w:t>1.879</w:t>
            </w:r>
          </w:p>
        </w:tc>
        <w:tc>
          <w:tcPr>
            <w:tcW w:w="1410" w:type="dxa"/>
            <w:tcMar>
              <w:top w:w="100" w:type="dxa"/>
              <w:left w:w="100" w:type="dxa"/>
              <w:bottom w:w="100" w:type="dxa"/>
              <w:right w:w="100" w:type="dxa"/>
            </w:tcMar>
          </w:tcPr>
          <w:p w:rsidR="009C52A0" w:rsidRDefault="004D073F">
            <w:pPr>
              <w:widowControl w:val="0"/>
              <w:spacing w:line="240" w:lineRule="auto"/>
            </w:pPr>
            <w:r>
              <w:t>1.117-3.159</w:t>
            </w:r>
          </w:p>
        </w:tc>
        <w:tc>
          <w:tcPr>
            <w:tcW w:w="975" w:type="dxa"/>
            <w:tcMar>
              <w:top w:w="100" w:type="dxa"/>
              <w:left w:w="100" w:type="dxa"/>
              <w:bottom w:w="100" w:type="dxa"/>
              <w:right w:w="100" w:type="dxa"/>
            </w:tcMar>
          </w:tcPr>
          <w:p w:rsidR="009C52A0" w:rsidRDefault="004D073F">
            <w:pPr>
              <w:widowControl w:val="0"/>
              <w:spacing w:line="240" w:lineRule="auto"/>
              <w:rPr>
                <w:b/>
              </w:rPr>
            </w:pPr>
            <w:r>
              <w:rPr>
                <w:b/>
              </w:rPr>
              <w:t>0.017</w:t>
            </w:r>
          </w:p>
        </w:tc>
      </w:tr>
    </w:tbl>
    <w:p w:rsidR="009C52A0" w:rsidRDefault="004D073F">
      <w:r>
        <w:br w:type="page"/>
      </w:r>
    </w:p>
    <w:p w:rsidR="009C52A0" w:rsidRDefault="009C52A0"/>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915"/>
        <w:gridCol w:w="1155"/>
        <w:gridCol w:w="1440"/>
        <w:gridCol w:w="1020"/>
        <w:gridCol w:w="825"/>
        <w:gridCol w:w="1440"/>
        <w:gridCol w:w="1005"/>
      </w:tblGrid>
      <w:tr w:rsidR="009C52A0">
        <w:trPr>
          <w:trHeight w:val="420"/>
        </w:trPr>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Females</w:t>
            </w:r>
          </w:p>
        </w:tc>
        <w:tc>
          <w:tcPr>
            <w:tcW w:w="3615" w:type="dxa"/>
            <w:gridSpan w:val="3"/>
            <w:tcBorders>
              <w:left w:val="nil"/>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rPr>
                <w:b/>
              </w:rPr>
              <w:t>Univariate</w:t>
            </w:r>
          </w:p>
        </w:tc>
        <w:tc>
          <w:tcPr>
            <w:tcW w:w="3270"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391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5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 xml:space="preserve">HR </w:t>
            </w:r>
          </w:p>
        </w:tc>
        <w:tc>
          <w:tcPr>
            <w:tcW w:w="14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20"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82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0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c>
          <w:tcPr>
            <w:tcW w:w="391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55"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1.028</w:t>
            </w:r>
          </w:p>
        </w:tc>
        <w:tc>
          <w:tcPr>
            <w:tcW w:w="1440"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1.015-1.041</w:t>
            </w:r>
          </w:p>
        </w:tc>
        <w:tc>
          <w:tcPr>
            <w:tcW w:w="1020"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&lt;0.001</w:t>
            </w:r>
          </w:p>
        </w:tc>
        <w:tc>
          <w:tcPr>
            <w:tcW w:w="82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1.028</w:t>
            </w:r>
          </w:p>
        </w:tc>
        <w:tc>
          <w:tcPr>
            <w:tcW w:w="144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1.008-1.049</w:t>
            </w:r>
          </w:p>
        </w:tc>
        <w:tc>
          <w:tcPr>
            <w:tcW w:w="100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rPr>
                <w:b/>
              </w:rPr>
              <w:t>0.006</w:t>
            </w:r>
          </w:p>
        </w:tc>
      </w:tr>
      <w:tr w:rsidR="009C52A0">
        <w:tc>
          <w:tcPr>
            <w:tcW w:w="39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155" w:type="dxa"/>
            <w:tcMar>
              <w:top w:w="100" w:type="dxa"/>
              <w:left w:w="100" w:type="dxa"/>
              <w:bottom w:w="100" w:type="dxa"/>
              <w:right w:w="100" w:type="dxa"/>
            </w:tcMar>
          </w:tcPr>
          <w:p w:rsidR="009C52A0" w:rsidRDefault="004D073F">
            <w:pPr>
              <w:widowControl w:val="0"/>
              <w:spacing w:line="240" w:lineRule="auto"/>
            </w:pPr>
            <w:r>
              <w:t>1.017</w:t>
            </w:r>
          </w:p>
        </w:tc>
        <w:tc>
          <w:tcPr>
            <w:tcW w:w="1440" w:type="dxa"/>
            <w:tcMar>
              <w:top w:w="100" w:type="dxa"/>
              <w:left w:w="100" w:type="dxa"/>
              <w:bottom w:w="100" w:type="dxa"/>
              <w:right w:w="100" w:type="dxa"/>
            </w:tcMar>
          </w:tcPr>
          <w:p w:rsidR="009C52A0" w:rsidRDefault="004D073F">
            <w:pPr>
              <w:widowControl w:val="0"/>
              <w:spacing w:line="240" w:lineRule="auto"/>
            </w:pPr>
            <w:r>
              <w:t>0.991-1.042</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0.204</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t>T1Gd radius</w:t>
            </w:r>
          </w:p>
        </w:tc>
        <w:tc>
          <w:tcPr>
            <w:tcW w:w="1155" w:type="dxa"/>
            <w:tcMar>
              <w:top w:w="100" w:type="dxa"/>
              <w:left w:w="100" w:type="dxa"/>
              <w:bottom w:w="100" w:type="dxa"/>
              <w:right w:w="100" w:type="dxa"/>
            </w:tcMar>
          </w:tcPr>
          <w:p w:rsidR="009C52A0" w:rsidRDefault="004D073F">
            <w:pPr>
              <w:widowControl w:val="0"/>
              <w:spacing w:line="240" w:lineRule="auto"/>
            </w:pPr>
            <w:r>
              <w:t>1.026</w:t>
            </w:r>
          </w:p>
        </w:tc>
        <w:tc>
          <w:tcPr>
            <w:tcW w:w="1440" w:type="dxa"/>
            <w:tcMar>
              <w:top w:w="100" w:type="dxa"/>
              <w:left w:w="100" w:type="dxa"/>
              <w:bottom w:w="100" w:type="dxa"/>
              <w:right w:w="100" w:type="dxa"/>
            </w:tcMar>
          </w:tcPr>
          <w:p w:rsidR="009C52A0" w:rsidRDefault="004D073F">
            <w:pPr>
              <w:widowControl w:val="0"/>
              <w:spacing w:line="240" w:lineRule="auto"/>
            </w:pPr>
            <w:r>
              <w:t>1.000-1.052</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0.048</w:t>
            </w:r>
          </w:p>
        </w:tc>
        <w:tc>
          <w:tcPr>
            <w:tcW w:w="825" w:type="dxa"/>
            <w:tcMar>
              <w:top w:w="100" w:type="dxa"/>
              <w:left w:w="100" w:type="dxa"/>
              <w:bottom w:w="100" w:type="dxa"/>
              <w:right w:w="100" w:type="dxa"/>
            </w:tcMar>
          </w:tcPr>
          <w:p w:rsidR="009C52A0" w:rsidRDefault="004D073F">
            <w:pPr>
              <w:widowControl w:val="0"/>
              <w:spacing w:line="240" w:lineRule="auto"/>
            </w:pPr>
            <w:r>
              <w:t>0.988</w:t>
            </w:r>
          </w:p>
        </w:tc>
        <w:tc>
          <w:tcPr>
            <w:tcW w:w="1440" w:type="dxa"/>
            <w:tcMar>
              <w:top w:w="100" w:type="dxa"/>
              <w:left w:w="100" w:type="dxa"/>
              <w:bottom w:w="100" w:type="dxa"/>
              <w:right w:w="100" w:type="dxa"/>
            </w:tcMar>
          </w:tcPr>
          <w:p w:rsidR="009C52A0" w:rsidRDefault="004D073F">
            <w:pPr>
              <w:widowControl w:val="0"/>
              <w:spacing w:line="240" w:lineRule="auto"/>
            </w:pPr>
            <w:r>
              <w:t>0.952-1.025</w:t>
            </w:r>
          </w:p>
        </w:tc>
        <w:tc>
          <w:tcPr>
            <w:tcW w:w="1005" w:type="dxa"/>
            <w:tcMar>
              <w:top w:w="100" w:type="dxa"/>
              <w:left w:w="100" w:type="dxa"/>
              <w:bottom w:w="100" w:type="dxa"/>
              <w:right w:w="100" w:type="dxa"/>
            </w:tcMar>
          </w:tcPr>
          <w:p w:rsidR="009C52A0" w:rsidRDefault="004D073F">
            <w:pPr>
              <w:widowControl w:val="0"/>
              <w:spacing w:line="240" w:lineRule="auto"/>
            </w:pPr>
            <w:r>
              <w:t>0.508</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55" w:type="dxa"/>
            <w:tcMar>
              <w:top w:w="100" w:type="dxa"/>
              <w:left w:w="100" w:type="dxa"/>
              <w:bottom w:w="100" w:type="dxa"/>
              <w:right w:w="100" w:type="dxa"/>
            </w:tcMar>
          </w:tcPr>
          <w:p w:rsidR="009C52A0" w:rsidRDefault="004D073F">
            <w:pPr>
              <w:widowControl w:val="0"/>
              <w:spacing w:line="240" w:lineRule="auto"/>
            </w:pPr>
            <w:r>
              <w:t>1.037</w:t>
            </w:r>
          </w:p>
        </w:tc>
        <w:tc>
          <w:tcPr>
            <w:tcW w:w="1440" w:type="dxa"/>
            <w:tcMar>
              <w:top w:w="100" w:type="dxa"/>
              <w:left w:w="100" w:type="dxa"/>
              <w:bottom w:w="100" w:type="dxa"/>
              <w:right w:w="100" w:type="dxa"/>
            </w:tcMar>
          </w:tcPr>
          <w:p w:rsidR="009C52A0" w:rsidRDefault="004D073F">
            <w:pPr>
              <w:widowControl w:val="0"/>
              <w:spacing w:line="240" w:lineRule="auto"/>
            </w:pPr>
            <w:r>
              <w:t>0.988-1.088</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0.143</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55" w:type="dxa"/>
            <w:tcMar>
              <w:top w:w="100" w:type="dxa"/>
              <w:left w:w="100" w:type="dxa"/>
              <w:bottom w:w="100" w:type="dxa"/>
              <w:right w:w="100" w:type="dxa"/>
            </w:tcMar>
          </w:tcPr>
          <w:p w:rsidR="009C52A0" w:rsidRDefault="004D073F">
            <w:pPr>
              <w:widowControl w:val="0"/>
              <w:spacing w:line="240" w:lineRule="auto"/>
            </w:pPr>
            <w:r>
              <w:t>1.017</w:t>
            </w:r>
          </w:p>
        </w:tc>
        <w:tc>
          <w:tcPr>
            <w:tcW w:w="1440" w:type="dxa"/>
            <w:tcMar>
              <w:top w:w="100" w:type="dxa"/>
              <w:left w:w="100" w:type="dxa"/>
              <w:bottom w:w="100" w:type="dxa"/>
              <w:right w:w="100" w:type="dxa"/>
            </w:tcMar>
          </w:tcPr>
          <w:p w:rsidR="009C52A0" w:rsidRDefault="004D073F">
            <w:pPr>
              <w:widowControl w:val="0"/>
              <w:spacing w:line="240" w:lineRule="auto"/>
            </w:pPr>
            <w:r>
              <w:t>0.989-1.045</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0.232</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T1Gd radius</w:t>
            </w:r>
          </w:p>
        </w:tc>
        <w:tc>
          <w:tcPr>
            <w:tcW w:w="1155" w:type="dxa"/>
            <w:tcMar>
              <w:top w:w="100" w:type="dxa"/>
              <w:left w:w="100" w:type="dxa"/>
              <w:bottom w:w="100" w:type="dxa"/>
              <w:right w:w="100" w:type="dxa"/>
            </w:tcMar>
          </w:tcPr>
          <w:p w:rsidR="009C52A0" w:rsidRDefault="004D073F">
            <w:pPr>
              <w:widowControl w:val="0"/>
              <w:spacing w:line="240" w:lineRule="auto"/>
            </w:pPr>
            <w:r>
              <w:t>1.329</w:t>
            </w:r>
          </w:p>
        </w:tc>
        <w:tc>
          <w:tcPr>
            <w:tcW w:w="1440" w:type="dxa"/>
            <w:tcMar>
              <w:top w:w="100" w:type="dxa"/>
              <w:left w:w="100" w:type="dxa"/>
              <w:bottom w:w="100" w:type="dxa"/>
              <w:right w:w="100" w:type="dxa"/>
            </w:tcMar>
          </w:tcPr>
          <w:p w:rsidR="009C52A0" w:rsidRDefault="004D073F">
            <w:pPr>
              <w:widowControl w:val="0"/>
              <w:spacing w:line="240" w:lineRule="auto"/>
            </w:pPr>
            <w:r>
              <w:t>0.625-2.825</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0.460</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T1Gd radius</w:t>
            </w:r>
          </w:p>
        </w:tc>
        <w:tc>
          <w:tcPr>
            <w:tcW w:w="1155" w:type="dxa"/>
            <w:tcMar>
              <w:top w:w="100" w:type="dxa"/>
              <w:left w:w="100" w:type="dxa"/>
              <w:bottom w:w="100" w:type="dxa"/>
              <w:right w:w="100" w:type="dxa"/>
            </w:tcMar>
          </w:tcPr>
          <w:p w:rsidR="009C52A0" w:rsidRDefault="004D073F">
            <w:pPr>
              <w:widowControl w:val="0"/>
              <w:spacing w:line="240" w:lineRule="auto"/>
            </w:pPr>
            <w:r>
              <w:t>0.753</w:t>
            </w:r>
          </w:p>
        </w:tc>
        <w:tc>
          <w:tcPr>
            <w:tcW w:w="1440" w:type="dxa"/>
            <w:tcMar>
              <w:top w:w="100" w:type="dxa"/>
              <w:left w:w="100" w:type="dxa"/>
              <w:bottom w:w="100" w:type="dxa"/>
              <w:right w:w="100" w:type="dxa"/>
            </w:tcMar>
          </w:tcPr>
          <w:p w:rsidR="009C52A0" w:rsidRDefault="004D073F">
            <w:pPr>
              <w:widowControl w:val="0"/>
              <w:spacing w:line="240" w:lineRule="auto"/>
            </w:pPr>
            <w:r>
              <w:t>0.354-1.600</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0.460</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1.139</w:t>
            </w:r>
          </w:p>
        </w:tc>
        <w:tc>
          <w:tcPr>
            <w:tcW w:w="1440" w:type="dxa"/>
            <w:tcMar>
              <w:top w:w="100" w:type="dxa"/>
              <w:left w:w="100" w:type="dxa"/>
              <w:bottom w:w="100" w:type="dxa"/>
              <w:right w:w="100" w:type="dxa"/>
            </w:tcMar>
          </w:tcPr>
          <w:p w:rsidR="009C52A0" w:rsidRDefault="004D073F">
            <w:pPr>
              <w:widowControl w:val="0"/>
              <w:spacing w:line="240" w:lineRule="auto"/>
            </w:pPr>
            <w:r>
              <w:t>0.458-2.833</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0.779</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 / (T2/FLAIR radius)</w:t>
            </w:r>
          </w:p>
        </w:tc>
        <w:tc>
          <w:tcPr>
            <w:tcW w:w="1155" w:type="dxa"/>
            <w:tcMar>
              <w:top w:w="100" w:type="dxa"/>
              <w:left w:w="100" w:type="dxa"/>
              <w:bottom w:w="100" w:type="dxa"/>
              <w:right w:w="100" w:type="dxa"/>
            </w:tcMar>
          </w:tcPr>
          <w:p w:rsidR="009C52A0" w:rsidRDefault="004D073F">
            <w:pPr>
              <w:widowControl w:val="0"/>
              <w:spacing w:line="240" w:lineRule="auto"/>
            </w:pPr>
            <w:r>
              <w:t>1.429</w:t>
            </w:r>
          </w:p>
        </w:tc>
        <w:tc>
          <w:tcPr>
            <w:tcW w:w="1440" w:type="dxa"/>
            <w:tcMar>
              <w:top w:w="100" w:type="dxa"/>
              <w:left w:w="100" w:type="dxa"/>
              <w:bottom w:w="100" w:type="dxa"/>
              <w:right w:w="100" w:type="dxa"/>
            </w:tcMar>
          </w:tcPr>
          <w:p w:rsidR="009C52A0" w:rsidRDefault="004D073F">
            <w:pPr>
              <w:widowControl w:val="0"/>
              <w:spacing w:line="240" w:lineRule="auto"/>
            </w:pPr>
            <w:r>
              <w:t>0.329-6.204</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0.634</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 / (T2/FLAIR radius)</w:t>
            </w:r>
          </w:p>
        </w:tc>
        <w:tc>
          <w:tcPr>
            <w:tcW w:w="1155" w:type="dxa"/>
            <w:tcMar>
              <w:top w:w="100" w:type="dxa"/>
              <w:left w:w="100" w:type="dxa"/>
              <w:bottom w:w="100" w:type="dxa"/>
              <w:right w:w="100" w:type="dxa"/>
            </w:tcMar>
          </w:tcPr>
          <w:p w:rsidR="009C52A0" w:rsidRDefault="004D073F">
            <w:pPr>
              <w:widowControl w:val="0"/>
              <w:spacing w:line="240" w:lineRule="auto"/>
            </w:pPr>
            <w:r>
              <w:t>1.326</w:t>
            </w:r>
          </w:p>
        </w:tc>
        <w:tc>
          <w:tcPr>
            <w:tcW w:w="1440" w:type="dxa"/>
            <w:tcMar>
              <w:top w:w="100" w:type="dxa"/>
              <w:left w:w="100" w:type="dxa"/>
              <w:bottom w:w="100" w:type="dxa"/>
              <w:right w:w="100" w:type="dxa"/>
            </w:tcMar>
          </w:tcPr>
          <w:p w:rsidR="009C52A0" w:rsidRDefault="004D073F">
            <w:pPr>
              <w:widowControl w:val="0"/>
              <w:spacing w:line="240" w:lineRule="auto"/>
            </w:pPr>
            <w:r>
              <w:t>0.539-3.257</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0.539</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1.011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1.006-1.016</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&lt;0.001</w:t>
            </w:r>
          </w:p>
        </w:tc>
        <w:tc>
          <w:tcPr>
            <w:tcW w:w="825" w:type="dxa"/>
            <w:tcMar>
              <w:top w:w="100" w:type="dxa"/>
              <w:left w:w="100" w:type="dxa"/>
              <w:bottom w:w="100" w:type="dxa"/>
              <w:right w:w="100" w:type="dxa"/>
            </w:tcMar>
          </w:tcPr>
          <w:p w:rsidR="009C52A0" w:rsidRDefault="004D073F">
            <w:pPr>
              <w:widowControl w:val="0"/>
              <w:spacing w:line="240" w:lineRule="auto"/>
            </w:pPr>
            <w:r>
              <w:t>1.009</w:t>
            </w:r>
          </w:p>
        </w:tc>
        <w:tc>
          <w:tcPr>
            <w:tcW w:w="1440" w:type="dxa"/>
            <w:tcMar>
              <w:top w:w="100" w:type="dxa"/>
              <w:left w:w="100" w:type="dxa"/>
              <w:bottom w:w="100" w:type="dxa"/>
              <w:right w:w="100" w:type="dxa"/>
            </w:tcMar>
          </w:tcPr>
          <w:p w:rsidR="009C52A0" w:rsidRDefault="004D073F">
            <w:pPr>
              <w:widowControl w:val="0"/>
              <w:spacing w:line="240" w:lineRule="auto"/>
            </w:pPr>
            <w:r>
              <w:t>1.001-1.017</w:t>
            </w:r>
          </w:p>
        </w:tc>
        <w:tc>
          <w:tcPr>
            <w:tcW w:w="1005" w:type="dxa"/>
            <w:tcMar>
              <w:top w:w="100" w:type="dxa"/>
              <w:left w:w="100" w:type="dxa"/>
              <w:bottom w:w="100" w:type="dxa"/>
              <w:right w:w="100" w:type="dxa"/>
            </w:tcMar>
          </w:tcPr>
          <w:p w:rsidR="009C52A0" w:rsidRDefault="004D073F">
            <w:pPr>
              <w:widowControl w:val="0"/>
              <w:spacing w:line="240" w:lineRule="auto"/>
              <w:rPr>
                <w:b/>
              </w:rPr>
            </w:pPr>
            <w:r>
              <w:rPr>
                <w:b/>
              </w:rPr>
              <w:t>0.031</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1.001</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1.000-1.002</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0.052</w:t>
            </w:r>
          </w:p>
        </w:tc>
        <w:tc>
          <w:tcPr>
            <w:tcW w:w="825" w:type="dxa"/>
            <w:tcMar>
              <w:top w:w="100" w:type="dxa"/>
              <w:left w:w="100" w:type="dxa"/>
              <w:bottom w:w="100" w:type="dxa"/>
              <w:right w:w="100" w:type="dxa"/>
            </w:tcMar>
          </w:tcPr>
          <w:p w:rsidR="009C52A0" w:rsidRDefault="004D073F">
            <w:pPr>
              <w:widowControl w:val="0"/>
              <w:spacing w:line="240" w:lineRule="auto"/>
            </w:pPr>
            <w:r>
              <w:t>1.000</w:t>
            </w:r>
          </w:p>
        </w:tc>
        <w:tc>
          <w:tcPr>
            <w:tcW w:w="1440" w:type="dxa"/>
            <w:tcMar>
              <w:top w:w="100" w:type="dxa"/>
              <w:left w:w="100" w:type="dxa"/>
              <w:bottom w:w="100" w:type="dxa"/>
              <w:right w:w="100" w:type="dxa"/>
            </w:tcMar>
          </w:tcPr>
          <w:p w:rsidR="009C52A0" w:rsidRDefault="004D073F">
            <w:pPr>
              <w:widowControl w:val="0"/>
              <w:spacing w:line="240" w:lineRule="auto"/>
            </w:pPr>
            <w:r>
              <w:t>0.999-1.002</w:t>
            </w:r>
          </w:p>
        </w:tc>
        <w:tc>
          <w:tcPr>
            <w:tcW w:w="1005" w:type="dxa"/>
            <w:tcMar>
              <w:top w:w="100" w:type="dxa"/>
              <w:left w:w="100" w:type="dxa"/>
              <w:bottom w:w="100" w:type="dxa"/>
              <w:right w:w="100" w:type="dxa"/>
            </w:tcMar>
          </w:tcPr>
          <w:p w:rsidR="009C52A0" w:rsidRDefault="004D073F">
            <w:pPr>
              <w:widowControl w:val="0"/>
              <w:spacing w:line="240" w:lineRule="auto"/>
            </w:pPr>
            <w:r>
              <w:t>0.609</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0.996</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0.937-1.059</w:t>
            </w:r>
          </w:p>
        </w:tc>
        <w:tc>
          <w:tcPr>
            <w:tcW w:w="1020"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0.906</w:t>
            </w:r>
          </w:p>
        </w:tc>
        <w:tc>
          <w:tcPr>
            <w:tcW w:w="825" w:type="dxa"/>
            <w:shd w:val="clear" w:color="auto" w:fill="auto"/>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shd w:val="clear" w:color="auto" w:fill="auto"/>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IDH1 Mutation</w:t>
            </w:r>
          </w:p>
        </w:tc>
        <w:tc>
          <w:tcPr>
            <w:tcW w:w="1155" w:type="dxa"/>
            <w:shd w:val="clear" w:color="auto" w:fill="auto"/>
            <w:tcMar>
              <w:top w:w="100" w:type="dxa"/>
              <w:left w:w="100" w:type="dxa"/>
              <w:bottom w:w="100" w:type="dxa"/>
              <w:right w:w="100" w:type="dxa"/>
            </w:tcMar>
          </w:tcPr>
          <w:p w:rsidR="009C52A0" w:rsidRDefault="009C52A0">
            <w:pPr>
              <w:widowControl w:val="0"/>
              <w:spacing w:line="240" w:lineRule="auto"/>
            </w:pPr>
          </w:p>
        </w:tc>
        <w:tc>
          <w:tcPr>
            <w:tcW w:w="1440" w:type="dxa"/>
            <w:shd w:val="clear" w:color="auto" w:fill="auto"/>
            <w:tcMar>
              <w:top w:w="100" w:type="dxa"/>
              <w:left w:w="100" w:type="dxa"/>
              <w:bottom w:w="100" w:type="dxa"/>
              <w:right w:w="100" w:type="dxa"/>
            </w:tcMar>
          </w:tcPr>
          <w:p w:rsidR="009C52A0" w:rsidRDefault="009C52A0">
            <w:pPr>
              <w:widowControl w:val="0"/>
              <w:spacing w:line="240" w:lineRule="auto"/>
            </w:pP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N/A</w:t>
            </w:r>
          </w:p>
        </w:tc>
        <w:tc>
          <w:tcPr>
            <w:tcW w:w="825" w:type="dxa"/>
            <w:tcMar>
              <w:top w:w="100" w:type="dxa"/>
              <w:left w:w="100" w:type="dxa"/>
              <w:bottom w:w="100" w:type="dxa"/>
              <w:right w:w="100" w:type="dxa"/>
            </w:tcMar>
          </w:tcPr>
          <w:p w:rsidR="009C52A0" w:rsidRDefault="009C52A0">
            <w:pPr>
              <w:widowControl w:val="0"/>
              <w:spacing w:line="240" w:lineRule="auto"/>
            </w:pPr>
          </w:p>
        </w:tc>
        <w:tc>
          <w:tcPr>
            <w:tcW w:w="144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4D073F">
            <w:pPr>
              <w:widowControl w:val="0"/>
              <w:spacing w:line="240" w:lineRule="auto"/>
            </w:pPr>
            <w:r>
              <w:t>N/A</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MGMT Methylation</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0.287</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0.109-0.751</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0.011</w:t>
            </w:r>
          </w:p>
        </w:tc>
        <w:tc>
          <w:tcPr>
            <w:tcW w:w="825" w:type="dxa"/>
            <w:tcMar>
              <w:top w:w="100" w:type="dxa"/>
              <w:left w:w="100" w:type="dxa"/>
              <w:bottom w:w="100" w:type="dxa"/>
              <w:right w:w="100" w:type="dxa"/>
            </w:tcMar>
          </w:tcPr>
          <w:p w:rsidR="009C52A0" w:rsidRDefault="004D073F">
            <w:pPr>
              <w:widowControl w:val="0"/>
              <w:spacing w:line="240" w:lineRule="auto"/>
            </w:pPr>
            <w:r>
              <w:t>0.311</w:t>
            </w:r>
          </w:p>
        </w:tc>
        <w:tc>
          <w:tcPr>
            <w:tcW w:w="1440" w:type="dxa"/>
            <w:tcMar>
              <w:top w:w="100" w:type="dxa"/>
              <w:left w:w="100" w:type="dxa"/>
              <w:bottom w:w="100" w:type="dxa"/>
              <w:right w:w="100" w:type="dxa"/>
            </w:tcMar>
          </w:tcPr>
          <w:p w:rsidR="009C52A0" w:rsidRDefault="004D073F">
            <w:pPr>
              <w:widowControl w:val="0"/>
              <w:spacing w:line="240" w:lineRule="auto"/>
            </w:pPr>
            <w:r>
              <w:t>0.080-1.211</w:t>
            </w:r>
          </w:p>
        </w:tc>
        <w:tc>
          <w:tcPr>
            <w:tcW w:w="1005" w:type="dxa"/>
            <w:tcMar>
              <w:top w:w="100" w:type="dxa"/>
              <w:left w:w="100" w:type="dxa"/>
              <w:bottom w:w="100" w:type="dxa"/>
              <w:right w:w="100" w:type="dxa"/>
            </w:tcMar>
          </w:tcPr>
          <w:p w:rsidR="009C52A0" w:rsidRDefault="004D073F">
            <w:pPr>
              <w:widowControl w:val="0"/>
              <w:spacing w:line="240" w:lineRule="auto"/>
            </w:pPr>
            <w:r>
              <w:t>0.092</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EOR</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0.833</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0.639-1.088</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0.180</w:t>
            </w:r>
          </w:p>
        </w:tc>
        <w:tc>
          <w:tcPr>
            <w:tcW w:w="825" w:type="dxa"/>
            <w:tcMar>
              <w:top w:w="100" w:type="dxa"/>
              <w:left w:w="100" w:type="dxa"/>
              <w:bottom w:w="100" w:type="dxa"/>
              <w:right w:w="100" w:type="dxa"/>
            </w:tcMar>
          </w:tcPr>
          <w:p w:rsidR="009C52A0" w:rsidRDefault="004D073F">
            <w:pPr>
              <w:widowControl w:val="0"/>
              <w:spacing w:line="240" w:lineRule="auto"/>
            </w:pPr>
            <w:r>
              <w:t>0.793</w:t>
            </w:r>
          </w:p>
        </w:tc>
        <w:tc>
          <w:tcPr>
            <w:tcW w:w="1440" w:type="dxa"/>
            <w:tcMar>
              <w:top w:w="100" w:type="dxa"/>
              <w:left w:w="100" w:type="dxa"/>
              <w:bottom w:w="100" w:type="dxa"/>
              <w:right w:w="100" w:type="dxa"/>
            </w:tcMar>
          </w:tcPr>
          <w:p w:rsidR="009C52A0" w:rsidRDefault="004D073F">
            <w:pPr>
              <w:widowControl w:val="0"/>
              <w:spacing w:line="240" w:lineRule="auto"/>
            </w:pPr>
            <w:r>
              <w:t>0.560-1.122</w:t>
            </w:r>
          </w:p>
        </w:tc>
        <w:tc>
          <w:tcPr>
            <w:tcW w:w="1005" w:type="dxa"/>
            <w:tcMar>
              <w:top w:w="100" w:type="dxa"/>
              <w:left w:w="100" w:type="dxa"/>
              <w:bottom w:w="100" w:type="dxa"/>
              <w:right w:w="100" w:type="dxa"/>
            </w:tcMar>
          </w:tcPr>
          <w:p w:rsidR="009C52A0" w:rsidRDefault="004D073F">
            <w:pPr>
              <w:widowControl w:val="0"/>
              <w:spacing w:line="240" w:lineRule="auto"/>
            </w:pPr>
            <w:r>
              <w:t>0.191</w:t>
            </w:r>
          </w:p>
        </w:tc>
      </w:tr>
      <w:tr w:rsidR="009C52A0">
        <w:tc>
          <w:tcPr>
            <w:tcW w:w="391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Laterality</w:t>
            </w:r>
          </w:p>
        </w:tc>
        <w:tc>
          <w:tcPr>
            <w:tcW w:w="1155" w:type="dxa"/>
            <w:shd w:val="clear" w:color="auto" w:fill="auto"/>
            <w:tcMar>
              <w:top w:w="100" w:type="dxa"/>
              <w:left w:w="100" w:type="dxa"/>
              <w:bottom w:w="100" w:type="dxa"/>
              <w:right w:w="100" w:type="dxa"/>
            </w:tcMar>
          </w:tcPr>
          <w:p w:rsidR="009C52A0" w:rsidRDefault="004D073F">
            <w:pPr>
              <w:widowControl w:val="0"/>
              <w:spacing w:line="240" w:lineRule="auto"/>
            </w:pPr>
            <w:r>
              <w:t>1.238</w:t>
            </w:r>
          </w:p>
        </w:tc>
        <w:tc>
          <w:tcPr>
            <w:tcW w:w="1440" w:type="dxa"/>
            <w:shd w:val="clear" w:color="auto" w:fill="auto"/>
            <w:tcMar>
              <w:top w:w="100" w:type="dxa"/>
              <w:left w:w="100" w:type="dxa"/>
              <w:bottom w:w="100" w:type="dxa"/>
              <w:right w:w="100" w:type="dxa"/>
            </w:tcMar>
          </w:tcPr>
          <w:p w:rsidR="009C52A0" w:rsidRDefault="004D073F">
            <w:pPr>
              <w:widowControl w:val="0"/>
              <w:spacing w:line="240" w:lineRule="auto"/>
            </w:pPr>
            <w:r>
              <w:t>0.882-1.737</w:t>
            </w:r>
          </w:p>
        </w:tc>
        <w:tc>
          <w:tcPr>
            <w:tcW w:w="102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0.218</w:t>
            </w:r>
          </w:p>
        </w:tc>
        <w:tc>
          <w:tcPr>
            <w:tcW w:w="825" w:type="dxa"/>
            <w:tcMar>
              <w:top w:w="100" w:type="dxa"/>
              <w:left w:w="100" w:type="dxa"/>
              <w:bottom w:w="100" w:type="dxa"/>
              <w:right w:w="100" w:type="dxa"/>
            </w:tcMar>
          </w:tcPr>
          <w:p w:rsidR="009C52A0" w:rsidRDefault="004D073F">
            <w:pPr>
              <w:widowControl w:val="0"/>
              <w:spacing w:line="240" w:lineRule="auto"/>
            </w:pPr>
            <w:r>
              <w:t>1.291</w:t>
            </w:r>
          </w:p>
        </w:tc>
        <w:tc>
          <w:tcPr>
            <w:tcW w:w="1440" w:type="dxa"/>
            <w:tcMar>
              <w:top w:w="100" w:type="dxa"/>
              <w:left w:w="100" w:type="dxa"/>
              <w:bottom w:w="100" w:type="dxa"/>
              <w:right w:w="100" w:type="dxa"/>
            </w:tcMar>
          </w:tcPr>
          <w:p w:rsidR="009C52A0" w:rsidRDefault="004D073F">
            <w:pPr>
              <w:widowControl w:val="0"/>
              <w:spacing w:line="240" w:lineRule="auto"/>
            </w:pPr>
            <w:r>
              <w:t>0.798-2.089</w:t>
            </w:r>
          </w:p>
        </w:tc>
        <w:tc>
          <w:tcPr>
            <w:tcW w:w="1005" w:type="dxa"/>
            <w:tcMar>
              <w:top w:w="100" w:type="dxa"/>
              <w:left w:w="100" w:type="dxa"/>
              <w:bottom w:w="100" w:type="dxa"/>
              <w:right w:w="100" w:type="dxa"/>
            </w:tcMar>
          </w:tcPr>
          <w:p w:rsidR="009C52A0" w:rsidRDefault="004D073F">
            <w:pPr>
              <w:widowControl w:val="0"/>
              <w:spacing w:line="240" w:lineRule="auto"/>
            </w:pPr>
            <w:r>
              <w:t>0.299</w:t>
            </w:r>
          </w:p>
        </w:tc>
      </w:tr>
    </w:tbl>
    <w:p w:rsidR="009C52A0" w:rsidRDefault="004D073F">
      <w:r>
        <w:rPr>
          <w:b/>
        </w:rPr>
        <w:t xml:space="preserve">Supplement 14: </w:t>
      </w:r>
      <w:r>
        <w:t xml:space="preserve">Table of extended CPH analysis that includes both categorical and quantitative variables. Variable definitions: Laterality (1 = left, 2 = right), EOR (1=biopsy, 2 = STR, 3 = GTR), IDH1 (0 = </w:t>
      </w:r>
      <w:proofErr w:type="spellStart"/>
      <w:r>
        <w:t>wt</w:t>
      </w:r>
      <w:proofErr w:type="spellEnd"/>
      <w:r>
        <w:t xml:space="preserve">, 1 = </w:t>
      </w:r>
      <w:proofErr w:type="spellStart"/>
      <w:r>
        <w:t>mut</w:t>
      </w:r>
      <w:proofErr w:type="spellEnd"/>
      <w:r>
        <w:t>), MGMT (1 = unmethylated, 2 = methylated)</w:t>
      </w:r>
    </w:p>
    <w:p w:rsidR="009C52A0" w:rsidRDefault="009C52A0">
      <w:pPr>
        <w:rPr>
          <w:b/>
        </w:rPr>
      </w:pPr>
    </w:p>
    <w:p w:rsidR="009C52A0" w:rsidRDefault="004D073F">
      <w:r>
        <w:rPr>
          <w:b/>
        </w:rPr>
        <w:t xml:space="preserve">Supplement 15: Analysis on </w:t>
      </w:r>
      <w:proofErr w:type="spellStart"/>
      <w:r>
        <w:rPr>
          <w:b/>
        </w:rPr>
        <w:t>Stupp</w:t>
      </w:r>
      <w:proofErr w:type="spellEnd"/>
      <w:r>
        <w:rPr>
          <w:b/>
        </w:rPr>
        <w:t xml:space="preserve"> protocol patients only</w:t>
      </w:r>
    </w:p>
    <w:tbl>
      <w:tblPr>
        <w:tblStyle w:val="af1"/>
        <w:tblW w:w="55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40"/>
        <w:gridCol w:w="975"/>
        <w:gridCol w:w="1665"/>
      </w:tblGrid>
      <w:tr w:rsidR="009C52A0">
        <w:trPr>
          <w:trHeight w:val="420"/>
        </w:trPr>
        <w:tc>
          <w:tcPr>
            <w:tcW w:w="2940" w:type="dxa"/>
            <w:shd w:val="clear" w:color="auto" w:fill="auto"/>
            <w:tcMar>
              <w:top w:w="100" w:type="dxa"/>
              <w:left w:w="100" w:type="dxa"/>
              <w:bottom w:w="100" w:type="dxa"/>
              <w:right w:w="100" w:type="dxa"/>
            </w:tcMar>
          </w:tcPr>
          <w:p w:rsidR="009C52A0" w:rsidRDefault="009C52A0">
            <w:pPr>
              <w:widowControl w:val="0"/>
              <w:spacing w:line="240" w:lineRule="auto"/>
            </w:pPr>
          </w:p>
        </w:tc>
        <w:tc>
          <w:tcPr>
            <w:tcW w:w="2640" w:type="dxa"/>
            <w:gridSpan w:val="2"/>
            <w:shd w:val="clear" w:color="auto" w:fill="auto"/>
            <w:tcMar>
              <w:top w:w="100" w:type="dxa"/>
              <w:left w:w="100" w:type="dxa"/>
              <w:bottom w:w="100" w:type="dxa"/>
              <w:right w:w="100" w:type="dxa"/>
            </w:tcMar>
          </w:tcPr>
          <w:p w:rsidR="009C52A0" w:rsidRDefault="004D073F">
            <w:pPr>
              <w:widowControl w:val="0"/>
              <w:spacing w:line="240" w:lineRule="auto"/>
              <w:rPr>
                <w:b/>
              </w:rPr>
            </w:pPr>
            <w:proofErr w:type="spellStart"/>
            <w:r>
              <w:rPr>
                <w:b/>
              </w:rPr>
              <w:t>Stupp</w:t>
            </w:r>
            <w:proofErr w:type="spellEnd"/>
            <w:r>
              <w:rPr>
                <w:b/>
              </w:rPr>
              <w:t xml:space="preserve"> Protocol Group</w:t>
            </w:r>
          </w:p>
          <w:p w:rsidR="009C52A0" w:rsidRDefault="004D073F">
            <w:pPr>
              <w:widowControl w:val="0"/>
              <w:spacing w:line="240" w:lineRule="auto"/>
              <w:rPr>
                <w:b/>
              </w:rPr>
            </w:pPr>
            <w:r>
              <w:rPr>
                <w:b/>
              </w:rPr>
              <w:t xml:space="preserve"> N=179</w:t>
            </w:r>
          </w:p>
        </w:tc>
      </w:tr>
      <w:tr w:rsidR="009C52A0">
        <w:tc>
          <w:tcPr>
            <w:tcW w:w="2940" w:type="dxa"/>
            <w:shd w:val="clear" w:color="auto" w:fill="auto"/>
            <w:tcMar>
              <w:top w:w="100" w:type="dxa"/>
              <w:left w:w="100" w:type="dxa"/>
              <w:bottom w:w="100" w:type="dxa"/>
              <w:right w:w="100" w:type="dxa"/>
            </w:tcMar>
          </w:tcPr>
          <w:p w:rsidR="009C52A0" w:rsidRDefault="009C52A0">
            <w:pPr>
              <w:widowControl w:val="0"/>
              <w:spacing w:line="240" w:lineRule="auto"/>
            </w:pPr>
          </w:p>
        </w:tc>
        <w:tc>
          <w:tcPr>
            <w:tcW w:w="975"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Male</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w:t>
            </w:r>
          </w:p>
        </w:tc>
      </w:tr>
      <w:tr w:rsidR="009C52A0">
        <w:tc>
          <w:tcPr>
            <w:tcW w:w="2940"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All Patients</w:t>
            </w:r>
          </w:p>
        </w:tc>
        <w:tc>
          <w:tcPr>
            <w:tcW w:w="975" w:type="dxa"/>
            <w:shd w:val="clear" w:color="auto" w:fill="auto"/>
            <w:tcMar>
              <w:top w:w="100" w:type="dxa"/>
              <w:left w:w="100" w:type="dxa"/>
              <w:bottom w:w="100" w:type="dxa"/>
              <w:right w:w="100" w:type="dxa"/>
            </w:tcMar>
          </w:tcPr>
          <w:p w:rsidR="009C52A0" w:rsidRDefault="004D073F">
            <w:pPr>
              <w:widowControl w:val="0"/>
              <w:spacing w:line="240" w:lineRule="auto"/>
            </w:pPr>
            <w:r>
              <w:t>113</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pPr>
            <w:r>
              <w:t>66</w:t>
            </w:r>
          </w:p>
        </w:tc>
      </w:tr>
      <w:tr w:rsidR="009C52A0">
        <w:tc>
          <w:tcPr>
            <w:tcW w:w="2940"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Extreme (OS&gt;1825 days)</w:t>
            </w:r>
          </w:p>
        </w:tc>
        <w:tc>
          <w:tcPr>
            <w:tcW w:w="975" w:type="dxa"/>
            <w:shd w:val="clear" w:color="auto" w:fill="auto"/>
            <w:tcMar>
              <w:top w:w="100" w:type="dxa"/>
              <w:left w:w="100" w:type="dxa"/>
              <w:bottom w:w="100" w:type="dxa"/>
              <w:right w:w="100" w:type="dxa"/>
            </w:tcMar>
          </w:tcPr>
          <w:p w:rsidR="009C52A0" w:rsidRDefault="004D073F">
            <w:pPr>
              <w:widowControl w:val="0"/>
              <w:spacing w:line="240" w:lineRule="auto"/>
            </w:pPr>
            <w:r>
              <w:t>18</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pPr>
            <w:r>
              <w:t>12</w:t>
            </w:r>
          </w:p>
        </w:tc>
      </w:tr>
      <w:tr w:rsidR="009C52A0">
        <w:tc>
          <w:tcPr>
            <w:tcW w:w="2940" w:type="dxa"/>
            <w:shd w:val="clear" w:color="auto" w:fill="auto"/>
            <w:tcMar>
              <w:top w:w="100" w:type="dxa"/>
              <w:left w:w="100" w:type="dxa"/>
              <w:bottom w:w="100" w:type="dxa"/>
              <w:right w:w="100" w:type="dxa"/>
            </w:tcMar>
          </w:tcPr>
          <w:p w:rsidR="009C52A0" w:rsidRDefault="004D073F">
            <w:pPr>
              <w:widowControl w:val="0"/>
              <w:spacing w:line="240" w:lineRule="auto"/>
              <w:rPr>
                <w:b/>
              </w:rPr>
            </w:pPr>
            <w:r>
              <w:rPr>
                <w:b/>
              </w:rPr>
              <w:t>Short term (OS&lt;210 days)</w:t>
            </w:r>
          </w:p>
        </w:tc>
        <w:tc>
          <w:tcPr>
            <w:tcW w:w="975" w:type="dxa"/>
            <w:shd w:val="clear" w:color="auto" w:fill="auto"/>
            <w:tcMar>
              <w:top w:w="100" w:type="dxa"/>
              <w:left w:w="100" w:type="dxa"/>
              <w:bottom w:w="100" w:type="dxa"/>
              <w:right w:w="100" w:type="dxa"/>
            </w:tcMar>
          </w:tcPr>
          <w:p w:rsidR="009C52A0" w:rsidRDefault="004D073F">
            <w:pPr>
              <w:widowControl w:val="0"/>
              <w:spacing w:line="240" w:lineRule="auto"/>
            </w:pPr>
            <w:r>
              <w:t>1</w:t>
            </w:r>
          </w:p>
        </w:tc>
        <w:tc>
          <w:tcPr>
            <w:tcW w:w="1665" w:type="dxa"/>
            <w:shd w:val="clear" w:color="auto" w:fill="auto"/>
            <w:tcMar>
              <w:top w:w="100" w:type="dxa"/>
              <w:left w:w="100" w:type="dxa"/>
              <w:bottom w:w="100" w:type="dxa"/>
              <w:right w:w="100" w:type="dxa"/>
            </w:tcMar>
          </w:tcPr>
          <w:p w:rsidR="009C52A0" w:rsidRDefault="004D073F">
            <w:pPr>
              <w:widowControl w:val="0"/>
              <w:spacing w:line="240" w:lineRule="auto"/>
            </w:pPr>
            <w:r>
              <w:t>5</w:t>
            </w:r>
          </w:p>
        </w:tc>
      </w:tr>
    </w:tbl>
    <w:p w:rsidR="009C52A0" w:rsidRDefault="004D073F">
      <w:pPr>
        <w:rPr>
          <w:color w:val="FF0000"/>
        </w:rPr>
      </w:pPr>
      <w:r>
        <w:rPr>
          <w:b/>
        </w:rPr>
        <w:t>Supplement 15A:</w:t>
      </w:r>
      <w:r>
        <w:t xml:space="preserve"> Number of males and females in each survival group</w:t>
      </w:r>
    </w:p>
    <w:p w:rsidR="009C52A0" w:rsidRDefault="009C52A0">
      <w:pPr>
        <w:rPr>
          <w:color w:val="FF0000"/>
        </w:rPr>
      </w:pPr>
    </w:p>
    <w:tbl>
      <w:tblPr>
        <w:tblStyle w:val="af2"/>
        <w:tblW w:w="100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45"/>
        <w:gridCol w:w="1140"/>
        <w:gridCol w:w="1650"/>
        <w:gridCol w:w="1215"/>
        <w:gridCol w:w="1125"/>
        <w:gridCol w:w="1470"/>
        <w:gridCol w:w="1005"/>
      </w:tblGrid>
      <w:tr w:rsidR="009C52A0">
        <w:trPr>
          <w:trHeight w:val="420"/>
        </w:trPr>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lastRenderedPageBreak/>
              <w:t>Males</w:t>
            </w:r>
          </w:p>
        </w:tc>
        <w:tc>
          <w:tcPr>
            <w:tcW w:w="4005" w:type="dxa"/>
            <w:gridSpan w:val="3"/>
            <w:tcBorders>
              <w:left w:val="single" w:sz="24" w:space="0" w:color="000000"/>
              <w:right w:val="nil"/>
            </w:tcBorders>
          </w:tcPr>
          <w:p w:rsidR="009C52A0" w:rsidRDefault="004D073F">
            <w:pPr>
              <w:widowControl w:val="0"/>
              <w:spacing w:line="240" w:lineRule="auto"/>
              <w:rPr>
                <w:b/>
              </w:rPr>
            </w:pPr>
            <w:r>
              <w:rPr>
                <w:b/>
              </w:rPr>
              <w:t>Univariate</w:t>
            </w:r>
          </w:p>
        </w:tc>
        <w:tc>
          <w:tcPr>
            <w:tcW w:w="3600"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244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4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65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21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112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7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00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rPr>
          <w:trHeight w:val="460"/>
        </w:trPr>
        <w:tc>
          <w:tcPr>
            <w:tcW w:w="244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4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1.006</w:t>
            </w:r>
          </w:p>
        </w:tc>
        <w:tc>
          <w:tcPr>
            <w:tcW w:w="165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0.989-1.025</w:t>
            </w:r>
          </w:p>
        </w:tc>
        <w:tc>
          <w:tcPr>
            <w:tcW w:w="1215"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pPr>
            <w:r>
              <w:t>0.467</w:t>
            </w:r>
          </w:p>
        </w:tc>
        <w:tc>
          <w:tcPr>
            <w:tcW w:w="1125" w:type="dxa"/>
            <w:tcBorders>
              <w:top w:val="single" w:sz="12" w:space="0" w:color="000000"/>
            </w:tcBorders>
            <w:tcMar>
              <w:top w:w="100" w:type="dxa"/>
              <w:left w:w="100" w:type="dxa"/>
              <w:bottom w:w="100" w:type="dxa"/>
              <w:right w:w="100" w:type="dxa"/>
            </w:tcMar>
          </w:tcPr>
          <w:p w:rsidR="009C52A0" w:rsidRDefault="009C52A0">
            <w:pPr>
              <w:widowControl w:val="0"/>
              <w:spacing w:line="240" w:lineRule="auto"/>
            </w:pPr>
          </w:p>
        </w:tc>
        <w:tc>
          <w:tcPr>
            <w:tcW w:w="1470" w:type="dxa"/>
            <w:tcBorders>
              <w:top w:val="single" w:sz="12" w:space="0" w:color="000000"/>
            </w:tcBorders>
            <w:tcMar>
              <w:top w:w="100" w:type="dxa"/>
              <w:left w:w="100" w:type="dxa"/>
              <w:bottom w:w="100" w:type="dxa"/>
              <w:right w:w="100" w:type="dxa"/>
            </w:tcMar>
          </w:tcPr>
          <w:p w:rsidR="009C52A0" w:rsidRDefault="009C52A0">
            <w:pPr>
              <w:widowControl w:val="0"/>
              <w:spacing w:line="240" w:lineRule="auto"/>
            </w:pPr>
          </w:p>
        </w:tc>
        <w:tc>
          <w:tcPr>
            <w:tcW w:w="1005" w:type="dxa"/>
            <w:tcBorders>
              <w:top w:val="single" w:sz="12" w:space="0" w:color="000000"/>
            </w:tcBorders>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Necrosis radius</w:t>
            </w:r>
          </w:p>
        </w:tc>
        <w:tc>
          <w:tcPr>
            <w:tcW w:w="1140" w:type="dxa"/>
            <w:tcMar>
              <w:top w:w="100" w:type="dxa"/>
              <w:left w:w="100" w:type="dxa"/>
              <w:bottom w:w="100" w:type="dxa"/>
              <w:right w:w="100" w:type="dxa"/>
            </w:tcMar>
          </w:tcPr>
          <w:p w:rsidR="009C52A0" w:rsidRDefault="004D073F">
            <w:pPr>
              <w:widowControl w:val="0"/>
              <w:spacing w:line="240" w:lineRule="auto"/>
            </w:pPr>
            <w:r>
              <w:t>1.014</w:t>
            </w:r>
          </w:p>
        </w:tc>
        <w:tc>
          <w:tcPr>
            <w:tcW w:w="1650" w:type="dxa"/>
            <w:tcMar>
              <w:top w:w="100" w:type="dxa"/>
              <w:left w:w="100" w:type="dxa"/>
              <w:bottom w:w="100" w:type="dxa"/>
              <w:right w:w="100" w:type="dxa"/>
            </w:tcMar>
          </w:tcPr>
          <w:p w:rsidR="009C52A0" w:rsidRDefault="004D073F">
            <w:pPr>
              <w:widowControl w:val="0"/>
              <w:spacing w:line="240" w:lineRule="auto"/>
            </w:pPr>
            <w:r>
              <w:t>0.979-1.050</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0.447</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T1Gd radius</w:t>
            </w:r>
          </w:p>
        </w:tc>
        <w:tc>
          <w:tcPr>
            <w:tcW w:w="1140" w:type="dxa"/>
            <w:tcMar>
              <w:top w:w="100" w:type="dxa"/>
              <w:left w:w="100" w:type="dxa"/>
              <w:bottom w:w="100" w:type="dxa"/>
              <w:right w:w="100" w:type="dxa"/>
            </w:tcMar>
          </w:tcPr>
          <w:p w:rsidR="009C52A0" w:rsidRDefault="004D073F">
            <w:pPr>
              <w:widowControl w:val="0"/>
              <w:spacing w:line="240" w:lineRule="auto"/>
            </w:pPr>
            <w:r>
              <w:t>1.022</w:t>
            </w:r>
          </w:p>
        </w:tc>
        <w:tc>
          <w:tcPr>
            <w:tcW w:w="1650" w:type="dxa"/>
            <w:tcMar>
              <w:top w:w="100" w:type="dxa"/>
              <w:left w:w="100" w:type="dxa"/>
              <w:bottom w:w="100" w:type="dxa"/>
              <w:right w:w="100" w:type="dxa"/>
            </w:tcMar>
          </w:tcPr>
          <w:p w:rsidR="009C52A0" w:rsidRDefault="004D073F">
            <w:pPr>
              <w:widowControl w:val="0"/>
              <w:spacing w:line="240" w:lineRule="auto"/>
            </w:pPr>
            <w:r>
              <w:t>0.989-1.056</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0.201</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40" w:type="dxa"/>
            <w:tcMar>
              <w:top w:w="100" w:type="dxa"/>
              <w:left w:w="100" w:type="dxa"/>
              <w:bottom w:w="100" w:type="dxa"/>
              <w:right w:w="100" w:type="dxa"/>
            </w:tcMar>
          </w:tcPr>
          <w:p w:rsidR="009C52A0" w:rsidRDefault="004D073F">
            <w:pPr>
              <w:widowControl w:val="0"/>
              <w:spacing w:line="240" w:lineRule="auto"/>
            </w:pPr>
            <w:r>
              <w:t>1.033</w:t>
            </w:r>
          </w:p>
        </w:tc>
        <w:tc>
          <w:tcPr>
            <w:tcW w:w="1650" w:type="dxa"/>
            <w:tcMar>
              <w:top w:w="100" w:type="dxa"/>
              <w:left w:w="100" w:type="dxa"/>
              <w:bottom w:w="100" w:type="dxa"/>
              <w:right w:w="100" w:type="dxa"/>
            </w:tcMar>
          </w:tcPr>
          <w:p w:rsidR="009C52A0" w:rsidRDefault="004D073F">
            <w:pPr>
              <w:widowControl w:val="0"/>
              <w:spacing w:line="240" w:lineRule="auto"/>
            </w:pPr>
            <w:r>
              <w:t>0.976-1.095</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0.264</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40" w:type="dxa"/>
            <w:tcMar>
              <w:top w:w="100" w:type="dxa"/>
              <w:left w:w="100" w:type="dxa"/>
              <w:bottom w:w="100" w:type="dxa"/>
              <w:right w:w="100" w:type="dxa"/>
            </w:tcMar>
          </w:tcPr>
          <w:p w:rsidR="009C52A0" w:rsidRDefault="004D073F">
            <w:pPr>
              <w:widowControl w:val="0"/>
              <w:spacing w:line="240" w:lineRule="auto"/>
            </w:pPr>
            <w:r>
              <w:t>0.994</w:t>
            </w:r>
          </w:p>
        </w:tc>
        <w:tc>
          <w:tcPr>
            <w:tcW w:w="1650" w:type="dxa"/>
            <w:tcMar>
              <w:top w:w="100" w:type="dxa"/>
              <w:left w:w="100" w:type="dxa"/>
              <w:bottom w:w="100" w:type="dxa"/>
              <w:right w:w="100" w:type="dxa"/>
            </w:tcMar>
          </w:tcPr>
          <w:p w:rsidR="009C52A0" w:rsidRDefault="004D073F">
            <w:pPr>
              <w:widowControl w:val="0"/>
              <w:spacing w:line="240" w:lineRule="auto"/>
            </w:pPr>
            <w:r>
              <w:t>0.952-1.037</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0.781</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40" w:type="dxa"/>
            <w:tcMar>
              <w:top w:w="100" w:type="dxa"/>
              <w:left w:w="100" w:type="dxa"/>
              <w:bottom w:w="100" w:type="dxa"/>
              <w:right w:w="100" w:type="dxa"/>
            </w:tcMar>
          </w:tcPr>
          <w:p w:rsidR="009C52A0" w:rsidRDefault="004D073F">
            <w:pPr>
              <w:widowControl w:val="0"/>
              <w:spacing w:line="240" w:lineRule="auto"/>
            </w:pPr>
            <w:r>
              <w:t>0.999</w:t>
            </w:r>
          </w:p>
        </w:tc>
        <w:tc>
          <w:tcPr>
            <w:tcW w:w="1650" w:type="dxa"/>
            <w:tcMar>
              <w:top w:w="100" w:type="dxa"/>
              <w:left w:w="100" w:type="dxa"/>
              <w:bottom w:w="100" w:type="dxa"/>
              <w:right w:w="100" w:type="dxa"/>
            </w:tcMar>
          </w:tcPr>
          <w:p w:rsidR="009C52A0" w:rsidRDefault="004D073F">
            <w:pPr>
              <w:widowControl w:val="0"/>
              <w:spacing w:line="240" w:lineRule="auto"/>
            </w:pPr>
            <w:r>
              <w:t>0.989-1.010</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0.852</w:t>
            </w:r>
          </w:p>
        </w:tc>
        <w:tc>
          <w:tcPr>
            <w:tcW w:w="112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1005" w:type="dxa"/>
            <w:tcMar>
              <w:top w:w="100" w:type="dxa"/>
              <w:left w:w="100" w:type="dxa"/>
              <w:bottom w:w="100" w:type="dxa"/>
              <w:right w:w="100" w:type="dxa"/>
            </w:tcMar>
          </w:tcPr>
          <w:p w:rsidR="009C52A0" w:rsidRDefault="009C52A0">
            <w:pPr>
              <w:widowControl w:val="0"/>
              <w:spacing w:line="240" w:lineRule="auto"/>
            </w:pP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40" w:type="dxa"/>
            <w:tcMar>
              <w:top w:w="100" w:type="dxa"/>
              <w:left w:w="100" w:type="dxa"/>
              <w:bottom w:w="100" w:type="dxa"/>
              <w:right w:w="100" w:type="dxa"/>
            </w:tcMar>
          </w:tcPr>
          <w:p w:rsidR="009C52A0" w:rsidRDefault="004D073F">
            <w:pPr>
              <w:widowControl w:val="0"/>
              <w:spacing w:line="240" w:lineRule="auto"/>
            </w:pPr>
            <w:r>
              <w:t>1.003</w:t>
            </w:r>
          </w:p>
        </w:tc>
        <w:tc>
          <w:tcPr>
            <w:tcW w:w="1650" w:type="dxa"/>
            <w:tcMar>
              <w:top w:w="100" w:type="dxa"/>
              <w:left w:w="100" w:type="dxa"/>
              <w:bottom w:w="100" w:type="dxa"/>
              <w:right w:w="100" w:type="dxa"/>
            </w:tcMar>
          </w:tcPr>
          <w:p w:rsidR="009C52A0" w:rsidRDefault="004D073F">
            <w:pPr>
              <w:widowControl w:val="0"/>
              <w:spacing w:line="240" w:lineRule="auto"/>
            </w:pPr>
            <w:r>
              <w:t>0.999-1.007</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0.089</w:t>
            </w:r>
          </w:p>
        </w:tc>
        <w:tc>
          <w:tcPr>
            <w:tcW w:w="1125" w:type="dxa"/>
            <w:tcMar>
              <w:top w:w="100" w:type="dxa"/>
              <w:left w:w="100" w:type="dxa"/>
              <w:bottom w:w="100" w:type="dxa"/>
              <w:right w:w="100" w:type="dxa"/>
            </w:tcMar>
          </w:tcPr>
          <w:p w:rsidR="009C52A0" w:rsidRDefault="004D073F">
            <w:pPr>
              <w:widowControl w:val="0"/>
              <w:spacing w:line="240" w:lineRule="auto"/>
            </w:pPr>
            <w:r>
              <w:t>1.007</w:t>
            </w:r>
          </w:p>
        </w:tc>
        <w:tc>
          <w:tcPr>
            <w:tcW w:w="1470" w:type="dxa"/>
            <w:tcMar>
              <w:top w:w="100" w:type="dxa"/>
              <w:left w:w="100" w:type="dxa"/>
              <w:bottom w:w="100" w:type="dxa"/>
              <w:right w:w="100" w:type="dxa"/>
            </w:tcMar>
          </w:tcPr>
          <w:p w:rsidR="009C52A0" w:rsidRDefault="004D073F">
            <w:pPr>
              <w:widowControl w:val="0"/>
              <w:spacing w:line="240" w:lineRule="auto"/>
            </w:pPr>
            <w:r>
              <w:t>1.001-1.014</w:t>
            </w:r>
          </w:p>
        </w:tc>
        <w:tc>
          <w:tcPr>
            <w:tcW w:w="1005" w:type="dxa"/>
            <w:tcMar>
              <w:top w:w="100" w:type="dxa"/>
              <w:left w:w="100" w:type="dxa"/>
              <w:bottom w:w="100" w:type="dxa"/>
              <w:right w:w="100" w:type="dxa"/>
            </w:tcMar>
          </w:tcPr>
          <w:p w:rsidR="009C52A0" w:rsidRDefault="004D073F">
            <w:pPr>
              <w:widowControl w:val="0"/>
              <w:spacing w:line="240" w:lineRule="auto"/>
              <w:rPr>
                <w:b/>
              </w:rPr>
            </w:pPr>
            <w:r>
              <w:rPr>
                <w:b/>
              </w:rPr>
              <w:t>0.026</w:t>
            </w:r>
          </w:p>
        </w:tc>
      </w:tr>
      <w:tr w:rsidR="009C52A0">
        <w:tc>
          <w:tcPr>
            <w:tcW w:w="244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40" w:type="dxa"/>
            <w:tcMar>
              <w:top w:w="100" w:type="dxa"/>
              <w:left w:w="100" w:type="dxa"/>
              <w:bottom w:w="100" w:type="dxa"/>
              <w:right w:w="100" w:type="dxa"/>
            </w:tcMar>
          </w:tcPr>
          <w:p w:rsidR="009C52A0" w:rsidRDefault="004D073F">
            <w:pPr>
              <w:widowControl w:val="0"/>
              <w:spacing w:line="240" w:lineRule="auto"/>
            </w:pPr>
            <w:r>
              <w:t>0.876</w:t>
            </w:r>
          </w:p>
        </w:tc>
        <w:tc>
          <w:tcPr>
            <w:tcW w:w="1650" w:type="dxa"/>
            <w:tcMar>
              <w:top w:w="100" w:type="dxa"/>
              <w:left w:w="100" w:type="dxa"/>
              <w:bottom w:w="100" w:type="dxa"/>
              <w:right w:w="100" w:type="dxa"/>
            </w:tcMar>
          </w:tcPr>
          <w:p w:rsidR="009C52A0" w:rsidRDefault="004D073F">
            <w:pPr>
              <w:widowControl w:val="0"/>
              <w:spacing w:line="240" w:lineRule="auto"/>
            </w:pPr>
            <w:r>
              <w:t>0.774-0.991</w:t>
            </w:r>
          </w:p>
        </w:tc>
        <w:tc>
          <w:tcPr>
            <w:tcW w:w="121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0.035</w:t>
            </w:r>
          </w:p>
        </w:tc>
        <w:tc>
          <w:tcPr>
            <w:tcW w:w="1125" w:type="dxa"/>
            <w:tcMar>
              <w:top w:w="100" w:type="dxa"/>
              <w:left w:w="100" w:type="dxa"/>
              <w:bottom w:w="100" w:type="dxa"/>
              <w:right w:w="100" w:type="dxa"/>
            </w:tcMar>
          </w:tcPr>
          <w:p w:rsidR="009C52A0" w:rsidRDefault="004D073F">
            <w:pPr>
              <w:widowControl w:val="0"/>
              <w:spacing w:line="240" w:lineRule="auto"/>
            </w:pPr>
            <w:r>
              <w:t>0.916</w:t>
            </w:r>
          </w:p>
        </w:tc>
        <w:tc>
          <w:tcPr>
            <w:tcW w:w="1470" w:type="dxa"/>
            <w:tcMar>
              <w:top w:w="100" w:type="dxa"/>
              <w:left w:w="100" w:type="dxa"/>
              <w:bottom w:w="100" w:type="dxa"/>
              <w:right w:w="100" w:type="dxa"/>
            </w:tcMar>
          </w:tcPr>
          <w:p w:rsidR="009C52A0" w:rsidRDefault="004D073F">
            <w:pPr>
              <w:widowControl w:val="0"/>
              <w:spacing w:line="240" w:lineRule="auto"/>
            </w:pPr>
            <w:r>
              <w:t>0.792-1.059</w:t>
            </w:r>
          </w:p>
        </w:tc>
        <w:tc>
          <w:tcPr>
            <w:tcW w:w="1005" w:type="dxa"/>
            <w:tcMar>
              <w:top w:w="100" w:type="dxa"/>
              <w:left w:w="100" w:type="dxa"/>
              <w:bottom w:w="100" w:type="dxa"/>
              <w:right w:w="100" w:type="dxa"/>
            </w:tcMar>
          </w:tcPr>
          <w:p w:rsidR="009C52A0" w:rsidRDefault="004D073F">
            <w:pPr>
              <w:widowControl w:val="0"/>
              <w:spacing w:line="240" w:lineRule="auto"/>
            </w:pPr>
            <w:r>
              <w:t>0.235</w:t>
            </w:r>
          </w:p>
        </w:tc>
      </w:tr>
    </w:tbl>
    <w:p w:rsidR="009C52A0" w:rsidRDefault="009C52A0"/>
    <w:tbl>
      <w:tblPr>
        <w:tblStyle w:val="af3"/>
        <w:tblW w:w="100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125"/>
        <w:gridCol w:w="1575"/>
        <w:gridCol w:w="1290"/>
        <w:gridCol w:w="1155"/>
        <w:gridCol w:w="1470"/>
        <w:gridCol w:w="945"/>
      </w:tblGrid>
      <w:tr w:rsidR="009C52A0">
        <w:trPr>
          <w:trHeight w:val="420"/>
        </w:trPr>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rPr>
                <w:b/>
              </w:rPr>
              <w:t>Females</w:t>
            </w:r>
          </w:p>
        </w:tc>
        <w:tc>
          <w:tcPr>
            <w:tcW w:w="3990" w:type="dxa"/>
            <w:gridSpan w:val="3"/>
            <w:tcBorders>
              <w:left w:val="nil"/>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rPr>
                <w:b/>
              </w:rPr>
              <w:t>Univariate</w:t>
            </w:r>
          </w:p>
        </w:tc>
        <w:tc>
          <w:tcPr>
            <w:tcW w:w="3570" w:type="dxa"/>
            <w:gridSpan w:val="3"/>
            <w:tcBorders>
              <w:left w:val="single" w:sz="24" w:space="0" w:color="000000"/>
              <w:right w:val="nil"/>
            </w:tcBorders>
          </w:tcPr>
          <w:p w:rsidR="009C52A0" w:rsidRDefault="004D073F">
            <w:pPr>
              <w:widowControl w:val="0"/>
              <w:spacing w:line="240" w:lineRule="auto"/>
              <w:rPr>
                <w:b/>
              </w:rPr>
            </w:pPr>
            <w:r>
              <w:rPr>
                <w:b/>
              </w:rPr>
              <w:t>Multivariate</w:t>
            </w:r>
          </w:p>
        </w:tc>
      </w:tr>
      <w:tr w:rsidR="009C52A0">
        <w:tc>
          <w:tcPr>
            <w:tcW w:w="2475"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Covariate</w:t>
            </w:r>
          </w:p>
        </w:tc>
        <w:tc>
          <w:tcPr>
            <w:tcW w:w="112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 xml:space="preserve">HR </w:t>
            </w:r>
          </w:p>
        </w:tc>
        <w:tc>
          <w:tcPr>
            <w:tcW w:w="157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1290" w:type="dxa"/>
            <w:tcBorders>
              <w:bottom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c>
          <w:tcPr>
            <w:tcW w:w="115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HR</w:t>
            </w:r>
          </w:p>
        </w:tc>
        <w:tc>
          <w:tcPr>
            <w:tcW w:w="1470"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95% CI</w:t>
            </w:r>
          </w:p>
        </w:tc>
        <w:tc>
          <w:tcPr>
            <w:tcW w:w="945" w:type="dxa"/>
            <w:tcBorders>
              <w:bottom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p-value</w:t>
            </w:r>
          </w:p>
        </w:tc>
      </w:tr>
      <w:tr w:rsidR="009C52A0">
        <w:tc>
          <w:tcPr>
            <w:tcW w:w="2475" w:type="dxa"/>
            <w:tcBorders>
              <w:top w:val="single" w:sz="12" w:space="0" w:color="000000"/>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Age</w:t>
            </w:r>
          </w:p>
        </w:tc>
        <w:tc>
          <w:tcPr>
            <w:tcW w:w="1125" w:type="dxa"/>
            <w:tcBorders>
              <w:top w:val="single" w:sz="12"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1.024</w:t>
            </w:r>
          </w:p>
        </w:tc>
        <w:tc>
          <w:tcPr>
            <w:tcW w:w="157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1.003-1.045</w:t>
            </w:r>
          </w:p>
        </w:tc>
        <w:tc>
          <w:tcPr>
            <w:tcW w:w="1290" w:type="dxa"/>
            <w:tcBorders>
              <w:top w:val="single" w:sz="12" w:space="0" w:color="000000"/>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0.027</w:t>
            </w:r>
          </w:p>
        </w:tc>
        <w:tc>
          <w:tcPr>
            <w:tcW w:w="115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1.024</w:t>
            </w:r>
          </w:p>
        </w:tc>
        <w:tc>
          <w:tcPr>
            <w:tcW w:w="1470"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0.999-1.050</w:t>
            </w:r>
          </w:p>
        </w:tc>
        <w:tc>
          <w:tcPr>
            <w:tcW w:w="945" w:type="dxa"/>
            <w:tcBorders>
              <w:top w:val="single" w:sz="12" w:space="0" w:color="000000"/>
            </w:tcBorders>
            <w:tcMar>
              <w:top w:w="100" w:type="dxa"/>
              <w:left w:w="100" w:type="dxa"/>
              <w:bottom w:w="100" w:type="dxa"/>
              <w:right w:w="100" w:type="dxa"/>
            </w:tcMar>
          </w:tcPr>
          <w:p w:rsidR="009C52A0" w:rsidRDefault="004D073F">
            <w:pPr>
              <w:widowControl w:val="0"/>
              <w:spacing w:line="240" w:lineRule="auto"/>
            </w:pPr>
            <w:r>
              <w:t>0.052</w:t>
            </w:r>
          </w:p>
        </w:tc>
      </w:tr>
      <w:tr w:rsidR="009C52A0">
        <w:tc>
          <w:tcPr>
            <w:tcW w:w="2475"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Necrosis radius</w:t>
            </w:r>
          </w:p>
        </w:tc>
        <w:tc>
          <w:tcPr>
            <w:tcW w:w="1125" w:type="dxa"/>
            <w:tcMar>
              <w:top w:w="100" w:type="dxa"/>
              <w:left w:w="100" w:type="dxa"/>
              <w:bottom w:w="100" w:type="dxa"/>
              <w:right w:w="100" w:type="dxa"/>
            </w:tcMar>
          </w:tcPr>
          <w:p w:rsidR="009C52A0" w:rsidRDefault="004D073F">
            <w:pPr>
              <w:widowControl w:val="0"/>
              <w:spacing w:line="240" w:lineRule="auto"/>
            </w:pPr>
            <w:r>
              <w:t>1.007</w:t>
            </w:r>
          </w:p>
        </w:tc>
        <w:tc>
          <w:tcPr>
            <w:tcW w:w="1575" w:type="dxa"/>
            <w:tcMar>
              <w:top w:w="100" w:type="dxa"/>
              <w:left w:w="100" w:type="dxa"/>
              <w:bottom w:w="100" w:type="dxa"/>
              <w:right w:w="100" w:type="dxa"/>
            </w:tcMar>
          </w:tcPr>
          <w:p w:rsidR="009C52A0" w:rsidRDefault="004D073F">
            <w:pPr>
              <w:widowControl w:val="0"/>
              <w:spacing w:line="240" w:lineRule="auto"/>
            </w:pPr>
            <w:r>
              <w:t>0.965-1.052</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0.742</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rPr>
                <w:b/>
              </w:rPr>
            </w:pPr>
            <w:r>
              <w:t>T1Gd radius</w:t>
            </w:r>
          </w:p>
        </w:tc>
        <w:tc>
          <w:tcPr>
            <w:tcW w:w="1125" w:type="dxa"/>
            <w:tcMar>
              <w:top w:w="100" w:type="dxa"/>
              <w:left w:w="100" w:type="dxa"/>
              <w:bottom w:w="100" w:type="dxa"/>
              <w:right w:w="100" w:type="dxa"/>
            </w:tcMar>
          </w:tcPr>
          <w:p w:rsidR="009C52A0" w:rsidRDefault="004D073F">
            <w:pPr>
              <w:widowControl w:val="0"/>
              <w:spacing w:line="240" w:lineRule="auto"/>
            </w:pPr>
            <w:r>
              <w:t>1.010</w:t>
            </w:r>
          </w:p>
        </w:tc>
        <w:tc>
          <w:tcPr>
            <w:tcW w:w="1575" w:type="dxa"/>
            <w:tcMar>
              <w:top w:w="100" w:type="dxa"/>
              <w:left w:w="100" w:type="dxa"/>
              <w:bottom w:w="100" w:type="dxa"/>
              <w:right w:w="100" w:type="dxa"/>
            </w:tcMar>
          </w:tcPr>
          <w:p w:rsidR="009C52A0" w:rsidRDefault="004D073F">
            <w:pPr>
              <w:widowControl w:val="0"/>
              <w:spacing w:line="240" w:lineRule="auto"/>
            </w:pPr>
            <w:r>
              <w:t>0.965-1.058</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0.672</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CE Thickness</w:t>
            </w:r>
          </w:p>
        </w:tc>
        <w:tc>
          <w:tcPr>
            <w:tcW w:w="1125" w:type="dxa"/>
            <w:tcMar>
              <w:top w:w="100" w:type="dxa"/>
              <w:left w:w="100" w:type="dxa"/>
              <w:bottom w:w="100" w:type="dxa"/>
              <w:right w:w="100" w:type="dxa"/>
            </w:tcMar>
          </w:tcPr>
          <w:p w:rsidR="009C52A0" w:rsidRDefault="004D073F">
            <w:pPr>
              <w:widowControl w:val="0"/>
              <w:spacing w:line="240" w:lineRule="auto"/>
            </w:pPr>
            <w:r>
              <w:t>1.008</w:t>
            </w:r>
          </w:p>
        </w:tc>
        <w:tc>
          <w:tcPr>
            <w:tcW w:w="1575" w:type="dxa"/>
            <w:tcMar>
              <w:top w:w="100" w:type="dxa"/>
              <w:left w:w="100" w:type="dxa"/>
              <w:bottom w:w="100" w:type="dxa"/>
              <w:right w:w="100" w:type="dxa"/>
            </w:tcMar>
          </w:tcPr>
          <w:p w:rsidR="009C52A0" w:rsidRDefault="004D073F">
            <w:pPr>
              <w:widowControl w:val="0"/>
              <w:spacing w:line="240" w:lineRule="auto"/>
            </w:pPr>
            <w:r>
              <w:t>0.916-1.108</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0.876</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T2/FLAIR radius</w:t>
            </w:r>
          </w:p>
        </w:tc>
        <w:tc>
          <w:tcPr>
            <w:tcW w:w="1125" w:type="dxa"/>
            <w:tcMar>
              <w:top w:w="100" w:type="dxa"/>
              <w:left w:w="100" w:type="dxa"/>
              <w:bottom w:w="100" w:type="dxa"/>
              <w:right w:w="100" w:type="dxa"/>
            </w:tcMar>
          </w:tcPr>
          <w:p w:rsidR="009C52A0" w:rsidRDefault="004D073F">
            <w:pPr>
              <w:widowControl w:val="0"/>
              <w:spacing w:line="240" w:lineRule="auto"/>
            </w:pPr>
            <w:r>
              <w:t>1.014</w:t>
            </w:r>
          </w:p>
        </w:tc>
        <w:tc>
          <w:tcPr>
            <w:tcW w:w="1575" w:type="dxa"/>
            <w:tcMar>
              <w:top w:w="100" w:type="dxa"/>
              <w:left w:w="100" w:type="dxa"/>
              <w:bottom w:w="100" w:type="dxa"/>
              <w:right w:w="100" w:type="dxa"/>
            </w:tcMar>
          </w:tcPr>
          <w:p w:rsidR="009C52A0" w:rsidRDefault="004D073F">
            <w:pPr>
              <w:widowControl w:val="0"/>
              <w:spacing w:line="240" w:lineRule="auto"/>
            </w:pPr>
            <w:r>
              <w:t>0.965-1.065</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0.581</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D</w:t>
            </w:r>
          </w:p>
        </w:tc>
        <w:tc>
          <w:tcPr>
            <w:tcW w:w="1125" w:type="dxa"/>
            <w:shd w:val="clear" w:color="auto" w:fill="auto"/>
            <w:tcMar>
              <w:top w:w="100" w:type="dxa"/>
              <w:left w:w="100" w:type="dxa"/>
              <w:bottom w:w="100" w:type="dxa"/>
              <w:right w:w="100" w:type="dxa"/>
            </w:tcMar>
          </w:tcPr>
          <w:p w:rsidR="009C52A0" w:rsidRDefault="004D073F">
            <w:pPr>
              <w:widowControl w:val="0"/>
              <w:spacing w:line="240" w:lineRule="auto"/>
            </w:pPr>
            <w:r>
              <w:t>1.013</w:t>
            </w:r>
          </w:p>
        </w:tc>
        <w:tc>
          <w:tcPr>
            <w:tcW w:w="1575" w:type="dxa"/>
            <w:tcMar>
              <w:top w:w="100" w:type="dxa"/>
              <w:left w:w="100" w:type="dxa"/>
              <w:bottom w:w="100" w:type="dxa"/>
              <w:right w:w="100" w:type="dxa"/>
            </w:tcMar>
          </w:tcPr>
          <w:p w:rsidR="009C52A0" w:rsidRDefault="004D073F">
            <w:pPr>
              <w:widowControl w:val="0"/>
              <w:spacing w:line="240" w:lineRule="auto"/>
            </w:pPr>
            <w:r>
              <w:t>0.999-1.027</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rPr>
                <w:b/>
              </w:rPr>
            </w:pPr>
            <w:r>
              <w:rPr>
                <w:b/>
              </w:rPr>
              <w:t>0.066</w:t>
            </w:r>
          </w:p>
        </w:tc>
        <w:tc>
          <w:tcPr>
            <w:tcW w:w="1155" w:type="dxa"/>
            <w:tcMar>
              <w:top w:w="100" w:type="dxa"/>
              <w:left w:w="100" w:type="dxa"/>
              <w:bottom w:w="100" w:type="dxa"/>
              <w:right w:w="100" w:type="dxa"/>
            </w:tcMar>
          </w:tcPr>
          <w:p w:rsidR="009C52A0" w:rsidRDefault="004D073F">
            <w:pPr>
              <w:widowControl w:val="0"/>
              <w:spacing w:line="240" w:lineRule="auto"/>
            </w:pPr>
            <w:r>
              <w:t>1.014</w:t>
            </w:r>
          </w:p>
        </w:tc>
        <w:tc>
          <w:tcPr>
            <w:tcW w:w="1470" w:type="dxa"/>
            <w:tcMar>
              <w:top w:w="100" w:type="dxa"/>
              <w:left w:w="100" w:type="dxa"/>
              <w:bottom w:w="100" w:type="dxa"/>
              <w:right w:w="100" w:type="dxa"/>
            </w:tcMar>
          </w:tcPr>
          <w:p w:rsidR="009C52A0" w:rsidRDefault="004D073F">
            <w:pPr>
              <w:widowControl w:val="0"/>
              <w:spacing w:line="240" w:lineRule="auto"/>
            </w:pPr>
            <w:r>
              <w:t>1.001-1.027</w:t>
            </w:r>
          </w:p>
        </w:tc>
        <w:tc>
          <w:tcPr>
            <w:tcW w:w="945" w:type="dxa"/>
            <w:tcMar>
              <w:top w:w="100" w:type="dxa"/>
              <w:left w:w="100" w:type="dxa"/>
              <w:bottom w:w="100" w:type="dxa"/>
              <w:right w:w="100" w:type="dxa"/>
            </w:tcMar>
          </w:tcPr>
          <w:p w:rsidR="009C52A0" w:rsidRDefault="004D073F">
            <w:pPr>
              <w:widowControl w:val="0"/>
              <w:spacing w:line="240" w:lineRule="auto"/>
              <w:rPr>
                <w:b/>
              </w:rPr>
            </w:pPr>
            <w:r>
              <w:rPr>
                <w:b/>
              </w:rPr>
              <w:t>0.037</w:t>
            </w: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PIHNA ϱ</w:t>
            </w:r>
          </w:p>
        </w:tc>
        <w:tc>
          <w:tcPr>
            <w:tcW w:w="1125" w:type="dxa"/>
            <w:shd w:val="clear" w:color="auto" w:fill="auto"/>
            <w:tcMar>
              <w:top w:w="100" w:type="dxa"/>
              <w:left w:w="100" w:type="dxa"/>
              <w:bottom w:w="100" w:type="dxa"/>
              <w:right w:w="100" w:type="dxa"/>
            </w:tcMar>
          </w:tcPr>
          <w:p w:rsidR="009C52A0" w:rsidRDefault="004D073F">
            <w:pPr>
              <w:widowControl w:val="0"/>
              <w:spacing w:line="240" w:lineRule="auto"/>
            </w:pPr>
            <w:r>
              <w:t>1.001</w:t>
            </w:r>
          </w:p>
        </w:tc>
        <w:tc>
          <w:tcPr>
            <w:tcW w:w="1575" w:type="dxa"/>
            <w:tcMar>
              <w:top w:w="100" w:type="dxa"/>
              <w:left w:w="100" w:type="dxa"/>
              <w:bottom w:w="100" w:type="dxa"/>
              <w:right w:w="100" w:type="dxa"/>
            </w:tcMar>
          </w:tcPr>
          <w:p w:rsidR="009C52A0" w:rsidRDefault="004D073F">
            <w:pPr>
              <w:widowControl w:val="0"/>
              <w:spacing w:line="240" w:lineRule="auto"/>
            </w:pPr>
            <w:r>
              <w:t>0.999-1.003</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0.137</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r w:rsidR="009C52A0">
        <w:tc>
          <w:tcPr>
            <w:tcW w:w="2475" w:type="dxa"/>
            <w:tcBorders>
              <w:right w:val="single" w:sz="24" w:space="0" w:color="000000"/>
            </w:tcBorders>
            <w:shd w:val="clear" w:color="auto" w:fill="auto"/>
            <w:tcMar>
              <w:top w:w="100" w:type="dxa"/>
              <w:left w:w="100" w:type="dxa"/>
              <w:bottom w:w="100" w:type="dxa"/>
              <w:right w:w="100" w:type="dxa"/>
            </w:tcMar>
          </w:tcPr>
          <w:p w:rsidR="009C52A0" w:rsidRDefault="004D073F">
            <w:pPr>
              <w:widowControl w:val="0"/>
              <w:spacing w:line="240" w:lineRule="auto"/>
            </w:pPr>
            <w:r>
              <w:t>PI D/ϱ</w:t>
            </w:r>
          </w:p>
        </w:tc>
        <w:tc>
          <w:tcPr>
            <w:tcW w:w="1125" w:type="dxa"/>
            <w:shd w:val="clear" w:color="auto" w:fill="auto"/>
            <w:tcMar>
              <w:top w:w="100" w:type="dxa"/>
              <w:left w:w="100" w:type="dxa"/>
              <w:bottom w:w="100" w:type="dxa"/>
              <w:right w:w="100" w:type="dxa"/>
            </w:tcMar>
          </w:tcPr>
          <w:p w:rsidR="009C52A0" w:rsidRDefault="004D073F">
            <w:pPr>
              <w:widowControl w:val="0"/>
              <w:spacing w:line="240" w:lineRule="auto"/>
            </w:pPr>
            <w:r>
              <w:t>0.984</w:t>
            </w:r>
          </w:p>
        </w:tc>
        <w:tc>
          <w:tcPr>
            <w:tcW w:w="1575" w:type="dxa"/>
            <w:tcMar>
              <w:top w:w="100" w:type="dxa"/>
              <w:left w:w="100" w:type="dxa"/>
              <w:bottom w:w="100" w:type="dxa"/>
              <w:right w:w="100" w:type="dxa"/>
            </w:tcMar>
          </w:tcPr>
          <w:p w:rsidR="009C52A0" w:rsidRDefault="004D073F">
            <w:pPr>
              <w:widowControl w:val="0"/>
              <w:spacing w:line="240" w:lineRule="auto"/>
            </w:pPr>
            <w:r>
              <w:t>0.864-1.121</w:t>
            </w:r>
          </w:p>
        </w:tc>
        <w:tc>
          <w:tcPr>
            <w:tcW w:w="1290" w:type="dxa"/>
            <w:tcBorders>
              <w:right w:val="single" w:sz="24" w:space="0" w:color="000000"/>
            </w:tcBorders>
            <w:tcMar>
              <w:top w:w="100" w:type="dxa"/>
              <w:left w:w="100" w:type="dxa"/>
              <w:bottom w:w="100" w:type="dxa"/>
              <w:right w:w="100" w:type="dxa"/>
            </w:tcMar>
          </w:tcPr>
          <w:p w:rsidR="009C52A0" w:rsidRDefault="004D073F">
            <w:pPr>
              <w:widowControl w:val="0"/>
              <w:spacing w:line="240" w:lineRule="auto"/>
            </w:pPr>
            <w:r>
              <w:t>0.811</w:t>
            </w:r>
          </w:p>
        </w:tc>
        <w:tc>
          <w:tcPr>
            <w:tcW w:w="1155" w:type="dxa"/>
            <w:tcMar>
              <w:top w:w="100" w:type="dxa"/>
              <w:left w:w="100" w:type="dxa"/>
              <w:bottom w:w="100" w:type="dxa"/>
              <w:right w:w="100" w:type="dxa"/>
            </w:tcMar>
          </w:tcPr>
          <w:p w:rsidR="009C52A0" w:rsidRDefault="009C52A0">
            <w:pPr>
              <w:widowControl w:val="0"/>
              <w:spacing w:line="240" w:lineRule="auto"/>
            </w:pPr>
          </w:p>
        </w:tc>
        <w:tc>
          <w:tcPr>
            <w:tcW w:w="1470" w:type="dxa"/>
            <w:tcMar>
              <w:top w:w="100" w:type="dxa"/>
              <w:left w:w="100" w:type="dxa"/>
              <w:bottom w:w="100" w:type="dxa"/>
              <w:right w:w="100" w:type="dxa"/>
            </w:tcMar>
          </w:tcPr>
          <w:p w:rsidR="009C52A0" w:rsidRDefault="009C52A0">
            <w:pPr>
              <w:widowControl w:val="0"/>
              <w:spacing w:line="240" w:lineRule="auto"/>
            </w:pPr>
          </w:p>
        </w:tc>
        <w:tc>
          <w:tcPr>
            <w:tcW w:w="945" w:type="dxa"/>
            <w:tcMar>
              <w:top w:w="100" w:type="dxa"/>
              <w:left w:w="100" w:type="dxa"/>
              <w:bottom w:w="100" w:type="dxa"/>
              <w:right w:w="100" w:type="dxa"/>
            </w:tcMar>
          </w:tcPr>
          <w:p w:rsidR="009C52A0" w:rsidRDefault="009C52A0">
            <w:pPr>
              <w:widowControl w:val="0"/>
              <w:spacing w:line="240" w:lineRule="auto"/>
            </w:pPr>
          </w:p>
        </w:tc>
      </w:tr>
    </w:tbl>
    <w:p w:rsidR="009C52A0" w:rsidRDefault="004D073F">
      <w:r>
        <w:rPr>
          <w:b/>
        </w:rPr>
        <w:t xml:space="preserve">Supplement 15B: </w:t>
      </w:r>
      <w:r>
        <w:t>Results of univariate and multivariate CPH analyses for males and females. Factors that were significant or almost significant (p&lt;0.10) in univariate analysis were included in the multivariate analysis.</w:t>
      </w:r>
    </w:p>
    <w:p w:rsidR="009C52A0" w:rsidRDefault="009C52A0"/>
    <w:p w:rsidR="009C52A0" w:rsidRDefault="004D073F">
      <w:pPr>
        <w:rPr>
          <w:b/>
        </w:rPr>
      </w:pPr>
      <w:r>
        <w:rPr>
          <w:b/>
        </w:rPr>
        <w:t>Supplement 16:</w:t>
      </w:r>
    </w:p>
    <w:p w:rsidR="009C52A0" w:rsidRDefault="004D073F">
      <w:r>
        <w:t>The Proliferation-Invasion (PI) model is based on two key parameters: the net rate of proliferation, ϱ, and the net rate of invasion, D. By assuming that the T1Gd abnormality coincides with one threshold of tumor cell density relative to the maximum carrying capacity and the T2/FLAIR abnormality coincides with another, lower threshold, one can obtain patient-specific estimates of these two parameters using standard pre-</w:t>
      </w:r>
      <w:proofErr w:type="spellStart"/>
      <w:r>
        <w:t>tx</w:t>
      </w:r>
      <w:proofErr w:type="spellEnd"/>
      <w:r>
        <w:t xml:space="preserve"> imaging</w:t>
      </w:r>
      <w:hyperlink r:id="rId29">
        <w:r>
          <w:rPr>
            <w:vertAlign w:val="superscript"/>
          </w:rPr>
          <w:t>19</w:t>
        </w:r>
      </w:hyperlink>
      <w:r>
        <w:t>. This calibration uses two sets of MRI data: one set consists of two pre-</w:t>
      </w:r>
      <w:proofErr w:type="spellStart"/>
      <w:r>
        <w:t>tx</w:t>
      </w:r>
      <w:proofErr w:type="spellEnd"/>
      <w:r>
        <w:t xml:space="preserve"> time points of either T1Gd or T2/FLAIR images and the second set consists of one time point with both T1Gd and T2/FLAIR images. The first set is used to calculate a velocity and the second set is used to estimate the degree of invasion.</w:t>
      </w:r>
    </w:p>
    <w:p w:rsidR="009C52A0" w:rsidRDefault="004D073F">
      <w:r>
        <w:t xml:space="preserve"> </w:t>
      </w:r>
    </w:p>
    <w:p w:rsidR="009C52A0" w:rsidRDefault="004D073F">
      <w:r>
        <w:t xml:space="preserve">The PIHNA model similarly relies on an analogous net rate of invasion and net rate of proliferation and does not require two pretreatment image time points. In the PIHNA calibration approach, the relative size of necrosis </w:t>
      </w:r>
      <w:r>
        <w:lastRenderedPageBreak/>
        <w:t xml:space="preserve">is used as a surrogate to the velocity estimate from the two time points of imaging. For the calibration method, a lookup table was created, with each entry being an output from a unique D and ρ PIHNA simulation. The lookup table contains the estimated PI D/ρ value, the size of necrosis, the T1Gd visible portion of the tumor (assumed at &gt;80% cell density) and the T2/FLAIR visible portion (assumed at &gt;16% cell density), throughout each simulation. Given a patient’s T1Gd volume, T2/FLAIR volume, necrosis size, and the PI estimated D/ρ at one time point, the lookup table points to a </w:t>
      </w:r>
      <w:proofErr w:type="spellStart"/>
      <w:r>
        <w:t>sub­table</w:t>
      </w:r>
      <w:proofErr w:type="spellEnd"/>
      <w:r>
        <w:t xml:space="preserve"> of simulation points that match the T2/FLAIR size on MRI within a small measurement tolerance. A D and ρ is then chosen based on the simulations that match the PI D/ρ and necrosis size within a small tolerance. If multiple D </w:t>
      </w:r>
      <w:r w:rsidR="00CD2A6E">
        <w:t>ϱ</w:t>
      </w:r>
      <w:r>
        <w:t xml:space="preserve"> pairs exist that satisfy the aforementioned criteria, the pair that minimizes the T1Gd size is chosen.</w:t>
      </w:r>
    </w:p>
    <w:p w:rsidR="00F163DD" w:rsidRDefault="00F163DD"/>
    <w:p w:rsidR="00F163DD" w:rsidRDefault="00F163DD" w:rsidP="00F163DD">
      <w:r>
        <w:rPr>
          <w:b/>
        </w:rPr>
        <w:t>Supplement 17:</w:t>
      </w:r>
      <w:r>
        <w:t xml:space="preserve"> Tumor volume segmentation and processing</w:t>
      </w:r>
    </w:p>
    <w:p w:rsidR="00F163DD" w:rsidRDefault="00F163DD" w:rsidP="00F163DD">
      <w:r>
        <w:t xml:space="preserve">All tumor regions were segmented using our in-house thresholding software. This software is written in python and allows the user to set a threshold, per slice, such that regions are only shown whose intensities are greater than the given threshold. The user can then draw around the area of interest with their mouse and all voxels within the drawn region above the selected threshold will be saved as the tumor region. Multiple trained </w:t>
      </w:r>
      <w:r w:rsidR="005B43F5">
        <w:t>individuals</w:t>
      </w:r>
      <w:r>
        <w:t xml:space="preserve"> were utilized to segment the hundreds of images utilized in this study. For quality assurance, all segmentations were subject to review by a qualified technician.</w:t>
      </w:r>
    </w:p>
    <w:p w:rsidR="00F163DD" w:rsidRDefault="00F163DD" w:rsidP="00F163DD"/>
    <w:p w:rsidR="00F163DD" w:rsidRPr="00A9152F" w:rsidRDefault="009515A8" w:rsidP="00F163DD">
      <w:r>
        <w:t xml:space="preserve">Since the MR images come from a variety of institutions, the MRI scan parameters vary. The vast majority of MR images used in this study are between 256 x 256 and 512 x 512 in matrix size, 1-5 mm in slice thickness, and 1.5-3 Tesla in magnetic strength. </w:t>
      </w:r>
      <w:r w:rsidR="00F163DD">
        <w:t xml:space="preserve">The volume of the segmented region is calculated based on the number of voxels in the segmented region and the volume of a voxel per the image. As the model calculations for D and </w:t>
      </w:r>
      <w:r w:rsidR="00CD2A6E">
        <w:t>ϱ</w:t>
      </w:r>
      <w:r w:rsidR="00F163DD">
        <w:t xml:space="preserve"> are based on analysis dependent on a </w:t>
      </w:r>
      <w:proofErr w:type="gramStart"/>
      <w:r w:rsidR="00F163DD">
        <w:t>spherically-symmetric</w:t>
      </w:r>
      <w:proofErr w:type="gramEnd"/>
      <w:r w:rsidR="00F163DD">
        <w:t xml:space="preserve"> radial growth assumption, these volumes are then converted to their spherically-equivalent radial value. </w:t>
      </w:r>
    </w:p>
    <w:p w:rsidR="00F163DD" w:rsidRDefault="00F163DD"/>
    <w:sectPr w:rsidR="00F163DD">
      <w:headerReference w:type="default" r:id="rId30"/>
      <w:pgSz w:w="12240" w:h="15840"/>
      <w:pgMar w:top="720" w:right="720" w:bottom="720"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B7F0E" w:rsidRDefault="00DB7F0E">
      <w:pPr>
        <w:spacing w:line="240" w:lineRule="auto"/>
      </w:pPr>
      <w:r>
        <w:separator/>
      </w:r>
    </w:p>
  </w:endnote>
  <w:endnote w:type="continuationSeparator" w:id="0">
    <w:p w:rsidR="00DB7F0E" w:rsidRDefault="00DB7F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B7F0E" w:rsidRDefault="00DB7F0E">
      <w:pPr>
        <w:spacing w:line="240" w:lineRule="auto"/>
      </w:pPr>
      <w:r>
        <w:separator/>
      </w:r>
    </w:p>
  </w:footnote>
  <w:footnote w:type="continuationSeparator" w:id="0">
    <w:p w:rsidR="00DB7F0E" w:rsidRDefault="00DB7F0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D2A6E" w:rsidRDefault="00CD2A6E">
    <w:pPr>
      <w:jc w:val="right"/>
    </w:pPr>
    <w:r>
      <w:fldChar w:fldCharType="begin"/>
    </w:r>
    <w:r>
      <w:instrText>PAGE</w:instrText>
    </w:r>
    <w:r>
      <w:fldChar w:fldCharType="separate"/>
    </w:r>
    <w:r>
      <w:rPr>
        <w:noProof/>
      </w:rPr>
      <w:t>1</w:t>
    </w:r>
    <w: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2A0"/>
    <w:rsid w:val="00085C91"/>
    <w:rsid w:val="000C7A4B"/>
    <w:rsid w:val="00166CDB"/>
    <w:rsid w:val="00241F38"/>
    <w:rsid w:val="002825F6"/>
    <w:rsid w:val="004D073F"/>
    <w:rsid w:val="005A72EA"/>
    <w:rsid w:val="005B43F5"/>
    <w:rsid w:val="005B548A"/>
    <w:rsid w:val="0067147E"/>
    <w:rsid w:val="006A47D1"/>
    <w:rsid w:val="00827E29"/>
    <w:rsid w:val="0084433F"/>
    <w:rsid w:val="009515A8"/>
    <w:rsid w:val="00974F7E"/>
    <w:rsid w:val="009B2B25"/>
    <w:rsid w:val="009C52A0"/>
    <w:rsid w:val="00CD2A6E"/>
    <w:rsid w:val="00DB7F0E"/>
    <w:rsid w:val="00ED0502"/>
    <w:rsid w:val="00ED1CAD"/>
    <w:rsid w:val="00F14F43"/>
    <w:rsid w:val="00F163DD"/>
    <w:rsid w:val="00F164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01E78677-AC05-754A-BF8F-2BA6790B0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D073F"/>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D073F"/>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paperpile.com/c/mmjRHJ/pIxp"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3E6018-6C26-CE4E-91D5-49EFB57FC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1748</Words>
  <Characters>9964</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Whitmire, Paula</cp:lastModifiedBy>
  <cp:revision>3</cp:revision>
  <dcterms:created xsi:type="dcterms:W3CDTF">2019-12-09T17:02:00Z</dcterms:created>
  <dcterms:modified xsi:type="dcterms:W3CDTF">2019-12-09T17:02:00Z</dcterms:modified>
</cp:coreProperties>
</file>