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A6E5" w14:textId="77777777" w:rsidR="00C46FDA" w:rsidRDefault="00C46FDA" w:rsidP="00C46FDA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and statistical analyses</w:t>
      </w:r>
    </w:p>
    <w:p w14:paraId="5F2B8F6F" w14:textId="77777777" w:rsidR="00C46FDA" w:rsidRDefault="00C46FDA" w:rsidP="00C46FDA">
      <w:pPr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bookmarkStart w:id="0" w:name="OLE_LINK20"/>
      <w:r>
        <w:rPr>
          <w:rFonts w:ascii="Times New Roman" w:hAnsi="Times New Roman"/>
          <w:sz w:val="24"/>
          <w:szCs w:val="24"/>
        </w:rPr>
        <w:t xml:space="preserve">The SPM water partition coefficient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d</w:t>
      </w:r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(kg SPM or sediment</w:t>
      </w:r>
      <w:r>
        <w:rPr>
          <w:rFonts w:ascii="Times New Roman" w:hAnsi="Times New Roman" w:hint="eastAsia"/>
          <w:sz w:val="24"/>
          <w:szCs w:val="24"/>
        </w:rPr>
        <w:t xml:space="preserve"> per </w:t>
      </w:r>
      <w:r>
        <w:rPr>
          <w:rFonts w:ascii="Times New Roman" w:hAnsi="Times New Roman"/>
          <w:sz w:val="24"/>
          <w:szCs w:val="24"/>
        </w:rPr>
        <w:t xml:space="preserve">L water) </w:t>
      </w:r>
      <w:r>
        <w:rPr>
          <w:rFonts w:ascii="Times New Roman" w:hAnsi="Times New Roman" w:hint="eastAsia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s calculated as follows</w:t>
      </w:r>
      <w:r>
        <w:rPr>
          <w:rFonts w:ascii="Times New Roman" w:hAnsi="Times New Roman" w:hint="eastAsia"/>
          <w:sz w:val="24"/>
          <w:szCs w:val="24"/>
        </w:rPr>
        <w:t xml:space="preserve"> [22]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84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456"/>
        <w:gridCol w:w="554"/>
      </w:tblGrid>
      <w:tr w:rsidR="00C46FDA" w14:paraId="79F881F6" w14:textId="77777777" w:rsidTr="007F34B4">
        <w:trPr>
          <w:jc w:val="center"/>
        </w:trPr>
        <w:tc>
          <w:tcPr>
            <w:tcW w:w="452" w:type="dxa"/>
          </w:tcPr>
          <w:p w14:paraId="252A7310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</w:tcPr>
          <w:p w14:paraId="688CE934" w14:textId="77777777" w:rsidR="00C46FDA" w:rsidRDefault="00C46FDA" w:rsidP="007F34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/C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W</w:t>
            </w:r>
          </w:p>
        </w:tc>
        <w:tc>
          <w:tcPr>
            <w:tcW w:w="554" w:type="dxa"/>
          </w:tcPr>
          <w:p w14:paraId="00DB592B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</w:tbl>
    <w:p w14:paraId="4D9EB52D" w14:textId="77777777" w:rsidR="00C46FDA" w:rsidRDefault="00C46FDA" w:rsidP="00C46F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C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r>
        <w:rPr>
          <w:rFonts w:ascii="Times New Roman" w:hAnsi="Times New Roman"/>
          <w:sz w:val="24"/>
          <w:szCs w:val="24"/>
        </w:rPr>
        <w:t xml:space="preserve"> (mg PCBs/</w:t>
      </w:r>
      <w:r>
        <w:rPr>
          <w:rFonts w:ascii="Times New Roman" w:hAnsi="Times New Roman" w:hint="eastAsia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SPM) and C</w:t>
      </w:r>
      <w:r>
        <w:rPr>
          <w:rFonts w:ascii="Times New Roman" w:hAnsi="Times New Roman"/>
          <w:sz w:val="24"/>
          <w:szCs w:val="24"/>
          <w:vertAlign w:val="subscript"/>
        </w:rPr>
        <w:t>W</w:t>
      </w:r>
      <w:r>
        <w:rPr>
          <w:rFonts w:ascii="Times New Roman" w:hAnsi="Times New Roman"/>
          <w:sz w:val="24"/>
          <w:szCs w:val="24"/>
        </w:rPr>
        <w:t xml:space="preserve"> (mg PCBs/L water) are the concentrations </w:t>
      </w:r>
      <w:r>
        <w:rPr>
          <w:rFonts w:ascii="Times New Roman" w:hAnsi="Times New Roman" w:hint="eastAsia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PCBs in </w:t>
      </w:r>
      <w:r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aqueous and solid phases, respectively.</w:t>
      </w:r>
    </w:p>
    <w:p w14:paraId="5C9959A3" w14:textId="77777777" w:rsidR="00C46FDA" w:rsidRDefault="00C46FDA" w:rsidP="00C46FDA">
      <w:pPr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bookmarkStart w:id="1" w:name="OLE_LINK9"/>
      <w:r>
        <w:rPr>
          <w:rFonts w:ascii="Times New Roman" w:hAnsi="Times New Roman"/>
          <w:sz w:val="24"/>
          <w:szCs w:val="24"/>
        </w:rPr>
        <w:t>The normalized partition coefficient of organic carbon</w:t>
      </w:r>
      <w:bookmarkEnd w:id="1"/>
      <w:r>
        <w:rPr>
          <w:rFonts w:ascii="Times New Roman" w:hAnsi="Times New Roman"/>
          <w:sz w:val="24"/>
          <w:szCs w:val="24"/>
        </w:rPr>
        <w:t xml:space="preserve"> (K</w:t>
      </w:r>
      <w:r>
        <w:rPr>
          <w:rFonts w:ascii="Times New Roman" w:hAnsi="Times New Roman"/>
          <w:sz w:val="24"/>
          <w:szCs w:val="24"/>
          <w:vertAlign w:val="subscript"/>
        </w:rPr>
        <w:t>OC</w:t>
      </w:r>
      <w:r>
        <w:rPr>
          <w:rFonts w:ascii="Times New Roman" w:hAnsi="Times New Roman"/>
          <w:sz w:val="24"/>
          <w:szCs w:val="24"/>
        </w:rPr>
        <w:t xml:space="preserve">) is </w:t>
      </w:r>
      <w:r>
        <w:rPr>
          <w:rFonts w:ascii="Times New Roman" w:hAnsi="Times New Roman" w:hint="eastAsia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empirical value of the steady state environment simulated </w:t>
      </w:r>
      <w:r>
        <w:rPr>
          <w:rFonts w:ascii="Times New Roman" w:hAnsi="Times New Roman" w:hint="eastAsia"/>
          <w:sz w:val="24"/>
          <w:szCs w:val="24"/>
        </w:rPr>
        <w:t xml:space="preserve">in the </w:t>
      </w:r>
      <w:r>
        <w:rPr>
          <w:rFonts w:ascii="Times New Roman" w:hAnsi="Times New Roman"/>
          <w:sz w:val="24"/>
          <w:szCs w:val="24"/>
        </w:rPr>
        <w:t>laboratory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can be predicted by K</w:t>
      </w:r>
      <w:r>
        <w:rPr>
          <w:rFonts w:ascii="Times New Roman" w:hAnsi="Times New Roman"/>
          <w:sz w:val="24"/>
          <w:szCs w:val="24"/>
          <w:vertAlign w:val="subscript"/>
        </w:rPr>
        <w:t>OW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octanol/water partition coefficient)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[23]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Style w:val="TableGrid"/>
        <w:tblW w:w="84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456"/>
        <w:gridCol w:w="554"/>
      </w:tblGrid>
      <w:tr w:rsidR="00C46FDA" w14:paraId="522D921A" w14:textId="77777777" w:rsidTr="007F34B4">
        <w:trPr>
          <w:jc w:val="center"/>
        </w:trPr>
        <w:tc>
          <w:tcPr>
            <w:tcW w:w="452" w:type="dxa"/>
          </w:tcPr>
          <w:p w14:paraId="02109756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</w:tcPr>
          <w:p w14:paraId="518A7EE8" w14:textId="77777777" w:rsidR="00C46FDA" w:rsidRDefault="00C46FDA" w:rsidP="007F34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1.04logK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−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554" w:type="dxa"/>
          </w:tcPr>
          <w:p w14:paraId="49335AC2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94AD02E" w14:textId="77777777" w:rsidR="00C46FDA" w:rsidRDefault="00C46FDA" w:rsidP="00C46F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OC</w:t>
      </w:r>
      <w:r>
        <w:rPr>
          <w:rFonts w:ascii="Times New Roman" w:hAnsi="Times New Roman"/>
          <w:sz w:val="24"/>
          <w:szCs w:val="24"/>
        </w:rPr>
        <w:t xml:space="preserve">* is </w:t>
      </w:r>
      <w:r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/>
          <w:sz w:val="24"/>
        </w:rPr>
        <w:t xml:space="preserve">modified normalized partition coefficient </w:t>
      </w:r>
      <w:r>
        <w:rPr>
          <w:rFonts w:ascii="Times New Roman" w:hAnsi="Times New Roman" w:hint="eastAsia"/>
          <w:sz w:val="24"/>
        </w:rPr>
        <w:t xml:space="preserve">of </w:t>
      </w:r>
      <w:r>
        <w:rPr>
          <w:rFonts w:ascii="Times New Roman" w:hAnsi="Times New Roman"/>
          <w:sz w:val="24"/>
        </w:rPr>
        <w:t>organic carbon found in the field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 w:hint="eastAsia"/>
          <w:sz w:val="24"/>
          <w:szCs w:val="24"/>
        </w:rPr>
        <w:t xml:space="preserve">can be </w:t>
      </w:r>
      <w:r>
        <w:rPr>
          <w:rFonts w:ascii="Times New Roman" w:hAnsi="Times New Roman"/>
          <w:sz w:val="24"/>
          <w:szCs w:val="24"/>
        </w:rPr>
        <w:t>calculat</w:t>
      </w:r>
      <w:r>
        <w:rPr>
          <w:rFonts w:ascii="Times New Roman" w:hAnsi="Times New Roman" w:hint="eastAsia"/>
          <w:sz w:val="24"/>
          <w:szCs w:val="24"/>
        </w:rPr>
        <w:t>ed 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 w:hint="eastAsia"/>
          <w:sz w:val="24"/>
          <w:szCs w:val="24"/>
        </w:rPr>
        <w:t>[24]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84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456"/>
        <w:gridCol w:w="554"/>
      </w:tblGrid>
      <w:tr w:rsidR="00C46FDA" w14:paraId="04CC683F" w14:textId="77777777" w:rsidTr="007F34B4">
        <w:trPr>
          <w:jc w:val="center"/>
        </w:trPr>
        <w:tc>
          <w:tcPr>
            <w:tcW w:w="452" w:type="dxa"/>
          </w:tcPr>
          <w:p w14:paraId="06213B4C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</w:tcPr>
          <w:p w14:paraId="43EC8A22" w14:textId="77777777" w:rsidR="00C46FDA" w:rsidRDefault="00C46FDA" w:rsidP="007F34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OC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/C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)/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OC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OC</w:t>
            </w:r>
            <w:proofErr w:type="spellEnd"/>
          </w:p>
        </w:tc>
        <w:tc>
          <w:tcPr>
            <w:tcW w:w="554" w:type="dxa"/>
          </w:tcPr>
          <w:p w14:paraId="647C04AE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0C7F4FB" w14:textId="77777777" w:rsidR="00C46FDA" w:rsidRDefault="00C46FDA" w:rsidP="00C46F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OC</w:t>
      </w:r>
      <w:proofErr w:type="spellEnd"/>
      <w:r>
        <w:rPr>
          <w:rFonts w:ascii="Times New Roman" w:hAnsi="Times New Roman"/>
          <w:sz w:val="24"/>
          <w:szCs w:val="24"/>
        </w:rPr>
        <w:t xml:space="preserve"> is the mass fraction of </w:t>
      </w:r>
      <w:r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organic carbon in </w:t>
      </w:r>
      <w:r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sediment (based on the measured TOC).</w:t>
      </w:r>
    </w:p>
    <w:p w14:paraId="020E0E97" w14:textId="77777777" w:rsidR="00C46FDA" w:rsidRDefault="00C46FDA" w:rsidP="00C46FDA">
      <w:pPr>
        <w:spacing w:line="360" w:lineRule="auto"/>
        <w:ind w:firstLine="42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bookmarkStart w:id="2" w:name="OLE_LINK19"/>
      <w:bookmarkStart w:id="3" w:name="OLE_LINK18"/>
      <w:r>
        <w:rPr>
          <w:rFonts w:ascii="Times New Roman" w:hAnsi="Times New Roman"/>
          <w:sz w:val="24"/>
          <w:szCs w:val="24"/>
        </w:rPr>
        <w:t>fugacit</w:t>
      </w:r>
      <w:r>
        <w:rPr>
          <w:rFonts w:ascii="Times New Roman" w:hAnsi="Times New Roman" w:hint="eastAsia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of </w:t>
      </w:r>
      <w:bookmarkEnd w:id="2"/>
      <w:bookmarkEnd w:id="3"/>
      <w:r>
        <w:rPr>
          <w:rFonts w:ascii="Times New Roman" w:hAnsi="Times New Roman" w:hint="eastAsia"/>
          <w:sz w:val="24"/>
          <w:szCs w:val="24"/>
        </w:rPr>
        <w:t xml:space="preserve">PCBs </w:t>
      </w:r>
      <w:r>
        <w:rPr>
          <w:rFonts w:ascii="Times New Roman" w:hAnsi="Times New Roman"/>
          <w:sz w:val="24"/>
          <w:szCs w:val="24"/>
        </w:rPr>
        <w:t>in sediment and water w</w:t>
      </w:r>
      <w:r>
        <w:rPr>
          <w:rFonts w:ascii="Times New Roman" w:hAnsi="Times New Roman" w:hint="eastAsia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calculated as follows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[20]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84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456"/>
        <w:gridCol w:w="554"/>
      </w:tblGrid>
      <w:tr w:rsidR="00C46FDA" w14:paraId="259E99A4" w14:textId="77777777" w:rsidTr="007F34B4">
        <w:trPr>
          <w:jc w:val="center"/>
        </w:trPr>
        <w:tc>
          <w:tcPr>
            <w:tcW w:w="452" w:type="dxa"/>
          </w:tcPr>
          <w:p w14:paraId="70525C51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</w:tcPr>
          <w:p w14:paraId="22AC88BD" w14:textId="77777777" w:rsidR="00C46FDA" w:rsidRDefault="00C46FDA" w:rsidP="007F34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S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</m:ctrlP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</m:ctrlP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×H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OC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</m:ctrlP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OW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</m:ctrlPr>
                      </m:sub>
                    </m:sSub>
                  </m:den>
                </m:f>
              </m:oMath>
            </m:oMathPara>
          </w:p>
        </w:tc>
        <w:tc>
          <w:tcPr>
            <w:tcW w:w="554" w:type="dxa"/>
          </w:tcPr>
          <w:p w14:paraId="5006880F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6FDA" w14:paraId="45320D09" w14:textId="77777777" w:rsidTr="007F34B4">
        <w:trPr>
          <w:jc w:val="center"/>
        </w:trPr>
        <w:tc>
          <w:tcPr>
            <w:tcW w:w="452" w:type="dxa"/>
          </w:tcPr>
          <w:p w14:paraId="5078FB86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</w:tcPr>
          <w:p w14:paraId="4C562071" w14:textId="77777777" w:rsidR="00C46FDA" w:rsidRDefault="00C46FDA" w:rsidP="007F34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554" w:type="dxa"/>
          </w:tcPr>
          <w:p w14:paraId="1F2763F2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2C2AEF1B" w14:textId="77777777" w:rsidR="00C46FDA" w:rsidRDefault="00C46FDA" w:rsidP="00C46F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vertAlign w:val="subscript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are the fugacit</w:t>
      </w:r>
      <w:r>
        <w:rPr>
          <w:rFonts w:ascii="Times New Roman" w:hAnsi="Times New Roman" w:hint="eastAsia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 w:hint="eastAsia"/>
          <w:sz w:val="24"/>
          <w:szCs w:val="24"/>
        </w:rPr>
        <w:t>PCBs</w:t>
      </w:r>
      <w:r>
        <w:rPr>
          <w:rFonts w:ascii="Times New Roman" w:hAnsi="Times New Roman"/>
          <w:sz w:val="24"/>
          <w:szCs w:val="24"/>
        </w:rPr>
        <w:t xml:space="preserve"> in sediment and water, respectively, and </w:t>
      </w:r>
      <w:proofErr w:type="spellStart"/>
      <w:r>
        <w:rPr>
          <w:rFonts w:ascii="Times New Roman" w:hAnsi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is the density of the solid sediment </w:t>
      </w:r>
      <w:r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1.5 ×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kg/m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for all calculations</w:t>
      </w:r>
      <w:r>
        <w:rPr>
          <w:rFonts w:ascii="Times New Roman" w:hAnsi="Times New Roman" w:hint="eastAsia"/>
          <w:sz w:val="24"/>
          <w:szCs w:val="24"/>
        </w:rPr>
        <w:t>).</w:t>
      </w:r>
    </w:p>
    <w:p w14:paraId="0623BAAD" w14:textId="77777777" w:rsidR="00C46FDA" w:rsidRDefault="00C46FDA" w:rsidP="00C46FDA">
      <w:pPr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fraction of the </w:t>
      </w:r>
      <w:r>
        <w:rPr>
          <w:rFonts w:ascii="Times New Roman" w:hAnsi="Times New Roman" w:hint="eastAsia"/>
          <w:sz w:val="24"/>
          <w:szCs w:val="24"/>
        </w:rPr>
        <w:t xml:space="preserve">total </w:t>
      </w:r>
      <w:r>
        <w:rPr>
          <w:rFonts w:ascii="Times New Roman" w:hAnsi="Times New Roman"/>
          <w:sz w:val="24"/>
          <w:szCs w:val="24"/>
        </w:rPr>
        <w:t>fugacity (ff)</w:t>
      </w:r>
      <w:bookmarkStart w:id="4" w:name="_Hlk24035898"/>
      <w:r>
        <w:rPr>
          <w:rFonts w:ascii="Times New Roman" w:hAnsi="Times New Roman" w:hint="eastAsia"/>
          <w:sz w:val="24"/>
          <w:szCs w:val="24"/>
        </w:rPr>
        <w:t xml:space="preserve"> was calculated as </w:t>
      </w:r>
      <w:bookmarkStart w:id="5" w:name="OLE_LINK41"/>
      <w:r>
        <w:rPr>
          <w:rFonts w:ascii="Times New Roman" w:hAnsi="Times New Roman" w:hint="eastAsia"/>
          <w:sz w:val="24"/>
          <w:szCs w:val="24"/>
        </w:rPr>
        <w:t>[25]</w:t>
      </w:r>
      <w:bookmarkEnd w:id="5"/>
      <w:r>
        <w:rPr>
          <w:rFonts w:ascii="Times New Roman" w:hAnsi="Times New Roman" w:hint="eastAsia"/>
          <w:sz w:val="24"/>
          <w:szCs w:val="24"/>
        </w:rPr>
        <w:t>:</w:t>
      </w:r>
    </w:p>
    <w:tbl>
      <w:tblPr>
        <w:tblStyle w:val="TableGrid"/>
        <w:tblW w:w="84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456"/>
        <w:gridCol w:w="554"/>
      </w:tblGrid>
      <w:tr w:rsidR="00C46FDA" w14:paraId="2D7F8F30" w14:textId="77777777" w:rsidTr="007F34B4">
        <w:trPr>
          <w:jc w:val="center"/>
        </w:trPr>
        <w:tc>
          <w:tcPr>
            <w:tcW w:w="452" w:type="dxa"/>
          </w:tcPr>
          <w:p w14:paraId="23BD267D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</w:tcPr>
          <w:p w14:paraId="2A7A4042" w14:textId="77777777" w:rsidR="00C46FDA" w:rsidRDefault="00C46FDA" w:rsidP="007F34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hint="eastAsia"/>
                <w:sz w:val="24"/>
                <w:szCs w:val="24"/>
                <w:vertAlign w:val="subscript"/>
              </w:rPr>
              <w:t>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4" w:type="dxa"/>
          </w:tcPr>
          <w:p w14:paraId="2EFFFC52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bookmarkEnd w:id="4"/>
    <w:p w14:paraId="11A4DD29" w14:textId="77777777" w:rsidR="00C46FDA" w:rsidRDefault="00C46FDA" w:rsidP="00C46FD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</w:t>
      </w:r>
      <w:r>
        <w:rPr>
          <w:rFonts w:ascii="Times New Roman" w:hAnsi="Times New Roman"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S</w:t>
      </w:r>
      <w:r>
        <w:rPr>
          <w:rFonts w:ascii="Times New Roman" w:hAnsi="Times New Roman" w:hint="eastAsia"/>
          <w:color w:val="000000"/>
          <w:sz w:val="24"/>
          <w:szCs w:val="24"/>
          <w:vertAlign w:val="subscript"/>
        </w:rPr>
        <w:t>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represent 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fugacity</w:t>
      </w:r>
      <w:r>
        <w:rPr>
          <w:rFonts w:ascii="Times New Roman" w:hAnsi="Times New Roman"/>
          <w:color w:val="000000"/>
          <w:sz w:val="24"/>
          <w:szCs w:val="24"/>
        </w:rPr>
        <w:t xml:space="preserve"> fraction </w:t>
      </w:r>
      <w:r>
        <w:rPr>
          <w:rFonts w:ascii="Times New Roman" w:hAnsi="Times New Roman" w:hint="eastAsia"/>
          <w:color w:val="000000"/>
          <w:sz w:val="24"/>
        </w:rPr>
        <w:t xml:space="preserve">of PCBs </w:t>
      </w:r>
      <w:r>
        <w:rPr>
          <w:rFonts w:ascii="Times New Roman" w:hAnsi="Times New Roman"/>
          <w:color w:val="000000"/>
          <w:sz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 sediment.</w:t>
      </w:r>
    </w:p>
    <w:p w14:paraId="7CC534A0" w14:textId="77777777" w:rsidR="00C46FDA" w:rsidRDefault="00C46FDA" w:rsidP="00C46FDA">
      <w:pPr>
        <w:spacing w:line="360" w:lineRule="auto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carcinogenic risk and non-carcinogenic risk are calculated as follows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[26]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Style w:val="TableGrid"/>
        <w:tblW w:w="84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456"/>
        <w:gridCol w:w="554"/>
      </w:tblGrid>
      <w:tr w:rsidR="00C46FDA" w14:paraId="26D065FB" w14:textId="77777777" w:rsidTr="007F34B4">
        <w:trPr>
          <w:jc w:val="center"/>
        </w:trPr>
        <w:tc>
          <w:tcPr>
            <w:tcW w:w="452" w:type="dxa"/>
          </w:tcPr>
          <w:p w14:paraId="3480C9F3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</w:tcPr>
          <w:p w14:paraId="4BD03170" w14:textId="77777777" w:rsidR="00C46FDA" w:rsidRDefault="00C46FDA" w:rsidP="007F34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CR</m:t>
                </m:r>
                <m:r>
                  <m:rPr>
                    <m:sty m:val="p"/>
                  </m:rPr>
                  <w:rPr>
                    <w:rFonts w:ascii="Cambria Math" w:eastAsia="Cambria Math" w:hAnsi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Times New Roman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Ci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IR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EF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SF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BW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AT</m:t>
                    </m:r>
                  </m:den>
                </m:f>
              </m:oMath>
            </m:oMathPara>
          </w:p>
        </w:tc>
        <w:tc>
          <w:tcPr>
            <w:tcW w:w="554" w:type="dxa"/>
          </w:tcPr>
          <w:p w14:paraId="0D057E71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6FDA" w14:paraId="458B5B5E" w14:textId="77777777" w:rsidTr="007F34B4">
        <w:trPr>
          <w:jc w:val="center"/>
        </w:trPr>
        <w:tc>
          <w:tcPr>
            <w:tcW w:w="452" w:type="dxa"/>
          </w:tcPr>
          <w:p w14:paraId="23E5191D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6" w:type="dxa"/>
          </w:tcPr>
          <w:p w14:paraId="27013997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  <w:szCs w:val="24"/>
                  </w:rPr>
                  <m:t>HI</m:t>
                </m:r>
                <m:r>
                  <m:rPr>
                    <m:sty m:val="p"/>
                  </m:rPr>
                  <w:rPr>
                    <w:rFonts w:ascii="Cambria Math" w:eastAsia="Cambria Math" w:hAnsi="Times New Roman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Times New Roman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Ci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IR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EF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ED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BW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AT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4"/>
                        <w:szCs w:val="24"/>
                      </w:rPr>
                      <m:t>RfD</m:t>
                    </m:r>
                  </m:den>
                </m:f>
              </m:oMath>
            </m:oMathPara>
          </w:p>
        </w:tc>
        <w:tc>
          <w:tcPr>
            <w:tcW w:w="554" w:type="dxa"/>
          </w:tcPr>
          <w:p w14:paraId="750B1757" w14:textId="77777777" w:rsidR="00C46FDA" w:rsidRDefault="00C46FDA" w:rsidP="007F34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E3CFB3F" w14:textId="77777777" w:rsidR="00C46FDA" w:rsidRDefault="00C46FDA" w:rsidP="00C46FD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where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i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is the concentration of PCBs in water (mg/L)</w:t>
      </w:r>
      <w:r>
        <w:rPr>
          <w:rFonts w:ascii="Times New Roman" w:hAnsi="Times New Roman" w:hint="eastAsia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IR is the </w:t>
      </w:r>
      <w:r>
        <w:rPr>
          <w:rFonts w:ascii="Times New Roman" w:hAnsi="Times New Roman" w:hint="eastAsia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aily drinking water volume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1.85 L</w:t>
      </w:r>
      <w:r>
        <w:rPr>
          <w:rFonts w:ascii="Times New Roman" w:hAnsi="Times New Roman" w:hint="eastAsia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z w:val="24"/>
          <w:szCs w:val="24"/>
        </w:rPr>
        <w:t xml:space="preserve"> EF is the 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dult exposure frequency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365 d/a</w:t>
      </w:r>
      <w:r>
        <w:rPr>
          <w:rFonts w:ascii="Times New Roman" w:hAnsi="Times New Roman" w:hint="eastAsia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z w:val="24"/>
          <w:szCs w:val="24"/>
        </w:rPr>
        <w:t xml:space="preserve"> SF is the carcinogenic slope factor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kg·d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/mg</w:t>
      </w:r>
      <w:r>
        <w:rPr>
          <w:rFonts w:ascii="Times New Roman" w:hAnsi="Times New Roman" w:hint="eastAsia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z w:val="24"/>
          <w:szCs w:val="24"/>
        </w:rPr>
        <w:t xml:space="preserve"> BW is the </w:t>
      </w:r>
      <w:r>
        <w:rPr>
          <w:rFonts w:ascii="Times New Roman" w:hAnsi="Times New Roman" w:hint="eastAsia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ody weight of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an </w:t>
      </w:r>
      <w:r>
        <w:rPr>
          <w:rFonts w:ascii="Times New Roman" w:hAnsi="Times New Roman"/>
          <w:color w:val="000000"/>
          <w:sz w:val="24"/>
          <w:szCs w:val="24"/>
        </w:rPr>
        <w:t>adult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60 kg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); </w:t>
      </w:r>
      <w:r>
        <w:rPr>
          <w:rFonts w:ascii="Times New Roman" w:hAnsi="Times New Roman"/>
          <w:color w:val="000000"/>
          <w:sz w:val="24"/>
          <w:szCs w:val="24"/>
        </w:rPr>
        <w:t xml:space="preserve">AT is the average time of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the onset of </w:t>
      </w:r>
      <w:r>
        <w:rPr>
          <w:rFonts w:ascii="Times New Roman" w:hAnsi="Times New Roman"/>
          <w:color w:val="000000"/>
          <w:sz w:val="24"/>
          <w:szCs w:val="24"/>
        </w:rPr>
        <w:t>carcinogenic effect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25550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 w:hint="eastAsia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z w:val="24"/>
          <w:szCs w:val="24"/>
        </w:rPr>
        <w:t xml:space="preserve"> ED is the 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dult exposure period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70 a</w:t>
      </w:r>
      <w:r>
        <w:rPr>
          <w:rFonts w:ascii="Times New Roman" w:hAnsi="Times New Roman" w:hint="eastAsia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RfD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is the exposure dose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0.02 mg/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d·kg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All values were taken from </w:t>
      </w:r>
      <w:r>
        <w:rPr>
          <w:rFonts w:ascii="Times New Roman" w:hAnsi="Times New Roman"/>
          <w:color w:val="000000"/>
          <w:sz w:val="24"/>
          <w:szCs w:val="24"/>
        </w:rPr>
        <w:t>the Chinese population exp</w:t>
      </w:r>
      <w:bookmarkStart w:id="6" w:name="_GoBack"/>
      <w:bookmarkEnd w:id="6"/>
      <w:r>
        <w:rPr>
          <w:rFonts w:ascii="Times New Roman" w:hAnsi="Times New Roman"/>
          <w:color w:val="000000"/>
          <w:sz w:val="24"/>
          <w:szCs w:val="24"/>
        </w:rPr>
        <w:t>osure parameter manual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[27]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C2729D0" w14:textId="77777777" w:rsidR="00C46FDA" w:rsidRDefault="00C46FDA"/>
    <w:sectPr w:rsidR="00C4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DA"/>
    <w:rsid w:val="00C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E5C0"/>
  <w15:chartTrackingRefBased/>
  <w15:docId w15:val="{23CF7DA3-54F9-43D5-852C-F1011180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DA"/>
    <w:pPr>
      <w:widowControl w:val="0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C46FDA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2019-12-30T19:32:00Z</dcterms:created>
  <dcterms:modified xsi:type="dcterms:W3CDTF">2019-12-30T19:32:00Z</dcterms:modified>
</cp:coreProperties>
</file>