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59CE" w14:textId="77777777" w:rsidR="00C7096D" w:rsidRDefault="00C7096D" w:rsidP="00C7096D">
      <w:pPr>
        <w:widowControl/>
        <w:ind w:left="720" w:hangingChars="300" w:hanging="720"/>
        <w:jc w:val="left"/>
        <w:rPr>
          <w:rFonts w:ascii="Times New Roman" w:hAnsi="Times New Roman" w:cs="Times New Roman"/>
          <w:snapToGrid w:val="0"/>
          <w:sz w:val="24"/>
          <w:szCs w:val="24"/>
        </w:rPr>
      </w:pPr>
      <w:r w:rsidRPr="00652B67">
        <w:rPr>
          <w:rFonts w:ascii="Times New Roman" w:hAnsi="Times New Roman" w:cs="Times New Roman"/>
          <w:snapToGrid w:val="0"/>
          <w:sz w:val="24"/>
          <w:szCs w:val="24"/>
        </w:rPr>
        <w:t xml:space="preserve">Table 1. </w:t>
      </w:r>
      <w:r>
        <w:rPr>
          <w:rFonts w:ascii="Times New Roman" w:hAnsi="Times New Roman" w:cs="Times New Roman"/>
          <w:snapToGrid w:val="0"/>
          <w:sz w:val="24"/>
          <w:szCs w:val="24"/>
        </w:rPr>
        <w:t>Energy intake, body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organ weights, serum lipids in mice after 8 weeks of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trehalose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intake.</w:t>
      </w:r>
    </w:p>
    <w:p w14:paraId="73ECF88B" w14:textId="77777777" w:rsidR="00C7096D" w:rsidRPr="00652B67" w:rsidRDefault="00C7096D" w:rsidP="00C709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C19B6">
        <w:rPr>
          <w:noProof/>
        </w:rPr>
        <w:drawing>
          <wp:inline distT="0" distB="0" distL="0" distR="0" wp14:anchorId="76D901E4" wp14:editId="7E2A925E">
            <wp:extent cx="5400040" cy="2131060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DBFD" w14:textId="77777777" w:rsidR="00C7096D" w:rsidRPr="002F43EE" w:rsidRDefault="00C7096D" w:rsidP="00C7096D">
      <w:pPr>
        <w:widowControl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Values are shown as means </w:t>
      </w:r>
      <w:r>
        <w:rPr>
          <w:rFonts w:ascii="Yu Gothic UI" w:eastAsia="Yu Gothic UI" w:hAnsi="Yu Gothic UI" w:cs="Times New Roman" w:hint="eastAsia"/>
          <w:snapToGrid w:val="0"/>
          <w:sz w:val="24"/>
          <w:szCs w:val="24"/>
        </w:rPr>
        <w:t xml:space="preserve">±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SD for 7-8 mice per group. There were 8 mice in the KO/CE-2/Water and WT/HFD/Water groups and 7 mice in the other groups. </w:t>
      </w:r>
      <w:r w:rsidRPr="006B07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Statistical analysis was performed using a Steel-</w:t>
      </w:r>
      <w:proofErr w:type="spellStart"/>
      <w:r w:rsidRPr="006B07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Dwass</w:t>
      </w:r>
      <w:proofErr w:type="spellEnd"/>
      <w:r w:rsidRPr="006B07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test.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*Statistically significant (</w:t>
      </w:r>
      <w:r w:rsidRPr="00DB5D45">
        <w:rPr>
          <w:rFonts w:ascii="Times New Roman" w:hAnsi="Times New Roman" w:cs="Times New Roman"/>
          <w:i/>
          <w:snapToGrid w:val="0"/>
          <w:sz w:val="24"/>
          <w:szCs w:val="24"/>
        </w:rPr>
        <w:t>p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&lt;0.05) difference compared to the KO/CE-2/Water group; </w:t>
      </w:r>
      <w:r w:rsidRPr="002F43EE">
        <w:rPr>
          <w:rFonts w:ascii="Times New Roman" w:eastAsia="Yu Gothic UI" w:hAnsi="Times New Roman" w:cs="Times New Roman"/>
          <w:snapToGrid w:val="0"/>
          <w:sz w:val="24"/>
          <w:szCs w:val="24"/>
          <w:vertAlign w:val="superscript"/>
        </w:rPr>
        <w:t>§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Statistically significant (</w:t>
      </w:r>
      <w:r w:rsidRPr="002F43EE">
        <w:rPr>
          <w:rFonts w:ascii="Times New Roman" w:hAnsi="Times New Roman" w:cs="Times New Roman" w:hint="eastAsia"/>
          <w:i/>
          <w:snapToGrid w:val="0"/>
          <w:sz w:val="24"/>
          <w:szCs w:val="24"/>
        </w:rPr>
        <w:t>p&lt;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 xml:space="preserve">0.05)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difference between the KO/HFD/Water and WT/HFD/Water group; </w:t>
      </w:r>
    </w:p>
    <w:p w14:paraId="798F5D89" w14:textId="77777777" w:rsidR="00E95803" w:rsidRDefault="00E95803">
      <w:bookmarkStart w:id="0" w:name="_GoBack"/>
      <w:bookmarkEnd w:id="0"/>
    </w:p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D"/>
    <w:rsid w:val="00C7096D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3803"/>
  <w15:chartTrackingRefBased/>
  <w15:docId w15:val="{DA9691FC-1AC9-4595-B8FC-73C1137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6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2020-02-26T20:43:00Z</dcterms:created>
  <dcterms:modified xsi:type="dcterms:W3CDTF">2020-02-26T20:43:00Z</dcterms:modified>
</cp:coreProperties>
</file>