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06" w:rsidRPr="00453C61" w:rsidRDefault="007A568D" w:rsidP="004C0906">
      <w:pPr>
        <w:spacing w:line="480" w:lineRule="auto"/>
        <w:ind w:firstLine="400"/>
        <w:rPr>
          <w:rFonts w:ascii="Times New Roman" w:hAnsi="Times New Roman" w:cs="Times New Roman"/>
          <w:b/>
          <w:szCs w:val="20"/>
        </w:rPr>
      </w:pPr>
      <w:proofErr w:type="spellStart"/>
      <w:r>
        <w:rPr>
          <w:rFonts w:ascii="Times New Roman" w:hAnsi="Times New Roman" w:cs="Times New Roman"/>
          <w:b/>
          <w:szCs w:val="20"/>
        </w:rPr>
        <w:t>S</w:t>
      </w:r>
      <w:r w:rsidR="004C0906" w:rsidRPr="00453C61">
        <w:rPr>
          <w:rFonts w:ascii="Times New Roman" w:hAnsi="Times New Roman" w:cs="Times New Roman"/>
          <w:b/>
          <w:szCs w:val="20"/>
        </w:rPr>
        <w:t>Table</w:t>
      </w:r>
      <w:proofErr w:type="spellEnd"/>
      <w:r w:rsidR="004C0906" w:rsidRPr="00453C61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4</w:t>
      </w:r>
      <w:r w:rsidR="006A4387">
        <w:rPr>
          <w:rFonts w:ascii="Times New Roman" w:hAnsi="Times New Roman" w:cs="Times New Roman"/>
          <w:b/>
          <w:szCs w:val="20"/>
        </w:rPr>
        <w:t xml:space="preserve"> Differential metabolites in </w:t>
      </w:r>
      <w:r w:rsidR="006A4387">
        <w:rPr>
          <w:rFonts w:ascii="Times New Roman" w:hAnsi="Times New Roman" w:cs="Times New Roman" w:hint="eastAsia"/>
          <w:b/>
          <w:szCs w:val="20"/>
        </w:rPr>
        <w:t>l</w:t>
      </w:r>
      <w:bookmarkStart w:id="0" w:name="_GoBack"/>
      <w:bookmarkEnd w:id="0"/>
      <w:r w:rsidR="004C0906" w:rsidRPr="00453C61">
        <w:rPr>
          <w:rFonts w:ascii="Times New Roman" w:hAnsi="Times New Roman" w:cs="Times New Roman"/>
          <w:b/>
          <w:szCs w:val="20"/>
        </w:rPr>
        <w:t>ipid and fatty acid metabolism between the asthmatic and the control group.</w:t>
      </w:r>
    </w:p>
    <w:tbl>
      <w:tblPr>
        <w:tblW w:w="3608" w:type="pct"/>
        <w:tblLook w:val="04A0" w:firstRow="1" w:lastRow="0" w:firstColumn="1" w:lastColumn="0" w:noHBand="0" w:noVBand="1"/>
      </w:tblPr>
      <w:tblGrid>
        <w:gridCol w:w="5504"/>
        <w:gridCol w:w="222"/>
        <w:gridCol w:w="1466"/>
        <w:gridCol w:w="1466"/>
        <w:gridCol w:w="1466"/>
        <w:gridCol w:w="1644"/>
        <w:gridCol w:w="1266"/>
        <w:gridCol w:w="1374"/>
      </w:tblGrid>
      <w:tr w:rsidR="00A060F4" w:rsidRPr="00453C61" w:rsidTr="00A060F4">
        <w:trPr>
          <w:trHeight w:val="315"/>
        </w:trPr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NAME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tR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mz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q value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Fold Change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VIP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polarity</w:t>
            </w:r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Linoleamide</w:t>
            </w:r>
            <w:proofErr w:type="spellEnd"/>
          </w:p>
        </w:tc>
        <w:tc>
          <w:tcPr>
            <w:tcW w:w="77" w:type="pct"/>
            <w:tcBorders>
              <w:top w:val="single" w:sz="4" w:space="0" w:color="auto"/>
              <w:left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10.046201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280.26309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3.405E-08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2.0288124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2.41261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11-Peroxy-5Z,8Z,12E,14Z-eicosatetraenoate</w:t>
            </w:r>
          </w:p>
        </w:tc>
        <w:tc>
          <w:tcPr>
            <w:tcW w:w="77" w:type="pct"/>
            <w:tcBorders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10.038681</w:t>
            </w:r>
          </w:p>
        </w:tc>
        <w:tc>
          <w:tcPr>
            <w:tcW w:w="5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336.22955</w:t>
            </w:r>
          </w:p>
        </w:tc>
        <w:tc>
          <w:tcPr>
            <w:tcW w:w="5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7.241E-05</w:t>
            </w:r>
          </w:p>
        </w:tc>
        <w:tc>
          <w:tcPr>
            <w:tcW w:w="57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2.6104307</w:t>
            </w:r>
          </w:p>
        </w:tc>
        <w:tc>
          <w:tcPr>
            <w:tcW w:w="4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2.40932</w:t>
            </w:r>
          </w:p>
        </w:tc>
        <w:tc>
          <w:tcPr>
            <w:tcW w:w="4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Docosanamide</w:t>
            </w:r>
            <w:proofErr w:type="spellEnd"/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11.474308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340.35678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3.778E-05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1.3622926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1.86443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CL(18:2(9Z,12Z)/18:2(9Z,12Z)/18:2(9Z,12Z)/18:2(9Z,12Z))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6.156217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481.9818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5.32E-05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3.415049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1.71625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neg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Eicosapentaenoic</w:t>
            </w:r>
            <w:proofErr w:type="spellEnd"/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acid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10.83561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303.2308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0.011879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1.520885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1.58964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Stearoylethanolamide</w:t>
            </w:r>
            <w:proofErr w:type="spellEnd"/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10.980033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328.32062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0.0009169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1.3569875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1.51726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PE(16:1(9Z)/14:0)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8.0172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662.4749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0.04452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0.779462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1.50357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>Dodecanedioic acid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7.5064683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229.14468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0.0463865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1.5342667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1.46652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neg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Palmitic amide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11.06248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256.2628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0.000964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1.479096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1.46284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>cis-5-Decenedioic acid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6.3664436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199.09763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0.0284428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1.6464221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1.45196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neg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delta-</w:t>
            </w:r>
            <w:proofErr w:type="spellStart"/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Hexanolactone</w:t>
            </w:r>
            <w:proofErr w:type="spellEnd"/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7.6189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229.1427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0.020559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1.444162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1.44214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Linoleic acid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10.506156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303.23004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0.0147156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0.665149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1.34927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>hexadecanoic</w:t>
            </w:r>
            <w:proofErr w:type="spellEnd"/>
            <w:r w:rsidRPr="00453C61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 xml:space="preserve"> acid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2.0005114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257.24747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0.039997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1.5859418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1.33557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3-Oxodecanoic acid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8.3477898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250.14064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0.0006508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2.5419575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1.31819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PG(18:0/20:3(5Z,8Z,11Z))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10.15092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401.2875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0.00104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1.385871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1.30959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LysoPC</w:t>
            </w:r>
            <w:proofErr w:type="spellEnd"/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(P-16:0)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7.33525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480.3473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0.000184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1.579804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1.2472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6-Decenoic acid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8.8290377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169.12257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0.010495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1.8573895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1.24251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neg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Sebacic</w:t>
            </w:r>
            <w:proofErr w:type="spellEnd"/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acid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6.7731037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203.12752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0.0251447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1.8343144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1.23262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TG(18:0/18:0/18:1(9Z))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10.72772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297.2786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0.014888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1.266516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1.17179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Sphinganine</w:t>
            </w:r>
            <w:proofErr w:type="spellEnd"/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9.612483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302.305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0.009582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1.274952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1.11418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3-Oxotetradecanoic acid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9.638808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241.1814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0.038127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1.56425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1.09758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neg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lastRenderedPageBreak/>
              <w:t>PS(18:1(9Z)/22:6(4Z,7Z,10Z,13Z,16Z,19Z))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7.663367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417.7693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0.010716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1.332459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1.09036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DG(22:4(7Z,10Z,13Z,16Z)/24:0/0:0)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10.01721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379.337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0.02775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1.378996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1.06682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Phytosphingosine</w:t>
            </w:r>
            <w:proofErr w:type="spellEnd"/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9.658642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318.3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0.049862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1.377217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1.05773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Ganglioside GM3 (d18:1/20:0)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7.562433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605.4006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0.001255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2.166717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1.05567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DG(20:3(8Z,11Z,14Z)/14:0/0:0)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9.136083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296.2556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0.003639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1.455871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1.05181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(R)-3-Hydroxy-hexadecanoic acid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10.37285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271.2282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0.049112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1.327716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1.04958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neg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tcBorders>
              <w:top w:val="nil"/>
              <w:left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Ganglioside GA2 (d18:1/24:1(15Z))</w:t>
            </w:r>
          </w:p>
        </w:tc>
        <w:tc>
          <w:tcPr>
            <w:tcW w:w="77" w:type="pct"/>
            <w:tcBorders>
              <w:top w:val="nil"/>
              <w:left w:val="nil"/>
              <w:right w:val="nil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8.378558</w:t>
            </w: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588.4088</w:t>
            </w: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0.000163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1.77577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1.03437</w:t>
            </w:r>
          </w:p>
        </w:tc>
        <w:tc>
          <w:tcPr>
            <w:tcW w:w="4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  <w:tr w:rsidR="00A060F4" w:rsidRPr="00453C61" w:rsidTr="00A060F4">
        <w:trPr>
          <w:trHeight w:val="315"/>
        </w:trPr>
        <w:tc>
          <w:tcPr>
            <w:tcW w:w="1910" w:type="pct"/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kern w:val="0"/>
                <w:szCs w:val="20"/>
              </w:rPr>
              <w:t>MG(0:0/24:6(6Z,9Z,12Z,15Z,18Z,21Z)/0:0)</w:t>
            </w:r>
          </w:p>
        </w:tc>
        <w:tc>
          <w:tcPr>
            <w:tcW w:w="77" w:type="pct"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9.144267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221.1545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0.039671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1.318878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1.0275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neg</w:t>
            </w:r>
            <w:proofErr w:type="spellEnd"/>
          </w:p>
        </w:tc>
      </w:tr>
      <w:tr w:rsidR="00A060F4" w:rsidRPr="00453C61" w:rsidTr="00A060F4">
        <w:trPr>
          <w:trHeight w:val="239"/>
        </w:trPr>
        <w:tc>
          <w:tcPr>
            <w:tcW w:w="1910" w:type="pct"/>
            <w:tcBorders>
              <w:bottom w:val="single" w:sz="4" w:space="0" w:color="auto"/>
            </w:tcBorders>
            <w:vAlign w:val="bottom"/>
          </w:tcPr>
          <w:p w:rsidR="00A060F4" w:rsidRPr="00453C61" w:rsidRDefault="00A060F4" w:rsidP="00A818AE">
            <w:pPr>
              <w:widowControl/>
              <w:spacing w:line="480" w:lineRule="auto"/>
              <w:ind w:right="400" w:firstLine="400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PIP2(16:0/18:0)</w:t>
            </w:r>
          </w:p>
        </w:tc>
        <w:tc>
          <w:tcPr>
            <w:tcW w:w="77" w:type="pct"/>
            <w:tcBorders>
              <w:bottom w:val="single" w:sz="4" w:space="0" w:color="auto"/>
            </w:tcBorders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8.706883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500.2493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0.003981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0.465073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1.02748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F4" w:rsidRPr="00453C61" w:rsidRDefault="00A060F4" w:rsidP="00A818AE">
            <w:pPr>
              <w:widowControl/>
              <w:spacing w:line="480" w:lineRule="auto"/>
              <w:ind w:right="480" w:firstLine="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53C61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pos</w:t>
            </w:r>
            <w:proofErr w:type="spellEnd"/>
          </w:p>
        </w:tc>
      </w:tr>
    </w:tbl>
    <w:p w:rsidR="004C0906" w:rsidRPr="00453C61" w:rsidRDefault="004C0906" w:rsidP="004C0906">
      <w:pPr>
        <w:spacing w:line="480" w:lineRule="auto"/>
        <w:ind w:firstLine="400"/>
        <w:rPr>
          <w:rFonts w:ascii="Times New Roman" w:hAnsi="Times New Roman" w:cs="Times New Roman"/>
          <w:szCs w:val="20"/>
        </w:rPr>
      </w:pPr>
      <w:r w:rsidRPr="00453C61">
        <w:rPr>
          <w:rFonts w:ascii="Times New Roman" w:hAnsi="Times New Roman" w:cs="Times New Roman"/>
          <w:szCs w:val="20"/>
        </w:rPr>
        <w:t xml:space="preserve">m/z, mass to charge ratio; </w:t>
      </w:r>
      <w:proofErr w:type="spellStart"/>
      <w:r w:rsidRPr="00453C61">
        <w:rPr>
          <w:rFonts w:ascii="Times New Roman" w:hAnsi="Times New Roman" w:cs="Times New Roman"/>
          <w:szCs w:val="20"/>
        </w:rPr>
        <w:t>t</w:t>
      </w:r>
      <w:r w:rsidRPr="00453C61">
        <w:rPr>
          <w:rFonts w:ascii="Times New Roman" w:hAnsi="Times New Roman" w:cs="Times New Roman"/>
          <w:szCs w:val="20"/>
          <w:vertAlign w:val="subscript"/>
        </w:rPr>
        <w:t>R</w:t>
      </w:r>
      <w:proofErr w:type="spellEnd"/>
      <w:r w:rsidRPr="00453C61">
        <w:rPr>
          <w:rFonts w:ascii="Times New Roman" w:hAnsi="Times New Roman" w:cs="Times New Roman"/>
          <w:szCs w:val="20"/>
        </w:rPr>
        <w:t>，</w:t>
      </w:r>
      <w:r w:rsidRPr="00453C61">
        <w:rPr>
          <w:rFonts w:ascii="Times New Roman" w:hAnsi="Times New Roman" w:cs="Times New Roman"/>
          <w:szCs w:val="20"/>
        </w:rPr>
        <w:t xml:space="preserve">retention time; </w:t>
      </w:r>
      <w:r w:rsidRPr="00453C61">
        <w:rPr>
          <w:rFonts w:ascii="Times New Roman" w:eastAsia="宋体" w:hAnsi="Times New Roman" w:cs="Times New Roman"/>
          <w:bCs/>
          <w:kern w:val="0"/>
          <w:szCs w:val="20"/>
        </w:rPr>
        <w:t>VIP,</w:t>
      </w:r>
      <w:r w:rsidRPr="00453C61">
        <w:rPr>
          <w:rFonts w:ascii="Times New Roman" w:hAnsi="Times New Roman" w:cs="Times New Roman"/>
          <w:szCs w:val="20"/>
        </w:rPr>
        <w:t xml:space="preserve"> The variable importance in the projection;</w:t>
      </w:r>
      <w:r w:rsidRPr="00453C61">
        <w:rPr>
          <w:rFonts w:ascii="Times New Roman" w:eastAsia="宋体" w:hAnsi="Times New Roman" w:cs="Times New Roman"/>
          <w:bCs/>
          <w:kern w:val="0"/>
          <w:szCs w:val="20"/>
        </w:rPr>
        <w:t xml:space="preserve"> </w:t>
      </w:r>
      <w:r w:rsidRPr="00453C61">
        <w:rPr>
          <w:rFonts w:ascii="Times New Roman" w:hAnsi="Times New Roman" w:cs="Times New Roman"/>
          <w:szCs w:val="20"/>
        </w:rPr>
        <w:t>Fold Change</w:t>
      </w:r>
      <w:r w:rsidRPr="00453C61">
        <w:rPr>
          <w:rFonts w:ascii="Times New Roman" w:eastAsia="宋体" w:hAnsi="Times New Roman" w:cs="Times New Roman"/>
          <w:bCs/>
          <w:kern w:val="0"/>
          <w:szCs w:val="20"/>
        </w:rPr>
        <w:t>: the asthmatic group to the control group</w:t>
      </w:r>
    </w:p>
    <w:p w:rsidR="004C0906" w:rsidRPr="00453C61" w:rsidRDefault="004C0906" w:rsidP="004C0906">
      <w:pPr>
        <w:spacing w:line="480" w:lineRule="auto"/>
        <w:ind w:firstLine="400"/>
        <w:rPr>
          <w:rFonts w:ascii="Times New Roman" w:hAnsi="Times New Roman" w:cs="Times New Roman"/>
          <w:szCs w:val="20"/>
        </w:rPr>
      </w:pPr>
    </w:p>
    <w:p w:rsidR="00295CB6" w:rsidRPr="004C0906" w:rsidRDefault="00295CB6">
      <w:pPr>
        <w:ind w:firstLine="400"/>
      </w:pPr>
    </w:p>
    <w:sectPr w:rsidR="00295CB6" w:rsidRPr="004C0906" w:rsidSect="00AB4D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992" w:right="1440" w:bottom="851" w:left="241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06" w:rsidRDefault="004C0906" w:rsidP="004C0906">
      <w:pPr>
        <w:ind w:firstLine="400"/>
      </w:pPr>
      <w:r>
        <w:separator/>
      </w:r>
    </w:p>
  </w:endnote>
  <w:endnote w:type="continuationSeparator" w:id="0">
    <w:p w:rsidR="004C0906" w:rsidRDefault="004C0906" w:rsidP="004C0906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97" w:rsidRDefault="00AB4D9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97" w:rsidRDefault="00AB4D9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97" w:rsidRDefault="00AB4D9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06" w:rsidRDefault="004C0906" w:rsidP="004C0906">
      <w:pPr>
        <w:ind w:firstLine="400"/>
      </w:pPr>
      <w:r>
        <w:separator/>
      </w:r>
    </w:p>
  </w:footnote>
  <w:footnote w:type="continuationSeparator" w:id="0">
    <w:p w:rsidR="004C0906" w:rsidRDefault="004C0906" w:rsidP="004C0906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97" w:rsidRDefault="00AB4D9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97" w:rsidRDefault="00AB4D97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97" w:rsidRDefault="00AB4D9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DF"/>
    <w:rsid w:val="002835DF"/>
    <w:rsid w:val="00295CB6"/>
    <w:rsid w:val="004C0906"/>
    <w:rsid w:val="00695288"/>
    <w:rsid w:val="006A4387"/>
    <w:rsid w:val="007A568D"/>
    <w:rsid w:val="00A060F4"/>
    <w:rsid w:val="00A818AE"/>
    <w:rsid w:val="00AB4D97"/>
    <w:rsid w:val="00A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F88AB"/>
  <w15:chartTrackingRefBased/>
  <w15:docId w15:val="{D8D052B7-2AA5-4EAA-B71E-EAC85F12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06"/>
    <w:pPr>
      <w:widowControl w:val="0"/>
      <w:ind w:firstLineChars="200" w:firstLine="200"/>
      <w:jc w:val="both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D97"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D97"/>
    <w:rPr>
      <w:rFonts w:ascii="Cambria" w:hAnsi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wuqian</dc:creator>
  <cp:keywords/>
  <dc:description/>
  <cp:lastModifiedBy>wuqian</cp:lastModifiedBy>
  <cp:revision>7</cp:revision>
  <dcterms:created xsi:type="dcterms:W3CDTF">2019-10-10T02:58:00Z</dcterms:created>
  <dcterms:modified xsi:type="dcterms:W3CDTF">2019-12-31T01:35:00Z</dcterms:modified>
</cp:coreProperties>
</file>