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CFAA" w14:textId="77777777" w:rsidR="002A53D1" w:rsidRPr="00C33CED" w:rsidRDefault="002A53D1" w:rsidP="002A53D1">
      <w:pPr>
        <w:rPr>
          <w:rFonts w:ascii="Arial" w:hAnsi="Arial" w:cs="Arial"/>
        </w:rPr>
      </w:pPr>
    </w:p>
    <w:p w14:paraId="79B37C54" w14:textId="77777777" w:rsidR="002A53D1" w:rsidRPr="00C33CED" w:rsidRDefault="002A53D1" w:rsidP="002A53D1">
      <w:pPr>
        <w:rPr>
          <w:rFonts w:ascii="Arial" w:hAnsi="Arial" w:cs="Arial"/>
        </w:rPr>
      </w:pPr>
    </w:p>
    <w:p w14:paraId="75B59EF8" w14:textId="77777777" w:rsidR="002A53D1" w:rsidRPr="005E1691" w:rsidRDefault="002A53D1" w:rsidP="002A53D1">
      <w:pPr>
        <w:jc w:val="center"/>
        <w:rPr>
          <w:rFonts w:ascii="Arial" w:hAnsi="Arial" w:cs="Arial"/>
          <w:b/>
          <w:sz w:val="48"/>
          <w:szCs w:val="48"/>
        </w:rPr>
      </w:pPr>
      <w:r w:rsidRPr="005E1691">
        <w:rPr>
          <w:rFonts w:ascii="Arial" w:hAnsi="Arial" w:cs="Arial"/>
          <w:b/>
          <w:sz w:val="48"/>
          <w:szCs w:val="48"/>
        </w:rPr>
        <w:t xml:space="preserve">Supplementary Material </w:t>
      </w:r>
      <w:r w:rsidRPr="005E1691">
        <w:rPr>
          <w:rFonts w:ascii="Arial" w:hAnsi="Arial" w:cs="Arial"/>
          <w:b/>
          <w:sz w:val="48"/>
          <w:szCs w:val="48"/>
        </w:rPr>
        <w:br w:type="page"/>
      </w:r>
    </w:p>
    <w:p w14:paraId="53A0850E" w14:textId="77777777" w:rsidR="002A53D1" w:rsidRPr="00CF410A" w:rsidRDefault="002A53D1" w:rsidP="002A53D1">
      <w:pPr>
        <w:rPr>
          <w:rFonts w:ascii="Arial" w:hAnsi="Arial" w:cs="Arial"/>
          <w:b/>
          <w:bCs/>
          <w:sz w:val="16"/>
          <w:szCs w:val="16"/>
        </w:rPr>
        <w:sectPr w:rsidR="002A53D1" w:rsidRPr="00CF410A" w:rsidSect="00C633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93"/>
        <w:tblW w:w="4474" w:type="pct"/>
        <w:tblLook w:val="04A0" w:firstRow="1" w:lastRow="0" w:firstColumn="1" w:lastColumn="0" w:noHBand="0" w:noVBand="1"/>
      </w:tblPr>
      <w:tblGrid>
        <w:gridCol w:w="444"/>
        <w:gridCol w:w="448"/>
        <w:gridCol w:w="750"/>
        <w:gridCol w:w="1070"/>
        <w:gridCol w:w="608"/>
        <w:gridCol w:w="643"/>
        <w:gridCol w:w="643"/>
        <w:gridCol w:w="723"/>
        <w:gridCol w:w="723"/>
        <w:gridCol w:w="866"/>
        <w:gridCol w:w="866"/>
        <w:gridCol w:w="1132"/>
        <w:gridCol w:w="1132"/>
        <w:gridCol w:w="857"/>
        <w:gridCol w:w="857"/>
        <w:gridCol w:w="794"/>
        <w:gridCol w:w="794"/>
        <w:gridCol w:w="48"/>
        <w:gridCol w:w="480"/>
        <w:gridCol w:w="802"/>
        <w:gridCol w:w="233"/>
        <w:gridCol w:w="634"/>
        <w:gridCol w:w="607"/>
        <w:gridCol w:w="276"/>
        <w:gridCol w:w="284"/>
        <w:gridCol w:w="244"/>
        <w:gridCol w:w="617"/>
        <w:gridCol w:w="249"/>
        <w:gridCol w:w="804"/>
        <w:gridCol w:w="6"/>
        <w:gridCol w:w="257"/>
        <w:gridCol w:w="274"/>
        <w:gridCol w:w="463"/>
        <w:gridCol w:w="438"/>
        <w:gridCol w:w="410"/>
        <w:gridCol w:w="536"/>
        <w:gridCol w:w="471"/>
        <w:gridCol w:w="475"/>
        <w:gridCol w:w="904"/>
        <w:gridCol w:w="231"/>
        <w:gridCol w:w="231"/>
        <w:gridCol w:w="231"/>
        <w:gridCol w:w="222"/>
        <w:gridCol w:w="222"/>
      </w:tblGrid>
      <w:tr w:rsidR="002A53D1" w:rsidRPr="0030785C" w14:paraId="2779B8A2" w14:textId="77777777" w:rsidTr="004F7AF2">
        <w:trPr>
          <w:trHeight w:val="394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8C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First Author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C8D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88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Primary Outcome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CF9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EPO used</w:t>
            </w:r>
          </w:p>
        </w:tc>
        <w:tc>
          <w:tcPr>
            <w:tcW w:w="10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FEC5" w14:textId="77777777" w:rsidR="002A53D1" w:rsidRPr="007E7F92" w:rsidRDefault="002A53D1" w:rsidP="004F7AF2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30785C">
              <w:rPr>
                <w:rFonts w:ascii="Arial" w:eastAsia="Times New Roman" w:hAnsi="Arial" w:cs="Arial"/>
                <w:sz w:val="44"/>
                <w:szCs w:val="44"/>
              </w:rPr>
              <w:t xml:space="preserve">                                 </w:t>
            </w:r>
            <w:r w:rsidRPr="007E7F92">
              <w:rPr>
                <w:rFonts w:ascii="Arial" w:eastAsia="Times New Roman" w:hAnsi="Arial" w:cs="Arial"/>
                <w:sz w:val="40"/>
                <w:szCs w:val="40"/>
              </w:rPr>
              <w:t>Baseline physical     HRQOL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8B7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C534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155C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507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1AEE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8A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F9F5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F8B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4C8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7BF6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8E5E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8BAE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2C0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F95C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10C6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20F2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36A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D1" w:rsidRPr="0030785C" w14:paraId="290BEA7E" w14:textId="77777777" w:rsidTr="004F7AF2">
        <w:trPr>
          <w:trHeight w:val="295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F180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7C64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C75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B98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CAC7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15DA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FACT cont.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12B4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FACT int. 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A4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vitality cont.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5725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SF-36 vitality int.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2D7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Role cont.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EDF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Role int.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193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Functioning  cont.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3B0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Functioning int.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6D6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KDQOL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5EF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KDQOL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B24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Fatigue HRQOL (mean) cont.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1C1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Fatigue HRQOL (mean) int.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BD8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Iron use (%)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F64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Ferritin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D765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TST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F4F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Diabetes (%)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69B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HF (%)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BF2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Catheter ( %)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63A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 on dialysis (yr)</w:t>
            </w:r>
          </w:p>
        </w:tc>
        <w:tc>
          <w:tcPr>
            <w:tcW w:w="5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D184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Kt/V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725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Follow up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8490" w14:textId="77777777" w:rsidR="002A53D1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 IV iron prescript. cont. (%)</w:t>
            </w:r>
          </w:p>
          <w:p w14:paraId="36405AC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908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 IV iron prescript. int. (%)</w:t>
            </w:r>
          </w:p>
        </w:tc>
        <w:tc>
          <w:tcPr>
            <w:tcW w:w="2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DF3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Main Conclusions</w:t>
            </w:r>
          </w:p>
        </w:tc>
      </w:tr>
      <w:tr w:rsidR="002A53D1" w:rsidRPr="0030785C" w14:paraId="7D79288D" w14:textId="77777777" w:rsidTr="004F7AF2">
        <w:trPr>
          <w:trHeight w:val="295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FAF60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7DA47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BEEB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21124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86EC3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232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67F3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BD6E5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FEE94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0600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00810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237D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4E76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526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(mean) Cont.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25A9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(mean) Int. 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96B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3C26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5B8E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DE9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60A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EC9CD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07CF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5D74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FD12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868C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E51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ACAF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A98D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641DA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A53D1" w:rsidRPr="0030785C" w14:paraId="7E349042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99B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Churchill, 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E78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double blind RCT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0F4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Six-Minute Walk Test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20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EPO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206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CFE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65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9CA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55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F0D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8B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B7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DD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CAB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3D6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07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48D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73B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1100(1600)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06E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F9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F9A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9C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D2E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07F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67F8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BC0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228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949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 improves QOL vs. Placebo, but not across EPO targets</w:t>
            </w:r>
          </w:p>
        </w:tc>
      </w:tr>
      <w:tr w:rsidR="002A53D1" w:rsidRPr="0030785C" w14:paraId="33779254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316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Parfrey, P. S.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3F5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double blind RCT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ECC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Left Ventricular Vol. Index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CC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A1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EEA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AAB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99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3FE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09F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334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E9C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54B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50E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153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4E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B7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C3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48C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36.2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CFD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156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1C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14B6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86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6AD1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6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19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B355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Higher Hb target doesn't change LV index or incidence  of HF</w:t>
            </w:r>
          </w:p>
        </w:tc>
      </w:tr>
      <w:tr w:rsidR="002A53D1" w:rsidRPr="0030785C" w14:paraId="3AB01E68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12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Pfeffer, 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AF6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double blind RCT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715F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general and CDV mortality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39D5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5EA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79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30.4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31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44.9 (22)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141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46.9 ( 23)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06A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47.5 ( 28)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0D4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47.9 (30)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EE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44.9 (26)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E84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45 (27)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8C0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31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A18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0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6EE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5E2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DE4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E57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FAD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FD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757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4FD6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BD61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F6C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20.4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D1A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53A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Higher Hb target raised cerebrovascular and thrombotic risk </w:t>
            </w:r>
          </w:p>
        </w:tc>
      </w:tr>
      <w:tr w:rsidR="002A53D1" w:rsidRPr="0030785C" w14:paraId="078D52D8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A3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Roger, Sd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A1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single blind RCT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4A5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Vitality on SF-36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80E3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E6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436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7D7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44.5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57E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44.4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3EE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3BC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285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C0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6D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26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FC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AC8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AA5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2DB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235(220)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66D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24(8)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7FF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4CB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2F5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0A6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9C7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2CC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D1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36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914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ESA do not improve vitality among elderly CKD patients</w:t>
            </w:r>
          </w:p>
        </w:tc>
      </w:tr>
      <w:tr w:rsidR="002A53D1" w:rsidRPr="0030785C" w14:paraId="7ACE7553" w14:textId="77777777" w:rsidTr="004F7AF2">
        <w:trPr>
          <w:trHeight w:val="266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EF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Akizawa, T.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5AF6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58C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SF-36 and LVMI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6440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EPO-DP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26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153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482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65 (20.4)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0A8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63.4 (21.7)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0A3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80.9 (22.8)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640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77.2 (26.7)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92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76.1 (19)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445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73.3 (22.4)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96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78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FFD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2CA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AE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62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130 (191)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785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30 (12)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C61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954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9E7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BEC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E04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445C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05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02E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798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Higher Hb associated with better outcomes on LVMI and HRQOL</w:t>
            </w:r>
          </w:p>
        </w:tc>
      </w:tr>
      <w:tr w:rsidR="002A53D1" w:rsidRPr="0030785C" w14:paraId="6986D876" w14:textId="77777777" w:rsidTr="004F7AF2">
        <w:trPr>
          <w:trHeight w:val="286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FB5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Singh, Ak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508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3FC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Composite outcome CDV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B55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DB1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FCC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5EA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36.6 ( 22.4)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E5A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35.2 (22.6)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B9C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32.5 (29.2)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715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31.9 (38.9)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E7F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42.4 (27.3)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539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41.9 (28.2)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8AD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1CB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E9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6FC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36C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26E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173 ( 164)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C8E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25 (10.5)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52D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68D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6B4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FB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9E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1683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6D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62B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855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Higher risk for CDV events in higher Hg group. More important in AHF events</w:t>
            </w:r>
          </w:p>
        </w:tc>
      </w:tr>
      <w:tr w:rsidR="002A53D1" w:rsidRPr="0030785C" w14:paraId="0CF20A45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FF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Drueke, T. 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570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1DD6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CDV events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503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288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79E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F82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696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8D5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6FF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FCD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BC0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F0E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5C4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F16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F64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63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258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181.9 (153)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8CD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31.8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2EA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8C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070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1BA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223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B9E7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A8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DF9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E7C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EPO doesn't reduce CVD events. May improve QOL. </w:t>
            </w:r>
          </w:p>
        </w:tc>
      </w:tr>
      <w:tr w:rsidR="002A53D1" w:rsidRPr="0030785C" w14:paraId="5065EEEE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82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Rossert, J.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AE20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C21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Progression CKD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C1B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7F6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83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9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CE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B28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A3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F04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9C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E4D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090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43D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C5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F35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1F4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B64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044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CD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DE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45F0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E0A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3A8A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D5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7A2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62B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 may improve QOL.</w:t>
            </w:r>
          </w:p>
        </w:tc>
      </w:tr>
      <w:tr w:rsidR="002A53D1" w:rsidRPr="0030785C" w14:paraId="7630A547" w14:textId="77777777" w:rsidTr="004F7AF2">
        <w:trPr>
          <w:trHeight w:val="198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026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Ritz, E.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FA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98A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LVMI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DCBF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523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149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C92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F23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995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E17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63A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CEB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5D4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513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E1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42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24B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F19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424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BE1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21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D2F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D6C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292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960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F2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6F8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404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 doesn't change LVMI, may improve QOLF</w:t>
            </w:r>
          </w:p>
        </w:tc>
      </w:tr>
      <w:tr w:rsidR="002A53D1" w:rsidRPr="0030785C" w14:paraId="6C88D6FD" w14:textId="77777777" w:rsidTr="004F7AF2">
        <w:trPr>
          <w:trHeight w:val="286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8B8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Villar, 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CA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DB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Progression CKD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4CE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EPO-DP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DBA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F22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E5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54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5A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95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753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95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AF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149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F44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7D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707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60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167.5 (182)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20D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15E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61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80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3E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197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58FF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10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B35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4E1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 doesn't reduce CKD progression. No impact in QOL either.</w:t>
            </w:r>
          </w:p>
        </w:tc>
      </w:tr>
    </w:tbl>
    <w:p w14:paraId="58AC8891" w14:textId="77777777" w:rsidR="002A53D1" w:rsidRDefault="002A53D1" w:rsidP="002A53D1">
      <w:r>
        <w:br w:type="page"/>
      </w:r>
    </w:p>
    <w:tbl>
      <w:tblPr>
        <w:tblpPr w:leftFromText="180" w:rightFromText="180" w:vertAnchor="page" w:horzAnchor="page" w:tblpX="886" w:tblpY="2176"/>
        <w:tblW w:w="5000" w:type="pct"/>
        <w:tblLook w:val="04A0" w:firstRow="1" w:lastRow="0" w:firstColumn="1" w:lastColumn="0" w:noHBand="0" w:noVBand="1"/>
      </w:tblPr>
      <w:tblGrid>
        <w:gridCol w:w="1008"/>
        <w:gridCol w:w="777"/>
        <w:gridCol w:w="916"/>
        <w:gridCol w:w="554"/>
        <w:gridCol w:w="566"/>
        <w:gridCol w:w="566"/>
        <w:gridCol w:w="632"/>
        <w:gridCol w:w="632"/>
        <w:gridCol w:w="749"/>
        <w:gridCol w:w="749"/>
        <w:gridCol w:w="967"/>
        <w:gridCol w:w="967"/>
        <w:gridCol w:w="990"/>
        <w:gridCol w:w="990"/>
        <w:gridCol w:w="990"/>
        <w:gridCol w:w="990"/>
        <w:gridCol w:w="510"/>
        <w:gridCol w:w="926"/>
        <w:gridCol w:w="679"/>
        <w:gridCol w:w="1059"/>
        <w:gridCol w:w="1017"/>
        <w:gridCol w:w="1051"/>
        <w:gridCol w:w="698"/>
        <w:gridCol w:w="843"/>
        <w:gridCol w:w="859"/>
        <w:gridCol w:w="1309"/>
        <w:gridCol w:w="1266"/>
        <w:gridCol w:w="3344"/>
      </w:tblGrid>
      <w:tr w:rsidR="002A53D1" w:rsidRPr="0030785C" w14:paraId="62C70941" w14:textId="77777777" w:rsidTr="004F7AF2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08C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E906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71AB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96B2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5EC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D284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B93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ED6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AA9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590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D98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D92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D519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CBB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37FF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52B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DED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B070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9E1E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D0C0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349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931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7E9F0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67235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822D0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4AF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4076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C939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53D1" w:rsidRPr="0030785C" w14:paraId="7F9B857E" w14:textId="77777777" w:rsidTr="004F7AF2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AF70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91E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E1F23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61D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F9D6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042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B466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8DAA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7F3A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45F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4A97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6DFF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485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198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027A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126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E61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2024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5CA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13A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2B0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A5E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803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89C4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EE35E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773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B1D8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4FE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53D1" w:rsidRPr="0030785C" w14:paraId="7EA8C644" w14:textId="77777777" w:rsidTr="004F7AF2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98A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0F42D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Besarab , Anatole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E6CE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AD3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AMI or death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D295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878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1BD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FD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44.7 ( 21.8)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7DB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44.5 ( 22)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E4C9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33.3 (38.5)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EC0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33.1 (38.9(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AFC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38.6 (27.5)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E44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 xml:space="preserve">38.6 (26.7)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2FF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FB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5E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8CA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58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896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BD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127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771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4E3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035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3AB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1.38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0A20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409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FDC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765D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Higher Hb may increase mortality, vascular thrombosis, and QOL</w:t>
            </w:r>
          </w:p>
        </w:tc>
      </w:tr>
      <w:tr w:rsidR="002A53D1" w:rsidRPr="0030785C" w14:paraId="6D5031A5" w14:textId="77777777" w:rsidTr="004F7AF2">
        <w:trPr>
          <w:trHeight w:val="46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1E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Foley, Rn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6DB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48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LVVI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082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D91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BC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D27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7E8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B02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6B7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7CA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7E8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46C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3.68 (3.28,4.08)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17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3.49 (3.17,3.81)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807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4.53 (4.15,4.91)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B12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4.41 (4.10,4.73)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B6B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DE32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16F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15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5D7E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981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B2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0095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5947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A1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B14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6088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sz w:val="16"/>
                <w:szCs w:val="16"/>
              </w:rPr>
              <w:t>Higher Hb doesn't improve echocardiographic parameter. May improve QOL</w:t>
            </w:r>
          </w:p>
        </w:tc>
      </w:tr>
      <w:tr w:rsidR="002A53D1" w:rsidRPr="0030785C" w14:paraId="39B9BD28" w14:textId="77777777" w:rsidTr="004F7AF2">
        <w:trPr>
          <w:trHeight w:val="46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8B0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Furuland,H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E177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5C1C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HRQOL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7BC2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964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DACC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995C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48E9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F551B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B84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B8CF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3A83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A5E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4.0(1-7)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BF61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3.83 (1.6-7)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796A6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 (1-7)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30CD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4.6 (1.17-7)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01CA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69A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8873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95E5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3E2C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DD880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A161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7023F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F5F8" w14:textId="77777777" w:rsidR="002A53D1" w:rsidRPr="0030785C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DEB8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A1874" w14:textId="77777777" w:rsidR="002A53D1" w:rsidRPr="0030785C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59.3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9024A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26F9">
              <w:rPr>
                <w:rFonts w:ascii="Arial" w:eastAsia="Times New Roman" w:hAnsi="Arial" w:cs="Arial"/>
                <w:sz w:val="16"/>
                <w:szCs w:val="16"/>
              </w:rPr>
              <w:t>EPO improves HRQOL. Reaching specified target may reduce mortality</w:t>
            </w:r>
          </w:p>
        </w:tc>
      </w:tr>
      <w:tr w:rsidR="002A53D1" w:rsidRPr="0030785C" w14:paraId="78188A51" w14:textId="77777777" w:rsidTr="004F7AF2">
        <w:trPr>
          <w:trHeight w:val="46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6D11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Levin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EE3B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 Label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2B19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LVMI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81381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2942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8AA50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70AB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0D0B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05F6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7EBB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58B49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4C5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5AAFC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68C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87A79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3CF0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99E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92CA5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 (60-172)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A2F7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27(10)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9C4B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2DCCA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CE84E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D7A6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B093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3FD39" w14:textId="77777777" w:rsidR="002A53D1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5D6F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B2A1D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7C9E" w14:textId="77777777" w:rsidR="002A53D1" w:rsidRPr="00B026F9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LVMI may not be affected by early anemia treatment</w:t>
            </w:r>
          </w:p>
        </w:tc>
      </w:tr>
      <w:tr w:rsidR="002A53D1" w:rsidRPr="0030785C" w14:paraId="6FF526A6" w14:textId="77777777" w:rsidTr="004F7AF2">
        <w:trPr>
          <w:trHeight w:val="46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C38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McMahon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F7DC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Double-Blind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5B89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5B7B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EPO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46D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7E3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0F578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C3FF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11CF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1BEC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11E3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138D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B2C9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8317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DA6E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75F7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873ED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13DA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A7A58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6E64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C5CD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00A49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70EF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42F34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C870" w14:textId="77777777" w:rsidR="002A53D1" w:rsidRDefault="002A53D1" w:rsidP="004F7AF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55C5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01B51" w14:textId="77777777" w:rsidR="002A53D1" w:rsidRDefault="002A53D1" w:rsidP="004F7A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C779" w14:textId="77777777" w:rsidR="002A53D1" w:rsidRDefault="002A53D1" w:rsidP="004F7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Higher Hb may improve LVMI and HRQOL</w:t>
            </w:r>
          </w:p>
        </w:tc>
      </w:tr>
    </w:tbl>
    <w:tbl>
      <w:tblPr>
        <w:tblpPr w:leftFromText="180" w:rightFromText="180" w:vertAnchor="page" w:horzAnchor="page" w:tblpX="899" w:tblpY="973"/>
        <w:tblW w:w="5000" w:type="pct"/>
        <w:tblLook w:val="04A0" w:firstRow="1" w:lastRow="0" w:firstColumn="1" w:lastColumn="0" w:noHBand="0" w:noVBand="1"/>
      </w:tblPr>
      <w:tblGrid>
        <w:gridCol w:w="419"/>
        <w:gridCol w:w="421"/>
        <w:gridCol w:w="731"/>
        <w:gridCol w:w="966"/>
        <w:gridCol w:w="576"/>
        <w:gridCol w:w="627"/>
        <w:gridCol w:w="627"/>
        <w:gridCol w:w="704"/>
        <w:gridCol w:w="704"/>
        <w:gridCol w:w="842"/>
        <w:gridCol w:w="842"/>
        <w:gridCol w:w="1098"/>
        <w:gridCol w:w="1098"/>
        <w:gridCol w:w="834"/>
        <w:gridCol w:w="834"/>
        <w:gridCol w:w="773"/>
        <w:gridCol w:w="773"/>
        <w:gridCol w:w="216"/>
        <w:gridCol w:w="300"/>
        <w:gridCol w:w="649"/>
        <w:gridCol w:w="313"/>
        <w:gridCol w:w="583"/>
        <w:gridCol w:w="721"/>
        <w:gridCol w:w="261"/>
        <w:gridCol w:w="510"/>
        <w:gridCol w:w="437"/>
        <w:gridCol w:w="451"/>
        <w:gridCol w:w="474"/>
        <w:gridCol w:w="782"/>
        <w:gridCol w:w="350"/>
        <w:gridCol w:w="443"/>
        <w:gridCol w:w="454"/>
        <w:gridCol w:w="430"/>
        <w:gridCol w:w="524"/>
        <w:gridCol w:w="678"/>
        <w:gridCol w:w="582"/>
        <w:gridCol w:w="582"/>
        <w:gridCol w:w="1876"/>
        <w:gridCol w:w="489"/>
        <w:gridCol w:w="489"/>
        <w:gridCol w:w="489"/>
        <w:gridCol w:w="430"/>
        <w:gridCol w:w="222"/>
      </w:tblGrid>
      <w:tr w:rsidR="002A53D1" w:rsidRPr="0030785C" w14:paraId="2F03560E" w14:textId="77777777" w:rsidTr="004F7AF2">
        <w:trPr>
          <w:trHeight w:val="600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A943" w14:textId="77777777" w:rsidR="002A53D1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4E24C0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First Author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679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FD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Primary Outcome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8134" w14:textId="7ECC35EB" w:rsidR="002A53D1" w:rsidRPr="0030785C" w:rsidRDefault="00F638C7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ESA</w:t>
            </w:r>
            <w:r w:rsidR="002A53D1"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used</w:t>
            </w:r>
          </w:p>
        </w:tc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8747" w14:textId="77777777" w:rsidR="002A53D1" w:rsidRPr="007E7F92" w:rsidRDefault="002A53D1" w:rsidP="004F7AF2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30785C">
              <w:rPr>
                <w:rFonts w:ascii="Arial" w:eastAsia="Times New Roman" w:hAnsi="Arial" w:cs="Arial"/>
                <w:sz w:val="44"/>
                <w:szCs w:val="44"/>
              </w:rPr>
              <w:t xml:space="preserve">                                 </w:t>
            </w:r>
            <w:r w:rsidRPr="007E7F92">
              <w:rPr>
                <w:rFonts w:ascii="Arial" w:eastAsia="Times New Roman" w:hAnsi="Arial" w:cs="Arial"/>
                <w:sz w:val="40"/>
                <w:szCs w:val="40"/>
              </w:rPr>
              <w:t>Baseline physical     HRQOL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B09" w14:textId="77777777" w:rsidR="002A53D1" w:rsidRPr="0030785C" w:rsidRDefault="002A53D1" w:rsidP="004F7AF2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139C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16B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82E2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378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1DF7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3A83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CC2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7CC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153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1CED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542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18E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07C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F553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49CB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604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D1" w:rsidRPr="0030785C" w14:paraId="6D61C25B" w14:textId="77777777" w:rsidTr="004F7AF2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F51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442A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BBA7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894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E77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E16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FACT cont.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B1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FACT int. 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6EA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vitality cont.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F0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SF-36 vitality int.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1C9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Role cont.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E86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Role int.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10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Functioning  cont.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FF2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SF-36 Physical Functioning int.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D3C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KDQOL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7EA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KDQOL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FFD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Fatigue HRQOL (mean) cont.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BA9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Fatigue HRQOL (mean) int.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35F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Iron use (%)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B33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Ferritin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982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TST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FE95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Diabetes (%)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76B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HF (%)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1DF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Catheter ( %)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008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 on dialysis (yr)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D6F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Kt/V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E4D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Follow up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1D23" w14:textId="77777777" w:rsidR="002A53D1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 IV iron prescript. cont. (%)</w:t>
            </w:r>
          </w:p>
          <w:p w14:paraId="5516A12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36E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 IV iron prescript. int. (%)</w:t>
            </w:r>
          </w:p>
        </w:tc>
        <w:tc>
          <w:tcPr>
            <w:tcW w:w="40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29E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Main Conclusions</w:t>
            </w:r>
          </w:p>
        </w:tc>
      </w:tr>
      <w:tr w:rsidR="002A53D1" w:rsidRPr="0030785C" w14:paraId="50891580" w14:textId="77777777" w:rsidTr="004F7AF2">
        <w:trPr>
          <w:trHeight w:val="45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A20C8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88A79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1A6D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3929A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BF0F7" w14:textId="77777777" w:rsidR="002A53D1" w:rsidRPr="0030785C" w:rsidRDefault="002A53D1" w:rsidP="004F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8177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8DAA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8981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EEA4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F0D79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4A6B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C6017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F599A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3D8A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(mean) Cont.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B3BF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(mean) Int. 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26D5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9A35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BCFF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19A3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5310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96648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586FC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85F8B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2F64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4C546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063E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78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93D0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65051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3FE22" w14:textId="77777777" w:rsidR="002A53D1" w:rsidRPr="0030785C" w:rsidRDefault="002A53D1" w:rsidP="004F7A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0A9D5A" w14:textId="77777777" w:rsidR="002A53D1" w:rsidRPr="00C33CED" w:rsidRDefault="002A53D1" w:rsidP="002A53D1">
      <w:pPr>
        <w:rPr>
          <w:rFonts w:ascii="Arial" w:hAnsi="Arial" w:cs="Arial"/>
          <w:sz w:val="16"/>
          <w:szCs w:val="16"/>
        </w:rPr>
      </w:pPr>
    </w:p>
    <w:p w14:paraId="504354F8" w14:textId="77777777" w:rsidR="002A53D1" w:rsidRPr="00C33CED" w:rsidRDefault="002A53D1" w:rsidP="002A53D1">
      <w:pPr>
        <w:rPr>
          <w:rFonts w:ascii="Arial" w:hAnsi="Arial" w:cs="Arial"/>
          <w:sz w:val="16"/>
          <w:szCs w:val="16"/>
        </w:rPr>
      </w:pPr>
    </w:p>
    <w:p w14:paraId="421F8EAD" w14:textId="77777777" w:rsidR="002A53D1" w:rsidRPr="00C33CED" w:rsidRDefault="002A53D1" w:rsidP="002A53D1">
      <w:pPr>
        <w:rPr>
          <w:rFonts w:ascii="Arial" w:hAnsi="Arial" w:cs="Arial"/>
          <w:sz w:val="16"/>
          <w:szCs w:val="16"/>
        </w:rPr>
      </w:pPr>
    </w:p>
    <w:p w14:paraId="4FB161DB" w14:textId="77777777" w:rsidR="002A53D1" w:rsidRDefault="002A53D1" w:rsidP="002A53D1">
      <w:pPr>
        <w:rPr>
          <w:rFonts w:ascii="Arial" w:hAnsi="Arial" w:cs="Arial"/>
        </w:rPr>
      </w:pPr>
    </w:p>
    <w:p w14:paraId="6303F4AF" w14:textId="77777777" w:rsidR="002A53D1" w:rsidRDefault="002A53D1" w:rsidP="002A53D1">
      <w:pPr>
        <w:rPr>
          <w:rFonts w:ascii="Arial" w:hAnsi="Arial" w:cs="Arial"/>
        </w:rPr>
      </w:pPr>
    </w:p>
    <w:p w14:paraId="29CECD85" w14:textId="6329F02B" w:rsidR="002A53D1" w:rsidRPr="004F5031" w:rsidRDefault="002A53D1" w:rsidP="002A53D1">
      <w:pPr>
        <w:rPr>
          <w:rFonts w:ascii="Arial" w:hAnsi="Arial" w:cs="Arial"/>
        </w:rPr>
      </w:pPr>
      <w:r w:rsidRPr="004F5031">
        <w:rPr>
          <w:rFonts w:ascii="Arial" w:hAnsi="Arial" w:cs="Arial"/>
        </w:rPr>
        <w:t xml:space="preserve">Supplementary table </w:t>
      </w:r>
      <w:r w:rsidR="00F638C7">
        <w:rPr>
          <w:rFonts w:ascii="Arial" w:hAnsi="Arial" w:cs="Arial"/>
        </w:rPr>
        <w:t xml:space="preserve">1 </w:t>
      </w:r>
      <w:r w:rsidRPr="004F5031">
        <w:rPr>
          <w:rFonts w:ascii="Arial" w:hAnsi="Arial" w:cs="Arial"/>
        </w:rPr>
        <w:t xml:space="preserve">: characteristics of included RCTs. </w:t>
      </w:r>
      <w:r>
        <w:rPr>
          <w:rFonts w:ascii="Arial" w:hAnsi="Arial" w:cs="Arial"/>
        </w:rPr>
        <w:t xml:space="preserve">EPO : Erythropoeitin. HF : Heart Failure. LV : Left Ventricular. CDV : cardiovascular. LVMI : Left Ventricular Mass Index. QOL : quality of life. </w:t>
      </w:r>
    </w:p>
    <w:p w14:paraId="7DAF2906" w14:textId="77777777" w:rsidR="002A53D1" w:rsidRDefault="002A53D1" w:rsidP="002A53D1">
      <w:pPr>
        <w:rPr>
          <w:sz w:val="28"/>
          <w:szCs w:val="28"/>
        </w:rPr>
      </w:pPr>
    </w:p>
    <w:p w14:paraId="43C5D6D9" w14:textId="77777777" w:rsidR="002A53D1" w:rsidRDefault="002A53D1" w:rsidP="002A53D1">
      <w:pPr>
        <w:rPr>
          <w:sz w:val="28"/>
          <w:szCs w:val="28"/>
        </w:rPr>
      </w:pPr>
    </w:p>
    <w:p w14:paraId="17D00C7D" w14:textId="77777777" w:rsidR="002A53D1" w:rsidRDefault="002A53D1" w:rsidP="002A53D1">
      <w:pPr>
        <w:rPr>
          <w:sz w:val="28"/>
          <w:szCs w:val="28"/>
        </w:rPr>
      </w:pPr>
    </w:p>
    <w:p w14:paraId="237BE018" w14:textId="77777777" w:rsidR="002A53D1" w:rsidRDefault="002A53D1" w:rsidP="002A53D1">
      <w:pPr>
        <w:rPr>
          <w:sz w:val="28"/>
          <w:szCs w:val="28"/>
        </w:rPr>
      </w:pPr>
    </w:p>
    <w:p w14:paraId="6250B389" w14:textId="77777777" w:rsidR="002A53D1" w:rsidRDefault="002A53D1" w:rsidP="002A53D1">
      <w:pPr>
        <w:rPr>
          <w:sz w:val="28"/>
          <w:szCs w:val="28"/>
        </w:rPr>
        <w:sectPr w:rsidR="002A53D1" w:rsidSect="00C6338D">
          <w:pgSz w:w="29484" w:h="14799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D047F29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lastRenderedPageBreak/>
        <w:t xml:space="preserve">Search Strategy : MEDLINE </w:t>
      </w:r>
    </w:p>
    <w:p w14:paraId="408F336B" w14:textId="77777777" w:rsidR="002A53D1" w:rsidRPr="0043377B" w:rsidRDefault="002A53D1" w:rsidP="002A53D1">
      <w:pPr>
        <w:rPr>
          <w:rFonts w:ascii="Arial" w:hAnsi="Arial" w:cs="Arial"/>
        </w:rPr>
      </w:pPr>
    </w:p>
    <w:p w14:paraId="50B45C72" w14:textId="77777777" w:rsidR="002A53D1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(((chronic kidney disease[mesh] OR chronic kidney disease [tiab] OR nephropathy [tiab] OR CKD[tiab] OR chronic renal insufficiency[mesh] OR diabetic nephropathies [mesh] OR </w:t>
      </w:r>
      <w:r>
        <w:rPr>
          <w:rFonts w:ascii="Arial" w:hAnsi="Arial" w:cs="Arial"/>
        </w:rPr>
        <w:t xml:space="preserve"> </w:t>
      </w:r>
    </w:p>
    <w:p w14:paraId="324B73AE" w14:textId="77777777" w:rsidR="002A53D1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OR Epopen[tiab] OR Globuren[tiab] OR Epoxitin[tiab] OR Nespo[tiab] OR NeoRecormon[tiab] OR Iron therapy[tiab] OR  </w:t>
      </w:r>
      <w:r w:rsidRPr="0043377B">
        <w:rPr>
          <w:rStyle w:val="highlight"/>
          <w:rFonts w:ascii="Arial" w:hAnsi="Arial" w:cs="Arial"/>
        </w:rPr>
        <w:t>Iron</w:t>
      </w:r>
      <w:r w:rsidRPr="0043377B">
        <w:rPr>
          <w:rFonts w:ascii="Arial" w:hAnsi="Arial" w:cs="Arial"/>
        </w:rPr>
        <w:t>-Deficiency Anemia[mesh]  OR Iron*[tw] OR blood transfusion [mesh] OR hematocrit [tw] OR blood cells [tw])) AND ((</w:t>
      </w:r>
      <w:r w:rsidRPr="0043377B">
        <w:rPr>
          <w:rStyle w:val="xhighlight"/>
          <w:rFonts w:ascii="Arial" w:hAnsi="Arial" w:cs="Arial"/>
          <w:shd w:val="clear" w:color="auto" w:fill="FFFFFF"/>
        </w:rPr>
        <w:t xml:space="preserve">Accelerometry [mesh] OR </w:t>
      </w:r>
      <w:r w:rsidRPr="0043377B">
        <w:rPr>
          <w:rFonts w:ascii="Arial" w:hAnsi="Arial" w:cs="Arial"/>
        </w:rPr>
        <w:t xml:space="preserve">functionality [tiab] OR physical function*[tiab] OR physical*[tw]  OR fatigue [tiab] OR quality of life [tiab] OR daily living activities [mesh] OR Lawton[tw] OR Katz[tw] OR chronic limitation of activity [mesh] OR independent living [mesh] OR OR disability evaluation [mesh] OR exercise [mesh] OR physical exertion [mesh] OR quality of life [mesh] OR functionality[tw] OR independence [tw] OR </w:t>
      </w:r>
      <w:r w:rsidRPr="0043377B">
        <w:rPr>
          <w:rStyle w:val="xhighlight"/>
          <w:rFonts w:ascii="Arial" w:hAnsi="Arial" w:cs="Arial"/>
          <w:shd w:val="clear" w:color="auto" w:fill="FFFFFF"/>
        </w:rPr>
        <w:t>dysfunction[tw]</w:t>
      </w:r>
      <w:r w:rsidRPr="0043377B">
        <w:rPr>
          <w:rFonts w:ascii="Arial" w:hAnsi="Arial" w:cs="Arial"/>
        </w:rPr>
        <w:t xml:space="preserve"> OR disability[tw] OR International Classification of Functioning, Disability and Health[mesh] OR SF-36[tw] OR KDQ[tw] OR KDQOL-36[tw] OR accelerometer[tw] OR physical health[tiab] OR physical performance[tw] OR movement[tiab] OR range of motion[tiab] OR daily steps[tiab] OR steps[tiab] OR mobility[tw] OR functional status[tw] OR Sickness Impact Profile Score[tw]))). </w:t>
      </w:r>
    </w:p>
    <w:p w14:paraId="13A1B421" w14:textId="77777777" w:rsidR="002A53D1" w:rsidRDefault="002A53D1" w:rsidP="002A53D1">
      <w:pPr>
        <w:rPr>
          <w:rFonts w:ascii="Arial" w:hAnsi="Arial" w:cs="Arial"/>
        </w:rPr>
      </w:pPr>
    </w:p>
    <w:p w14:paraId="3D880844" w14:textId="77777777" w:rsidR="002A53D1" w:rsidRDefault="002A53D1" w:rsidP="002A53D1">
      <w:pPr>
        <w:rPr>
          <w:rFonts w:ascii="Arial" w:hAnsi="Arial" w:cs="Arial"/>
        </w:rPr>
      </w:pPr>
    </w:p>
    <w:p w14:paraId="26B1EDF9" w14:textId="77777777" w:rsidR="002A53D1" w:rsidRDefault="002A53D1" w:rsidP="002A5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Search Strategy : EMBASE </w:t>
      </w:r>
    </w:p>
    <w:p w14:paraId="1303380F" w14:textId="77777777" w:rsidR="002A53D1" w:rsidRDefault="002A53D1" w:rsidP="002A53D1">
      <w:pPr>
        <w:rPr>
          <w:rFonts w:ascii="Arial" w:hAnsi="Arial" w:cs="Arial"/>
        </w:rPr>
      </w:pPr>
    </w:p>
    <w:p w14:paraId="7D8A5FAD" w14:textId="77777777" w:rsidR="002A53D1" w:rsidRDefault="002A53D1" w:rsidP="002A53D1">
      <w:pPr>
        <w:rPr>
          <w:rFonts w:ascii="Times New Roman" w:hAnsi="Times New Roman"/>
          <w:sz w:val="20"/>
        </w:rPr>
        <w:sectPr w:rsidR="002A53D1" w:rsidSect="00C6338D">
          <w:pgSz w:w="11907" w:h="16840" w:code="9"/>
          <w:pgMar w:top="1440" w:right="1440" w:bottom="1843" w:left="1440" w:header="709" w:footer="709" w:gutter="0"/>
          <w:cols w:space="708"/>
          <w:docGrid w:linePitch="360"/>
        </w:sectPr>
      </w:pPr>
      <w:r w:rsidRPr="0043377B">
        <w:rPr>
          <w:rFonts w:ascii="Arial" w:hAnsi="Arial" w:cs="Arial"/>
        </w:rPr>
        <w:t>(((‘chronic kidney disease’/exp OR (chronic kidney disease):ab,ti OR (nephropathy):ab,ti OR (CKD):ab,ti OR ‘chronic renal insufficiency’/exp OR ‘diabetic nephropathies’ /exp OR ‘hypertensive nephropathy’/exp OR (diabetic kidney*):ab,ti OR (kidney dis*):ab,ti OR ‘chronic renal failure’/exp)) AND (‘anemia’/exp OR (anemia):ab,ti OR (anemia):de,ab,ti OR ‘hemoglobin’/exp OR ‘erythropoietin’/exp OR ‘epoetin alfa’/exp OR (epoetin beta):de,ab,ti OR (epoetin*):de,ab,ti OR ‘darbepoetin alfa’/exp OR (r-HuEPO):ab,ti OR (EPO):ab,ti OR (erythropoetin recombinant):de,ab,ti OR (human recombinant erythropoietin):de,ab,ti OR (Aranesp:ab,ti) OR (Eprex):ab,ti OR (Epopen):ab,ti OR (Globuren):ab,ti OR (Epoxitin):ab,ti OR (Nespo):ab,ti OR (NeoRecormon):ab,ti OR (Iron therapy):ab,ti OR ‘</w:t>
      </w:r>
      <w:r w:rsidRPr="0043377B">
        <w:rPr>
          <w:rStyle w:val="highlight"/>
          <w:rFonts w:cs="Arial"/>
        </w:rPr>
        <w:t>Iron</w:t>
      </w:r>
      <w:r w:rsidRPr="0043377B">
        <w:rPr>
          <w:rFonts w:ascii="Arial" w:hAnsi="Arial" w:cs="Arial"/>
        </w:rPr>
        <w:t>-Deficiency Anemia’/exp  OR (Iron*):de,ab,ti OR ‘blood transfusion’/exp OR (hematocrit):de,ab,ti OR (blood cells) :de,ab,ti)) AND ((‘</w:t>
      </w:r>
      <w:r w:rsidRPr="0043377B">
        <w:rPr>
          <w:rStyle w:val="xhighlight"/>
          <w:shd w:val="clear" w:color="auto" w:fill="FFFFFF"/>
        </w:rPr>
        <w:t>Accelerometry’ /exp OR (</w:t>
      </w:r>
      <w:r w:rsidRPr="0043377B">
        <w:rPr>
          <w:rFonts w:ascii="Arial" w:hAnsi="Arial" w:cs="Arial"/>
        </w:rPr>
        <w:t>functionality) :ab,ti OR (physical function*):ab,ti OR (physical*):de,ab,ti  OR (fatigue) :ab,ti OR (quality of life):ab,ti OR ‘daily living activities’ exp OR (Lawton):de,ab,ti OR (Katz):de,ab,ti OR ‘chronic limitation of activity’/exp OR ‘independent living’/exp OR ‘disability evaluation’/exp OR ‘exercise’ /exp OR ‘physical exertion’/exp OR ‘quality of life’/exp OR (functionality):de,ab,ti OR (independence):de,ab,ti OR (</w:t>
      </w:r>
      <w:r w:rsidRPr="0043377B">
        <w:rPr>
          <w:rStyle w:val="xhighlight"/>
          <w:shd w:val="clear" w:color="auto" w:fill="FFFFFF"/>
        </w:rPr>
        <w:t>dysfunction):de,ab,ti</w:t>
      </w:r>
      <w:r w:rsidRPr="0043377B">
        <w:rPr>
          <w:rFonts w:ascii="Arial" w:hAnsi="Arial" w:cs="Arial"/>
        </w:rPr>
        <w:t xml:space="preserve"> OR (disability):de,ab,ti OR ‘International Classification of Functioning, Disability and Health’/exp OR (SF-36):de,ab,ti OR (KDQ):de,ab,ti OR (KDQOL-36):de,ab,ti OR (accelerometer):de,ab,ti OR (physical health):ab,ti OR (physical performance):de,ab,ti OR (movement):ab,ti OR (range of motion):ab,ti OR (daily steps):ab,ti OR (steps):ab,ti OR (mobility):de,ab,ti OR (functional status):de,ab,ti OR (Sickness Impact Profile Score):de,ab,ti))).</w:t>
      </w:r>
    </w:p>
    <w:p w14:paraId="408573F2" w14:textId="77777777" w:rsidR="002A53D1" w:rsidRDefault="002A53D1" w:rsidP="002A53D1">
      <w:pPr>
        <w:rPr>
          <w:rFonts w:ascii="Times New Roman" w:hAnsi="Times New Roman"/>
          <w:sz w:val="20"/>
        </w:rPr>
      </w:pPr>
    </w:p>
    <w:p w14:paraId="5ABDEDBE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Quality Score </w:t>
      </w:r>
      <w:r>
        <w:rPr>
          <w:rFonts w:ascii="Arial" w:hAnsi="Arial" w:cs="Arial"/>
        </w:rPr>
        <w:t xml:space="preserve">for observational studies </w:t>
      </w:r>
      <w:r w:rsidRPr="0043377B">
        <w:rPr>
          <w:rFonts w:ascii="Arial" w:hAnsi="Arial" w:cs="Arial"/>
        </w:rPr>
        <w:t xml:space="preserve">: Modified NewCasttle Ottawa scale. </w:t>
      </w:r>
    </w:p>
    <w:p w14:paraId="43568244" w14:textId="77777777" w:rsidR="002A53D1" w:rsidRPr="0043377B" w:rsidRDefault="002A53D1" w:rsidP="002A53D1">
      <w:pPr>
        <w:rPr>
          <w:rFonts w:ascii="Arial" w:hAnsi="Arial" w:cs="Arial"/>
        </w:rPr>
      </w:pPr>
    </w:p>
    <w:p w14:paraId="68D04849" w14:textId="77777777" w:rsidR="002A53D1" w:rsidRDefault="002A53D1" w:rsidP="002A53D1">
      <w:pPr>
        <w:pStyle w:val="PargrafodaLista"/>
        <w:numPr>
          <w:ilvl w:val="0"/>
          <w:numId w:val="1"/>
        </w:numPr>
        <w:spacing w:line="259" w:lineRule="auto"/>
        <w:jc w:val="left"/>
        <w:rPr>
          <w:rFonts w:ascii="Arial" w:hAnsi="Arial" w:cs="Arial"/>
          <w:szCs w:val="24"/>
          <w:lang w:val="pt-BR"/>
        </w:rPr>
      </w:pPr>
      <w:r w:rsidRPr="0043377B">
        <w:rPr>
          <w:rFonts w:ascii="Arial" w:hAnsi="Arial" w:cs="Arial"/>
          <w:szCs w:val="24"/>
          <w:lang w:val="pt-BR"/>
        </w:rPr>
        <w:t xml:space="preserve">Study design </w:t>
      </w:r>
    </w:p>
    <w:p w14:paraId="197213B4" w14:textId="77777777" w:rsidR="002A53D1" w:rsidRPr="006A785D" w:rsidRDefault="002A53D1" w:rsidP="002A53D1">
      <w:pPr>
        <w:spacing w:line="259" w:lineRule="auto"/>
        <w:ind w:left="360"/>
        <w:jc w:val="left"/>
        <w:rPr>
          <w:rFonts w:ascii="Arial" w:hAnsi="Arial" w:cs="Arial"/>
          <w:szCs w:val="24"/>
          <w:lang w:val="pt-BR"/>
        </w:rPr>
      </w:pPr>
    </w:p>
    <w:p w14:paraId="486AAB8B" w14:textId="77777777" w:rsidR="002A53D1" w:rsidRPr="0043377B" w:rsidRDefault="002A53D1" w:rsidP="002A53D1">
      <w:pPr>
        <w:ind w:firstLine="360"/>
        <w:rPr>
          <w:rFonts w:ascii="Arial" w:hAnsi="Arial" w:cs="Arial"/>
        </w:rPr>
      </w:pPr>
      <w:r w:rsidRPr="0043377B">
        <w:rPr>
          <w:rFonts w:ascii="Arial" w:hAnsi="Arial" w:cs="Arial"/>
        </w:rPr>
        <w:t>0 Longitudinal retrospective study ( data records)</w:t>
      </w:r>
    </w:p>
    <w:p w14:paraId="3F43D474" w14:textId="77777777" w:rsidR="002A53D1" w:rsidRPr="0043377B" w:rsidRDefault="002A53D1" w:rsidP="002A53D1">
      <w:pPr>
        <w:ind w:firstLine="360"/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1 Longitudinal prospective study  </w:t>
      </w:r>
    </w:p>
    <w:p w14:paraId="283A41A1" w14:textId="77777777" w:rsidR="002A53D1" w:rsidRPr="0043377B" w:rsidRDefault="002A53D1" w:rsidP="002A53D1">
      <w:pPr>
        <w:pStyle w:val="PargrafodaLista"/>
        <w:ind w:left="1080"/>
        <w:rPr>
          <w:rFonts w:ascii="Arial" w:hAnsi="Arial" w:cs="Arial"/>
          <w:szCs w:val="24"/>
        </w:rPr>
      </w:pPr>
      <w:r w:rsidRPr="0043377B">
        <w:rPr>
          <w:rFonts w:ascii="Arial" w:hAnsi="Arial" w:cs="Arial"/>
          <w:szCs w:val="24"/>
        </w:rPr>
        <w:tab/>
      </w:r>
    </w:p>
    <w:p w14:paraId="5DF48F02" w14:textId="77777777" w:rsidR="002A53D1" w:rsidRPr="0043377B" w:rsidRDefault="002A53D1" w:rsidP="002A53D1">
      <w:pPr>
        <w:pStyle w:val="PargrafodaLista"/>
        <w:numPr>
          <w:ilvl w:val="0"/>
          <w:numId w:val="1"/>
        </w:numPr>
        <w:spacing w:line="259" w:lineRule="auto"/>
        <w:jc w:val="left"/>
        <w:rPr>
          <w:rFonts w:ascii="Arial" w:hAnsi="Arial" w:cs="Arial"/>
          <w:szCs w:val="24"/>
        </w:rPr>
      </w:pPr>
      <w:r w:rsidRPr="0043377B">
        <w:rPr>
          <w:rFonts w:ascii="Arial" w:hAnsi="Arial" w:cs="Arial"/>
          <w:szCs w:val="24"/>
        </w:rPr>
        <w:t xml:space="preserve">Representativeness </w:t>
      </w:r>
    </w:p>
    <w:p w14:paraId="0A1F318C" w14:textId="77777777" w:rsidR="002A53D1" w:rsidRPr="0043377B" w:rsidRDefault="002A53D1" w:rsidP="002A53D1">
      <w:pPr>
        <w:ind w:left="360"/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       0  points if included patients from a single center</w:t>
      </w:r>
    </w:p>
    <w:p w14:paraId="69BC77F6" w14:textId="77777777" w:rsidR="002A53D1" w:rsidRPr="0043377B" w:rsidRDefault="002A53D1" w:rsidP="002A53D1">
      <w:pPr>
        <w:pStyle w:val="PargrafodaLista"/>
        <w:rPr>
          <w:rFonts w:ascii="Arial" w:hAnsi="Arial" w:cs="Arial"/>
          <w:szCs w:val="24"/>
        </w:rPr>
      </w:pPr>
      <w:r w:rsidRPr="0043377B">
        <w:rPr>
          <w:rFonts w:ascii="Arial" w:hAnsi="Arial" w:cs="Arial"/>
          <w:szCs w:val="24"/>
        </w:rPr>
        <w:t xml:space="preserve">1 point if included patients from multicenter cohort </w:t>
      </w:r>
    </w:p>
    <w:p w14:paraId="7E5309BB" w14:textId="77777777" w:rsidR="002A53D1" w:rsidRPr="0043377B" w:rsidRDefault="002A53D1" w:rsidP="002A53D1">
      <w:pPr>
        <w:rPr>
          <w:rFonts w:ascii="Arial" w:hAnsi="Arial" w:cs="Arial"/>
        </w:rPr>
      </w:pPr>
    </w:p>
    <w:p w14:paraId="52A94451" w14:textId="77777777" w:rsidR="002A53D1" w:rsidRPr="0043377B" w:rsidRDefault="002A53D1" w:rsidP="002A53D1">
      <w:pPr>
        <w:pStyle w:val="PargrafodaLista"/>
        <w:numPr>
          <w:ilvl w:val="0"/>
          <w:numId w:val="1"/>
        </w:numPr>
        <w:spacing w:line="259" w:lineRule="auto"/>
        <w:jc w:val="left"/>
        <w:rPr>
          <w:rFonts w:ascii="Arial" w:hAnsi="Arial" w:cs="Arial"/>
          <w:szCs w:val="24"/>
        </w:rPr>
      </w:pPr>
      <w:r w:rsidRPr="0043377B">
        <w:rPr>
          <w:rFonts w:ascii="Arial" w:hAnsi="Arial" w:cs="Arial"/>
          <w:szCs w:val="24"/>
        </w:rPr>
        <w:t xml:space="preserve">Ascertainment of Exposure </w:t>
      </w:r>
    </w:p>
    <w:p w14:paraId="42AEBB28" w14:textId="77777777" w:rsidR="002A53D1" w:rsidRPr="0043377B" w:rsidRDefault="002A53D1" w:rsidP="002A53D1">
      <w:pPr>
        <w:ind w:firstLine="360"/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0 if exposition period not specified   </w:t>
      </w:r>
    </w:p>
    <w:p w14:paraId="444EBE4E" w14:textId="77777777" w:rsidR="002A53D1" w:rsidRPr="0043377B" w:rsidRDefault="002A53D1" w:rsidP="002A53D1">
      <w:pPr>
        <w:ind w:firstLine="360"/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1 if exposition period specified </w:t>
      </w:r>
    </w:p>
    <w:p w14:paraId="1BE788D6" w14:textId="77777777" w:rsidR="002A53D1" w:rsidRPr="0043377B" w:rsidRDefault="002A53D1" w:rsidP="002A53D1">
      <w:pPr>
        <w:rPr>
          <w:rFonts w:ascii="Arial" w:hAnsi="Arial" w:cs="Arial"/>
        </w:rPr>
      </w:pPr>
    </w:p>
    <w:p w14:paraId="1C792CB2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2) Comparability : </w:t>
      </w:r>
    </w:p>
    <w:p w14:paraId="6FB46FEB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>0 points if not adjusted</w:t>
      </w:r>
    </w:p>
    <w:p w14:paraId="7836809B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1 point if adjusted for sex, age and renal function or CKD category </w:t>
      </w:r>
    </w:p>
    <w:p w14:paraId="5DF0AC6C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2 points if adjusted for sex, at least one comorbidity , age and renal function </w:t>
      </w:r>
    </w:p>
    <w:p w14:paraId="75139DA6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>3 points if adjusted for sex, at least one comorbidity, age, renal function and anemia treatment</w:t>
      </w:r>
    </w:p>
    <w:p w14:paraId="0C93D129" w14:textId="77777777" w:rsidR="002A53D1" w:rsidRPr="0043377B" w:rsidRDefault="002A53D1" w:rsidP="002A53D1">
      <w:pPr>
        <w:rPr>
          <w:rFonts w:ascii="Arial" w:hAnsi="Arial" w:cs="Arial"/>
        </w:rPr>
      </w:pPr>
    </w:p>
    <w:p w14:paraId="1DCBBC15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3) Outcome </w:t>
      </w:r>
    </w:p>
    <w:p w14:paraId="2BFB2F39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>0 points if outcome assessments method was not described</w:t>
      </w:r>
    </w:p>
    <w:p w14:paraId="5E4F5D05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>1 point if outcome assessments were retrieved from medical records abstraction</w:t>
      </w:r>
    </w:p>
    <w:p w14:paraId="25B07551" w14:textId="77777777" w:rsidR="002A53D1" w:rsidRPr="0043377B" w:rsidRDefault="002A53D1" w:rsidP="002A53D1">
      <w:pPr>
        <w:rPr>
          <w:rFonts w:ascii="Arial" w:hAnsi="Arial" w:cs="Arial"/>
        </w:rPr>
      </w:pPr>
      <w:r w:rsidRPr="0043377B">
        <w:rPr>
          <w:rFonts w:ascii="Arial" w:hAnsi="Arial" w:cs="Arial"/>
        </w:rPr>
        <w:t xml:space="preserve">2 points if outcome assessments were evaluated by study protocol </w:t>
      </w:r>
    </w:p>
    <w:p w14:paraId="7D91587F" w14:textId="77777777" w:rsidR="002A53D1" w:rsidRDefault="002A53D1" w:rsidP="002A53D1">
      <w:pPr>
        <w:rPr>
          <w:rFonts w:ascii="Times New Roman" w:hAnsi="Times New Roman"/>
          <w:sz w:val="20"/>
        </w:rPr>
        <w:sectPr w:rsidR="002A53D1" w:rsidSect="00C6338D">
          <w:pgSz w:w="11907" w:h="16840" w:code="9"/>
          <w:pgMar w:top="1440" w:right="1440" w:bottom="3828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250"/>
        <w:tblW w:w="9005" w:type="dxa"/>
        <w:tblLook w:val="04A0" w:firstRow="1" w:lastRow="0" w:firstColumn="1" w:lastColumn="0" w:noHBand="0" w:noVBand="1"/>
      </w:tblPr>
      <w:tblGrid>
        <w:gridCol w:w="1026"/>
        <w:gridCol w:w="1027"/>
        <w:gridCol w:w="1351"/>
        <w:gridCol w:w="1577"/>
        <w:gridCol w:w="1444"/>
        <w:gridCol w:w="1390"/>
        <w:gridCol w:w="1190"/>
      </w:tblGrid>
      <w:tr w:rsidR="002A53D1" w:rsidRPr="006455CD" w14:paraId="20DC9AC6" w14:textId="77777777" w:rsidTr="004F7AF2">
        <w:trPr>
          <w:trHeight w:val="24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98E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45646B85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387DAC7A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484E9205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0944B185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2B5AFDC8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5CC6998D" w14:textId="77777777" w:rsidR="002A53D1" w:rsidRPr="008932D7" w:rsidRDefault="002A53D1" w:rsidP="004F7A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365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2272261F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102D313B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30C6603A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456668F6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04D581AF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0DDCC1A9" w14:textId="77777777" w:rsidR="002A53D1" w:rsidRDefault="002A53D1" w:rsidP="004F7AF2">
            <w:pPr>
              <w:rPr>
                <w:rFonts w:ascii="Times New Roman" w:hAnsi="Times New Roman"/>
                <w:sz w:val="20"/>
              </w:rPr>
            </w:pPr>
          </w:p>
          <w:p w14:paraId="68FE34E0" w14:textId="77777777" w:rsidR="002A53D1" w:rsidRPr="008932D7" w:rsidRDefault="002A53D1" w:rsidP="004F7A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653" w14:textId="77777777" w:rsidR="002A53D1" w:rsidRDefault="002A53D1" w:rsidP="004F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AB3F25" w14:textId="77777777" w:rsidR="002A53D1" w:rsidRPr="00C33CED" w:rsidRDefault="002A53D1" w:rsidP="004F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A244FB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</w:p>
          <w:p w14:paraId="4C3D4985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</w:p>
          <w:p w14:paraId="663A4237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  <w:r w:rsidRPr="00C33CED">
              <w:rPr>
                <w:rFonts w:ascii="Arial" w:hAnsi="Arial" w:cs="Arial"/>
                <w:color w:val="000000"/>
              </w:rPr>
              <w:t>Random sequence generation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C15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  <w:r w:rsidRPr="00C33CED">
              <w:rPr>
                <w:rFonts w:ascii="Arial" w:hAnsi="Arial" w:cs="Arial"/>
                <w:color w:val="000000"/>
              </w:rPr>
              <w:t>Allocation concealment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53F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  <w:r w:rsidRPr="00C33CED">
              <w:rPr>
                <w:rFonts w:ascii="Arial" w:hAnsi="Arial" w:cs="Arial"/>
                <w:color w:val="000000"/>
              </w:rPr>
              <w:t>Blinding of participants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3FC6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  <w:r w:rsidRPr="00C33CED">
              <w:rPr>
                <w:rFonts w:ascii="Arial" w:hAnsi="Arial" w:cs="Arial"/>
                <w:color w:val="000000"/>
              </w:rPr>
              <w:t>Incomplete outcome data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07B" w14:textId="77777777" w:rsidR="002A53D1" w:rsidRPr="00C33CED" w:rsidRDefault="002A53D1" w:rsidP="004F7AF2">
            <w:pPr>
              <w:rPr>
                <w:rFonts w:ascii="Arial" w:hAnsi="Arial" w:cs="Arial"/>
                <w:color w:val="000000"/>
              </w:rPr>
            </w:pPr>
            <w:r w:rsidRPr="00C33CED">
              <w:rPr>
                <w:rFonts w:ascii="Arial" w:hAnsi="Arial" w:cs="Arial"/>
                <w:color w:val="000000"/>
              </w:rPr>
              <w:t>Selective reporting</w:t>
            </w:r>
          </w:p>
        </w:tc>
      </w:tr>
      <w:tr w:rsidR="002A53D1" w:rsidRPr="006455CD" w14:paraId="23F04E2B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5A79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DA4CE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84C4D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63FB2A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A76840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5751F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3199C5C4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E81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EBE4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C5CA30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EA4F9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FCC1AD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9EF7EC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71F237B0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D069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FC2EAD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7774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C846E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559AEF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259C8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31490A05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C91" w14:textId="77777777" w:rsidR="002A53D1" w:rsidRPr="00C33CED" w:rsidRDefault="002A53D1" w:rsidP="002A53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37A9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2CCB2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439A57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4AEA2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2C4B14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345C8A8B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DCB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3A5A2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5E60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75B060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BF797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5635D9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6D8ADE33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FA0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3341C1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E60C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83A010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0639F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1AB47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7EB649B4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CC3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70ED6A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50B44E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21E209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E95AF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E53C4E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6E513270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288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D493DC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395191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FAD7DB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37BE8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5364E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31482978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64D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7FC4D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16F821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39E1E2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B510E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1312C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26EF2AE9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B2F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8DBB5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117C3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D7B63A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6C442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3F51C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4A7EAFF8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A29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D059C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CD590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49CF60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A57C7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43B2B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15037292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4A4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628D5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93398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9D1B3E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  <w:r w:rsidRPr="006455CD">
              <w:rPr>
                <w:rFonts w:ascii="Calibri" w:hAnsi="Calibri" w:cs="Calibri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2B1AB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AC2491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  <w:r w:rsidRPr="006455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53D1" w:rsidRPr="006455CD" w14:paraId="7E2763AC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FEBD" w14:textId="77777777" w:rsidR="002A53D1" w:rsidRPr="00C33CED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18F7F3D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911142F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F4044C9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F9BBA91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514DED" w14:textId="77777777" w:rsidR="002A53D1" w:rsidRPr="00D75B6F" w:rsidRDefault="002A53D1" w:rsidP="004F7AF2">
            <w:pPr>
              <w:rPr>
                <w:rFonts w:ascii="Calibri" w:hAnsi="Calibri" w:cs="Calibri"/>
                <w:color w:val="000000"/>
                <w:highlight w:val="red"/>
              </w:rPr>
            </w:pPr>
          </w:p>
        </w:tc>
      </w:tr>
      <w:tr w:rsidR="002A53D1" w:rsidRPr="006455CD" w14:paraId="17673406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B0E0" w14:textId="77777777" w:rsidR="002A53D1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B950BA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15AB0C3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F3BDD5E" w14:textId="77777777" w:rsidR="002A53D1" w:rsidRPr="006455CD" w:rsidRDefault="002A53D1" w:rsidP="004F7AF2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A81F4A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C51FF2" w14:textId="77777777" w:rsidR="002A53D1" w:rsidRPr="00D75B6F" w:rsidRDefault="002A53D1" w:rsidP="004F7AF2">
            <w:pPr>
              <w:rPr>
                <w:rFonts w:ascii="Calibri" w:hAnsi="Calibri" w:cs="Calibri"/>
                <w:color w:val="000000"/>
                <w:highlight w:val="red"/>
              </w:rPr>
            </w:pPr>
          </w:p>
        </w:tc>
      </w:tr>
      <w:tr w:rsidR="002A53D1" w:rsidRPr="006455CD" w14:paraId="6A3B4903" w14:textId="77777777" w:rsidTr="004F7AF2">
        <w:trPr>
          <w:trHeight w:val="25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8AFD" w14:textId="77777777" w:rsidR="002A53D1" w:rsidRDefault="002A53D1" w:rsidP="004F7AF2">
            <w:pPr>
              <w:jc w:val="center"/>
              <w:rPr>
                <w:rFonts w:ascii="Arial" w:hAnsi="Arial" w:cs="Arial"/>
                <w:color w:val="000000"/>
              </w:rPr>
            </w:pPr>
            <w:commentRangeStart w:id="0"/>
            <w:commentRange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3810AF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E4DE52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F31B3F9" w14:textId="77777777" w:rsidR="002A53D1" w:rsidRPr="003C3EBD" w:rsidRDefault="002A53D1" w:rsidP="004F7AF2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D23C89" w14:textId="77777777" w:rsidR="002A53D1" w:rsidRPr="006455CD" w:rsidRDefault="002A53D1" w:rsidP="004F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692EF4" w14:textId="77777777" w:rsidR="002A53D1" w:rsidRPr="00D75B6F" w:rsidRDefault="002A53D1" w:rsidP="004F7AF2">
            <w:pPr>
              <w:rPr>
                <w:rFonts w:ascii="Calibri" w:hAnsi="Calibri" w:cs="Calibri"/>
                <w:color w:val="000000"/>
                <w:highlight w:val="red"/>
              </w:rPr>
            </w:pPr>
          </w:p>
        </w:tc>
      </w:tr>
    </w:tbl>
    <w:p w14:paraId="7F6CFA63" w14:textId="77777777" w:rsidR="002A53D1" w:rsidRDefault="002A53D1" w:rsidP="002A53D1"/>
    <w:p w14:paraId="12CEA34D" w14:textId="77777777" w:rsidR="002A53D1" w:rsidRPr="00C5207B" w:rsidRDefault="002A53D1" w:rsidP="002A53D1">
      <w:r w:rsidRPr="00EA4F5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0FC13D" wp14:editId="74751740">
                <wp:simplePos x="0" y="0"/>
                <wp:positionH relativeFrom="column">
                  <wp:posOffset>-55245</wp:posOffset>
                </wp:positionH>
                <wp:positionV relativeFrom="paragraph">
                  <wp:posOffset>252730</wp:posOffset>
                </wp:positionV>
                <wp:extent cx="5865495" cy="1404620"/>
                <wp:effectExtent l="0" t="0" r="190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1D4A" w14:textId="29DE085E" w:rsidR="002A53D1" w:rsidRPr="00EA4F5A" w:rsidRDefault="002A53D1" w:rsidP="002A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F5A">
                              <w:rPr>
                                <w:rFonts w:ascii="Arial" w:hAnsi="Arial" w:cs="Arial"/>
                              </w:rPr>
                              <w:t xml:space="preserve">Supplementary </w:t>
                            </w:r>
                            <w:r w:rsidR="00F638C7">
                              <w:rPr>
                                <w:rFonts w:ascii="Arial" w:hAnsi="Arial" w:cs="Arial"/>
                              </w:rPr>
                              <w:t>Figure 1</w:t>
                            </w:r>
                            <w:r w:rsidRPr="00EA4F5A">
                              <w:rPr>
                                <w:rFonts w:ascii="Arial" w:hAnsi="Arial" w:cs="Arial"/>
                              </w:rPr>
                              <w:t xml:space="preserve"> : quality of RCTs according to Cochrane tool for risk of bias in RCTs.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A4F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C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19.9pt;width:461.8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" stroked="f">
                <v:textbox style="mso-fit-shape-to-text:t">
                  <w:txbxContent>
                    <w:p w14:paraId="13921D4A" w14:textId="29DE085E" w:rsidR="002A53D1" w:rsidRPr="00EA4F5A" w:rsidRDefault="002A53D1" w:rsidP="002A53D1">
                      <w:pPr>
                        <w:rPr>
                          <w:rFonts w:ascii="Arial" w:hAnsi="Arial" w:cs="Arial"/>
                        </w:rPr>
                      </w:pPr>
                      <w:r w:rsidRPr="00EA4F5A">
                        <w:rPr>
                          <w:rFonts w:ascii="Arial" w:hAnsi="Arial" w:cs="Arial"/>
                        </w:rPr>
                        <w:t xml:space="preserve">Supplementary </w:t>
                      </w:r>
                      <w:r w:rsidR="00F638C7">
                        <w:rPr>
                          <w:rFonts w:ascii="Arial" w:hAnsi="Arial" w:cs="Arial"/>
                        </w:rPr>
                        <w:t>Figure 1</w:t>
                      </w:r>
                      <w:r w:rsidRPr="00EA4F5A">
                        <w:rPr>
                          <w:rFonts w:ascii="Arial" w:hAnsi="Arial" w:cs="Arial"/>
                        </w:rPr>
                        <w:t xml:space="preserve"> : quality of RCTs according to Cochrane tool for risk of bias in RCTs.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A4F5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83">
        <w:rPr>
          <w:noProof/>
          <w:sz w:val="28"/>
          <w:szCs w:val="28"/>
        </w:rPr>
        <w:object w:dxaOrig="1440" w:dyaOrig="1440" w14:anchorId="6DB4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0.35pt;margin-top:427.15pt;width:275.25pt;height:15.8pt;z-index:251659264;mso-wrap-edited:f;mso-width-percent:0;mso-height-percent:0;mso-position-horizontal-relative:text;mso-position-vertical-relative:text;mso-width-percent:0;mso-height-percent:0" filled="t" stroked="t">
            <v:imagedata r:id="rId13" o:title=""/>
          </v:shape>
          <o:OLEObject Type="Embed" ProgID="Excel.Sheet.12" ShapeID="_x0000_s1026" DrawAspect="Content" ObjectID="_1631365297" r:id="rId14"/>
        </w:object>
      </w:r>
    </w:p>
    <w:p w14:paraId="1C5B73DA" w14:textId="77777777" w:rsidR="002A53D1" w:rsidRPr="003D57AD" w:rsidRDefault="002A53D1" w:rsidP="002A53D1">
      <w:pPr>
        <w:rPr>
          <w:rFonts w:ascii="Arial" w:hAnsi="Arial" w:cs="Arial"/>
          <w:sz w:val="24"/>
          <w:szCs w:val="24"/>
        </w:rPr>
      </w:pPr>
    </w:p>
    <w:p w14:paraId="7B78327B" w14:textId="77777777" w:rsidR="002A53D1" w:rsidRPr="002A53D1" w:rsidRDefault="002A53D1" w:rsidP="002A53D1"/>
    <w:sectPr w:rsidR="002A53D1" w:rsidRPr="002A5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48CC" w14:textId="77777777" w:rsidR="00D86C83" w:rsidRDefault="00D86C83">
      <w:pPr>
        <w:spacing w:after="0" w:line="240" w:lineRule="auto"/>
      </w:pPr>
      <w:r>
        <w:separator/>
      </w:r>
    </w:p>
  </w:endnote>
  <w:endnote w:type="continuationSeparator" w:id="0">
    <w:p w14:paraId="338A0858" w14:textId="77777777" w:rsidR="00D86C83" w:rsidRDefault="00D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FB88" w14:textId="77777777" w:rsidR="00340F9E" w:rsidRDefault="00D86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62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C6313" w14:textId="77777777" w:rsidR="00340F9E" w:rsidRDefault="002A53D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531DD25" w14:textId="77777777" w:rsidR="00340F9E" w:rsidRDefault="00D86C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C43A" w14:textId="77777777" w:rsidR="00340F9E" w:rsidRDefault="00D86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664C" w14:textId="77777777" w:rsidR="00D86C83" w:rsidRDefault="00D86C83">
      <w:pPr>
        <w:spacing w:after="0" w:line="240" w:lineRule="auto"/>
      </w:pPr>
      <w:r>
        <w:separator/>
      </w:r>
    </w:p>
  </w:footnote>
  <w:footnote w:type="continuationSeparator" w:id="0">
    <w:p w14:paraId="5404CF09" w14:textId="77777777" w:rsidR="00D86C83" w:rsidRDefault="00D8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2386" w14:textId="77777777" w:rsidR="00340F9E" w:rsidRDefault="00D86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DD89" w14:textId="77777777" w:rsidR="00340F9E" w:rsidRDefault="00D86C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B9EB" w14:textId="77777777" w:rsidR="00340F9E" w:rsidRDefault="00D86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3118"/>
    <w:multiLevelType w:val="hybridMultilevel"/>
    <w:tmpl w:val="A7108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1"/>
    <w:rsid w:val="002A53D1"/>
    <w:rsid w:val="00D86C83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DDB7D"/>
  <w15:chartTrackingRefBased/>
  <w15:docId w15:val="{C9AAED97-4C36-4D42-8212-4F2CB5A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3D1"/>
    <w:pPr>
      <w:spacing w:line="252" w:lineRule="auto"/>
      <w:jc w:val="both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highlight">
    <w:name w:val="x_highlight"/>
    <w:basedOn w:val="Fontepargpadro"/>
    <w:rsid w:val="002A53D1"/>
  </w:style>
  <w:style w:type="paragraph" w:styleId="PargrafodaLista">
    <w:name w:val="List Paragraph"/>
    <w:basedOn w:val="Normal"/>
    <w:uiPriority w:val="34"/>
    <w:qFormat/>
    <w:rsid w:val="002A53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53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53D1"/>
    <w:rPr>
      <w:rFonts w:eastAsiaTheme="minorEastAsia"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A53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A53D1"/>
    <w:rPr>
      <w:rFonts w:eastAsiaTheme="minorEastAsia"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2A53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53D1"/>
    <w:rPr>
      <w:rFonts w:eastAsiaTheme="minorHAns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53D1"/>
    <w:rPr>
      <w:sz w:val="20"/>
      <w:szCs w:val="20"/>
      <w:lang w:val="pt-BR"/>
    </w:rPr>
  </w:style>
  <w:style w:type="character" w:customStyle="1" w:styleId="highlight">
    <w:name w:val="highlight"/>
    <w:basedOn w:val="Fontepargpadro"/>
    <w:rsid w:val="002A53D1"/>
  </w:style>
  <w:style w:type="paragraph" w:styleId="Textodebalo">
    <w:name w:val="Balloon Text"/>
    <w:basedOn w:val="Normal"/>
    <w:link w:val="TextodebaloChar"/>
    <w:uiPriority w:val="99"/>
    <w:semiHidden/>
    <w:unhideWhenUsed/>
    <w:rsid w:val="002A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3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Guedes</dc:creator>
  <cp:keywords/>
  <dc:description/>
  <cp:lastModifiedBy>Murilo Guedes</cp:lastModifiedBy>
  <cp:revision>2</cp:revision>
  <dcterms:created xsi:type="dcterms:W3CDTF">2019-09-18T23:59:00Z</dcterms:created>
  <dcterms:modified xsi:type="dcterms:W3CDTF">2019-09-30T19:15:00Z</dcterms:modified>
</cp:coreProperties>
</file>