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6F" w:rsidRPr="00821FEC" w:rsidRDefault="00807F6F" w:rsidP="00807F6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8B2FAE">
        <w:rPr>
          <w:rFonts w:ascii="Times New Roman" w:hAnsi="Times New Roman" w:cs="Times New Roman"/>
          <w:sz w:val="24"/>
          <w:szCs w:val="24"/>
          <w:lang w:val="en-GB"/>
        </w:rPr>
        <w:t>S9</w:t>
      </w:r>
      <w:r w:rsidRPr="00821FE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bookmarkStart w:id="0" w:name="_GoBack"/>
      <w:r w:rsidR="00720148">
        <w:rPr>
          <w:rFonts w:ascii="Times New Roman" w:hAnsi="Times New Roman" w:cs="Times New Roman"/>
          <w:sz w:val="24"/>
          <w:szCs w:val="24"/>
          <w:lang w:val="en-GB"/>
        </w:rPr>
        <w:t>84 transcripts associated</w:t>
      </w:r>
      <w:r w:rsidRPr="00821F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to l</w:t>
      </w:r>
      <w:r w:rsidRPr="00821FEC">
        <w:rPr>
          <w:rFonts w:ascii="Times New Roman" w:hAnsi="Times New Roman" w:cs="Times New Roman"/>
          <w:sz w:val="24"/>
          <w:szCs w:val="24"/>
          <w:lang w:val="en-GB"/>
        </w:rPr>
        <w:t>eaf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s</w:t>
      </w:r>
      <w:r w:rsidRPr="00821FEC">
        <w:rPr>
          <w:rFonts w:ascii="Times New Roman" w:hAnsi="Times New Roman" w:cs="Times New Roman"/>
          <w:sz w:val="24"/>
          <w:szCs w:val="24"/>
          <w:lang w:val="en-GB"/>
        </w:rPr>
        <w:t xml:space="preserve">hoot </w:t>
      </w:r>
      <w:r w:rsidR="00D4671D">
        <w:rPr>
          <w:rFonts w:ascii="Times New Roman" w:hAnsi="Times New Roman" w:cs="Times New Roman"/>
          <w:sz w:val="24"/>
          <w:szCs w:val="24"/>
          <w:lang w:val="en-GB"/>
        </w:rPr>
        <w:t>traits</w:t>
      </w:r>
      <w:r w:rsidR="00720148">
        <w:rPr>
          <w:rFonts w:ascii="Times New Roman" w:hAnsi="Times New Roman" w:cs="Times New Roman"/>
          <w:sz w:val="24"/>
          <w:szCs w:val="24"/>
          <w:lang w:val="en-GB"/>
        </w:rPr>
        <w:t xml:space="preserve"> related to Arabidopsis homologs and their functional evaluation including reports of phenotype and TAIR citation</w:t>
      </w:r>
      <w:bookmarkEnd w:id="0"/>
    </w:p>
    <w:tbl>
      <w:tblPr>
        <w:tblStyle w:val="Tabellrutnt"/>
        <w:tblW w:w="1417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560"/>
        <w:gridCol w:w="1275"/>
        <w:gridCol w:w="1276"/>
        <w:gridCol w:w="2126"/>
        <w:gridCol w:w="2764"/>
        <w:gridCol w:w="1205"/>
      </w:tblGrid>
      <w:tr w:rsidR="00807F6F" w:rsidRPr="00720148" w:rsidTr="00720148">
        <w:tc>
          <w:tcPr>
            <w:tcW w:w="1271" w:type="dxa"/>
          </w:tcPr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MapMan</w:t>
            </w:r>
            <w:proofErr w:type="spellEnd"/>
          </w:p>
        </w:tc>
        <w:tc>
          <w:tcPr>
            <w:tcW w:w="1276" w:type="dxa"/>
          </w:tcPr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Traits</w:t>
            </w:r>
            <w:proofErr w:type="spellEnd"/>
          </w:p>
        </w:tc>
        <w:tc>
          <w:tcPr>
            <w:tcW w:w="1417" w:type="dxa"/>
          </w:tcPr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Transcript ID</w:t>
            </w:r>
          </w:p>
        </w:tc>
        <w:tc>
          <w:tcPr>
            <w:tcW w:w="1560" w:type="dxa"/>
          </w:tcPr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PGSC </w:t>
            </w:r>
          </w:p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275" w:type="dxa"/>
          </w:tcPr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Arabidopsis</w:t>
            </w:r>
            <w:proofErr w:type="spellEnd"/>
          </w:p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Orthologs</w:t>
            </w:r>
            <w:proofErr w:type="spellEnd"/>
          </w:p>
        </w:tc>
        <w:tc>
          <w:tcPr>
            <w:tcW w:w="1276" w:type="dxa"/>
          </w:tcPr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Arabidopsis</w:t>
            </w:r>
            <w:proofErr w:type="spellEnd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Symbol</w:t>
            </w:r>
          </w:p>
        </w:tc>
        <w:tc>
          <w:tcPr>
            <w:tcW w:w="2126" w:type="dxa"/>
          </w:tcPr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Arabidopsis</w:t>
            </w:r>
            <w:proofErr w:type="spellEnd"/>
          </w:p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764" w:type="dxa"/>
          </w:tcPr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Phenotype</w:t>
            </w:r>
            <w:proofErr w:type="spellEnd"/>
          </w:p>
        </w:tc>
        <w:tc>
          <w:tcPr>
            <w:tcW w:w="1205" w:type="dxa"/>
          </w:tcPr>
          <w:p w:rsidR="00807F6F" w:rsidRPr="00720148" w:rsidRDefault="00247713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TAIR </w:t>
            </w:r>
            <w:proofErr w:type="spellStart"/>
            <w:r w:rsidR="00807F6F"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Reference</w:t>
            </w:r>
            <w:proofErr w:type="spellEnd"/>
          </w:p>
        </w:tc>
      </w:tr>
      <w:tr w:rsidR="00807F6F" w:rsidRPr="00720148" w:rsidTr="00720148">
        <w:trPr>
          <w:trHeight w:val="1056"/>
        </w:trPr>
        <w:tc>
          <w:tcPr>
            <w:tcW w:w="1271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Hormone metabolism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Scenescence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, late season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PGSC0003DMT400009831</w:t>
            </w:r>
          </w:p>
        </w:tc>
        <w:tc>
          <w:tcPr>
            <w:tcW w:w="1560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hAnsiTheme="majorHAnsi" w:cstheme="majorHAnsi"/>
                <w:sz w:val="20"/>
                <w:szCs w:val="20"/>
              </w:rPr>
              <w:t xml:space="preserve">GID1-like </w:t>
            </w: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gibberellin</w:t>
            </w:r>
            <w:proofErr w:type="spellEnd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 xml:space="preserve"> receptor</w:t>
            </w:r>
          </w:p>
        </w:tc>
        <w:tc>
          <w:tcPr>
            <w:tcW w:w="1275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AT3G63010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gid1b-1 gid1c-1</w:t>
            </w:r>
          </w:p>
        </w:tc>
        <w:tc>
          <w:tcPr>
            <w:tcW w:w="212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alpha/beta-Hydrolases superfamily protein | Chr3:23289717-23290998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Only slight differences between mutant and wild type plants with regard to rosette radius and root length.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17194763</w:t>
            </w:r>
          </w:p>
        </w:tc>
      </w:tr>
      <w:tr w:rsidR="00807F6F" w:rsidRPr="00720148" w:rsidTr="00720148">
        <w:trPr>
          <w:trHeight w:val="1056"/>
        </w:trPr>
        <w:tc>
          <w:tcPr>
            <w:tcW w:w="1271" w:type="dxa"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Hormone metabolism</w:t>
            </w:r>
          </w:p>
        </w:tc>
        <w:tc>
          <w:tcPr>
            <w:tcW w:w="1276" w:type="dxa"/>
            <w:noWrap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Scenescence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, late season</w:t>
            </w:r>
          </w:p>
        </w:tc>
        <w:tc>
          <w:tcPr>
            <w:tcW w:w="1417" w:type="dxa"/>
            <w:noWrap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PGSC0003DMT400081370</w:t>
            </w:r>
          </w:p>
        </w:tc>
        <w:tc>
          <w:tcPr>
            <w:tcW w:w="1560" w:type="dxa"/>
            <w:noWrap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Lipoxygenase</w:t>
            </w:r>
            <w:proofErr w:type="spellEnd"/>
          </w:p>
        </w:tc>
        <w:tc>
          <w:tcPr>
            <w:tcW w:w="1275" w:type="dxa"/>
            <w:noWrap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AT3G22400</w:t>
            </w:r>
          </w:p>
        </w:tc>
        <w:tc>
          <w:tcPr>
            <w:tcW w:w="1276" w:type="dxa"/>
            <w:noWrap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SALK_044826</w:t>
            </w:r>
          </w:p>
        </w:tc>
        <w:tc>
          <w:tcPr>
            <w:tcW w:w="2126" w:type="dxa"/>
            <w:noWrap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PLAT/LH2 domain-containing lipoxygenase family</w:t>
            </w:r>
          </w:p>
        </w:tc>
        <w:tc>
          <w:tcPr>
            <w:tcW w:w="2764" w:type="dxa"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Developed more emergent (stage VIII) and lateral roots at 10 d. has a moderate increase in the length of the primary root.</w:t>
            </w:r>
          </w:p>
        </w:tc>
        <w:tc>
          <w:tcPr>
            <w:tcW w:w="1205" w:type="dxa"/>
            <w:noWrap/>
          </w:tcPr>
          <w:p w:rsidR="00807F6F" w:rsidRPr="00720148" w:rsidRDefault="00807F6F" w:rsidP="0072014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17369372</w:t>
            </w:r>
          </w:p>
        </w:tc>
      </w:tr>
      <w:tr w:rsidR="00807F6F" w:rsidRPr="00720148" w:rsidTr="00720148">
        <w:trPr>
          <w:trHeight w:val="1194"/>
        </w:trPr>
        <w:tc>
          <w:tcPr>
            <w:tcW w:w="1271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Hormone metabolism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Necrotic leaves, late-season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PGSC0003DMT400084210</w:t>
            </w:r>
          </w:p>
        </w:tc>
        <w:tc>
          <w:tcPr>
            <w:tcW w:w="1560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Jasmonic</w:t>
            </w:r>
            <w:proofErr w:type="spellEnd"/>
            <w:r w:rsidRPr="007201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acid-amino acid-conjugating enzyme</w:t>
            </w:r>
          </w:p>
        </w:tc>
        <w:tc>
          <w:tcPr>
            <w:tcW w:w="1275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AT2G46370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jar1-8</w:t>
            </w:r>
          </w:p>
        </w:tc>
        <w:tc>
          <w:tcPr>
            <w:tcW w:w="212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Auxin-responsive GH3 family protein | Chr2:19034579-19036369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The jar1-8 mutant shows moderate insensitivity to </w:t>
            </w: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MeJA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in root growth inhibition assays.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12084835,</w:t>
            </w:r>
            <w:r w:rsidRPr="00720148">
              <w:rPr>
                <w:rFonts w:asciiTheme="majorHAnsi" w:hAnsiTheme="majorHAnsi" w:cstheme="majorHAnsi"/>
                <w:sz w:val="20"/>
                <w:szCs w:val="20"/>
              </w:rPr>
              <w:t xml:space="preserve"> 18247047</w:t>
            </w:r>
          </w:p>
        </w:tc>
      </w:tr>
      <w:tr w:rsidR="00807F6F" w:rsidRPr="00720148" w:rsidTr="00720148">
        <w:trPr>
          <w:trHeight w:val="1584"/>
        </w:trPr>
        <w:tc>
          <w:tcPr>
            <w:tcW w:w="1271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RNA</w:t>
            </w:r>
          </w:p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regulation 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Scenescence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, late season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PGSC0003DMT400072371</w:t>
            </w:r>
          </w:p>
        </w:tc>
        <w:tc>
          <w:tcPr>
            <w:tcW w:w="1560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AT2G38440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scar2-3</w:t>
            </w:r>
          </w:p>
        </w:tc>
        <w:tc>
          <w:tcPr>
            <w:tcW w:w="212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SCAR homolog 2 | Chr2:16095550-16100851 FORWARD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Weak distorted phenotype reminiscent of arp2-arp3 complex mutant </w:t>
            </w: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trichomes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: branches of mutant </w:t>
            </w: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trichomes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are often twisted and variable in length.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17267444</w:t>
            </w:r>
          </w:p>
        </w:tc>
      </w:tr>
      <w:tr w:rsidR="00807F6F" w:rsidRPr="00720148" w:rsidTr="00720148">
        <w:trPr>
          <w:trHeight w:val="792"/>
        </w:trPr>
        <w:tc>
          <w:tcPr>
            <w:tcW w:w="1271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RNA.</w:t>
            </w:r>
          </w:p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Regulation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Scenescence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, late season 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PGSC0003DMT400045726</w:t>
            </w:r>
          </w:p>
        </w:tc>
        <w:tc>
          <w:tcPr>
            <w:tcW w:w="1560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Zinc</w:t>
            </w:r>
            <w:proofErr w:type="spellEnd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 xml:space="preserve"> finger protein</w:t>
            </w:r>
          </w:p>
        </w:tc>
        <w:tc>
          <w:tcPr>
            <w:tcW w:w="1275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AT1G30970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suf4-1</w:t>
            </w:r>
          </w:p>
        </w:tc>
        <w:tc>
          <w:tcPr>
            <w:tcW w:w="212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zinc finger (C2H2 type) family protein | Chr1:11040613-11043593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Suppress the FRI late flowering phenotype.  Reduced H3K4 </w:t>
            </w: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trimethylation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at FLC locus.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17079264</w:t>
            </w:r>
          </w:p>
        </w:tc>
      </w:tr>
      <w:tr w:rsidR="00807F6F" w:rsidRPr="00720148" w:rsidTr="00720148">
        <w:trPr>
          <w:trHeight w:val="1584"/>
        </w:trPr>
        <w:tc>
          <w:tcPr>
            <w:tcW w:w="1271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lastRenderedPageBreak/>
              <w:t>RNA.</w:t>
            </w:r>
          </w:p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regulation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Necrotic leaves, late-season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PGSC0003DMT400036907</w:t>
            </w:r>
          </w:p>
        </w:tc>
        <w:tc>
          <w:tcPr>
            <w:tcW w:w="1560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Short-</w:t>
            </w: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chain</w:t>
            </w:r>
            <w:proofErr w:type="spellEnd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dehydrogenase</w:t>
            </w:r>
            <w:proofErr w:type="spellEnd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reductase</w:t>
            </w:r>
            <w:proofErr w:type="spellEnd"/>
          </w:p>
        </w:tc>
        <w:tc>
          <w:tcPr>
            <w:tcW w:w="1275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AT5G07350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tsn1 tsn2</w:t>
            </w:r>
          </w:p>
        </w:tc>
        <w:tc>
          <w:tcPr>
            <w:tcW w:w="212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TUDOR-SN protein 1 | Chr5:2320344-2324892 REVERSE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Double mutant displays only mild growth phenotypes under </w:t>
            </w: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nonstress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conditions, but germination, growth, and survival are severely affected under high salinity stress.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20484005</w:t>
            </w:r>
          </w:p>
        </w:tc>
      </w:tr>
      <w:tr w:rsidR="00807F6F" w:rsidRPr="00720148" w:rsidTr="00720148">
        <w:trPr>
          <w:trHeight w:val="1056"/>
        </w:trPr>
        <w:tc>
          <w:tcPr>
            <w:tcW w:w="1271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Metal handling.</w:t>
            </w:r>
          </w:p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binding, chelation and storage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Necrotic leaves, late-season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PGSC0003DMT400069736</w:t>
            </w:r>
          </w:p>
        </w:tc>
        <w:tc>
          <w:tcPr>
            <w:tcW w:w="1560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hAnsiTheme="majorHAnsi" w:cstheme="majorHAnsi"/>
                <w:sz w:val="20"/>
                <w:szCs w:val="20"/>
              </w:rPr>
              <w:t xml:space="preserve">Ferritin-2, </w:t>
            </w: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chloroplastic</w:t>
            </w:r>
            <w:proofErr w:type="spellEnd"/>
          </w:p>
        </w:tc>
        <w:tc>
          <w:tcPr>
            <w:tcW w:w="1275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AT2G40300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fer1-3-4</w:t>
            </w:r>
          </w:p>
        </w:tc>
        <w:tc>
          <w:tcPr>
            <w:tcW w:w="212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ferritin 4 | Chr2:16831501-16833214 REVERSE LENGTH=259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Decreased leaf growth and CO2 fixation; impaired flower development and iron transport in the floral stalk.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18826427</w:t>
            </w:r>
          </w:p>
        </w:tc>
      </w:tr>
      <w:tr w:rsidR="00807F6F" w:rsidRPr="00720148" w:rsidTr="00720148">
        <w:trPr>
          <w:trHeight w:val="528"/>
        </w:trPr>
        <w:tc>
          <w:tcPr>
            <w:tcW w:w="1271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Cell wall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Scenescence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, late season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PGSC0003DMT400040409</w:t>
            </w:r>
          </w:p>
        </w:tc>
        <w:tc>
          <w:tcPr>
            <w:tcW w:w="1560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GDP-</w:t>
            </w: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mannose</w:t>
            </w:r>
            <w:proofErr w:type="spellEnd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pyrophosphorylase</w:t>
            </w:r>
            <w:proofErr w:type="spellEnd"/>
          </w:p>
        </w:tc>
        <w:tc>
          <w:tcPr>
            <w:tcW w:w="1275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AT2G39770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vtc1</w:t>
            </w:r>
          </w:p>
        </w:tc>
        <w:tc>
          <w:tcPr>
            <w:tcW w:w="212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Glucose-1-phosphate </w:t>
            </w: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adenylyltransferase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family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mutation enhances pathogen resistance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15064386</w:t>
            </w:r>
          </w:p>
        </w:tc>
      </w:tr>
      <w:tr w:rsidR="00807F6F" w:rsidRPr="00720148" w:rsidTr="00720148">
        <w:trPr>
          <w:trHeight w:val="2640"/>
        </w:trPr>
        <w:tc>
          <w:tcPr>
            <w:tcW w:w="1271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Transport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Scenescence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, late season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PGSC0003DMT400041073</w:t>
            </w:r>
          </w:p>
        </w:tc>
        <w:tc>
          <w:tcPr>
            <w:tcW w:w="1560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Amt2</w:t>
            </w:r>
          </w:p>
        </w:tc>
        <w:tc>
          <w:tcPr>
            <w:tcW w:w="1275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AT2G38290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amt2;1-1</w:t>
            </w:r>
          </w:p>
        </w:tc>
        <w:tc>
          <w:tcPr>
            <w:tcW w:w="212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ammonium transporter 2 | Chr2:16039672-16042291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This mutant was used to construct a quadruple mutant: amt1</w:t>
            </w:r>
            <w:proofErr w:type="gram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;1</w:t>
            </w:r>
            <w:proofErr w:type="gram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-1, amt1;2-1, amt1;3-1, amt2;1-1. When this </w:t>
            </w: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qko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(quadruple knockout) was compared with a triple knockout with WT AMT2</w:t>
            </w:r>
            <w:proofErr w:type="gram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;1</w:t>
            </w:r>
            <w:proofErr w:type="gram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, it provided little evidence for a role of AMT2;1 in ammonium uptake in Arabidopsis roots.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17693533</w:t>
            </w:r>
          </w:p>
        </w:tc>
      </w:tr>
      <w:tr w:rsidR="00807F6F" w:rsidRPr="00720148" w:rsidTr="00720148">
        <w:trPr>
          <w:trHeight w:val="3696"/>
        </w:trPr>
        <w:tc>
          <w:tcPr>
            <w:tcW w:w="1271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lastRenderedPageBreak/>
              <w:t>Transport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Leaf texture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PGSC0003DMT400073887</w:t>
            </w:r>
          </w:p>
        </w:tc>
        <w:tc>
          <w:tcPr>
            <w:tcW w:w="1560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hAnsiTheme="majorHAnsi" w:cstheme="majorHAnsi"/>
                <w:sz w:val="20"/>
                <w:szCs w:val="20"/>
              </w:rPr>
              <w:t xml:space="preserve">Ammonium transporter 1 </w:t>
            </w: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member</w:t>
            </w:r>
            <w:proofErr w:type="spellEnd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AT1G64780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amt1;2-2</w:t>
            </w:r>
          </w:p>
        </w:tc>
        <w:tc>
          <w:tcPr>
            <w:tcW w:w="212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ammonium transporter 1%3B2 | Chr1:24061021-24062565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The amt1</w:t>
            </w:r>
            <w:proofErr w:type="gram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;2</w:t>
            </w:r>
            <w:proofErr w:type="gram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-2 mutant appears to grow normally on  media with different levels of ammonium or ammonium nitrate, but, seems slightly more resistant to </w:t>
            </w: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methylammonium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that wild type seedlings. High affinity ammonium uptake is reduced in the roots of amt1</w:t>
            </w:r>
            <w:proofErr w:type="gram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;2</w:t>
            </w:r>
            <w:proofErr w:type="gram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-2 mutants. There is no change in the level of AMT1</w:t>
            </w:r>
            <w:proofErr w:type="gram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;1</w:t>
            </w:r>
            <w:proofErr w:type="gram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, AMT1;3, or AMT2;1 transcripts for these mutants relative to wild type in low or high nitrogen conditions.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17693533</w:t>
            </w:r>
          </w:p>
        </w:tc>
      </w:tr>
      <w:tr w:rsidR="00807F6F" w:rsidRPr="00720148" w:rsidTr="00720148">
        <w:trPr>
          <w:trHeight w:val="528"/>
        </w:trPr>
        <w:tc>
          <w:tcPr>
            <w:tcW w:w="1271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RNA.processing.ribonucleases</w:t>
            </w:r>
            <w:proofErr w:type="spellEnd"/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Leaf texture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PGSC0003DMT400023379</w:t>
            </w:r>
          </w:p>
        </w:tc>
        <w:tc>
          <w:tcPr>
            <w:tcW w:w="1560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hAnsiTheme="majorHAnsi" w:cstheme="majorHAnsi"/>
                <w:sz w:val="20"/>
                <w:szCs w:val="20"/>
              </w:rPr>
              <w:t xml:space="preserve">RNA </w:t>
            </w: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binding</w:t>
            </w:r>
            <w:proofErr w:type="spellEnd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 xml:space="preserve"> protein</w:t>
            </w:r>
          </w:p>
        </w:tc>
        <w:tc>
          <w:tcPr>
            <w:tcW w:w="1275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AT3G62300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SALK_059387</w:t>
            </w:r>
          </w:p>
        </w:tc>
        <w:tc>
          <w:tcPr>
            <w:tcW w:w="212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agenet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domain protein (DUF)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Homozygotes have a WT phenotype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19795213</w:t>
            </w:r>
          </w:p>
        </w:tc>
      </w:tr>
    </w:tbl>
    <w:p w:rsidR="00807F6F" w:rsidRPr="00720148" w:rsidRDefault="00807F6F" w:rsidP="00807F6F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720148">
        <w:rPr>
          <w:rFonts w:asciiTheme="majorHAnsi" w:hAnsiTheme="majorHAnsi" w:cstheme="majorHAnsi"/>
          <w:sz w:val="20"/>
          <w:szCs w:val="20"/>
          <w:lang w:val="en-GB"/>
        </w:rPr>
        <w:t xml:space="preserve">Table </w:t>
      </w:r>
      <w:r w:rsidR="008B2FAE" w:rsidRPr="00720148">
        <w:rPr>
          <w:rFonts w:asciiTheme="majorHAnsi" w:hAnsiTheme="majorHAnsi" w:cstheme="majorHAnsi"/>
          <w:sz w:val="20"/>
          <w:szCs w:val="20"/>
          <w:lang w:val="en-GB"/>
        </w:rPr>
        <w:t>S9</w:t>
      </w:r>
      <w:r w:rsidRPr="00720148">
        <w:rPr>
          <w:rFonts w:asciiTheme="majorHAnsi" w:hAnsiTheme="majorHAnsi" w:cstheme="majorHAnsi"/>
          <w:sz w:val="20"/>
          <w:szCs w:val="20"/>
          <w:lang w:val="en-GB"/>
        </w:rPr>
        <w:t>b: Identified genes related to biotic stress category</w:t>
      </w:r>
    </w:p>
    <w:tbl>
      <w:tblPr>
        <w:tblStyle w:val="Tabellrutnt"/>
        <w:tblW w:w="1417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418"/>
        <w:gridCol w:w="1417"/>
        <w:gridCol w:w="1276"/>
        <w:gridCol w:w="2126"/>
        <w:gridCol w:w="2764"/>
        <w:gridCol w:w="1205"/>
      </w:tblGrid>
      <w:tr w:rsidR="00807F6F" w:rsidRPr="00720148" w:rsidTr="00720148">
        <w:tc>
          <w:tcPr>
            <w:tcW w:w="1271" w:type="dxa"/>
          </w:tcPr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MapMan</w:t>
            </w:r>
            <w:proofErr w:type="spellEnd"/>
          </w:p>
        </w:tc>
        <w:tc>
          <w:tcPr>
            <w:tcW w:w="1276" w:type="dxa"/>
          </w:tcPr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Traits</w:t>
            </w:r>
            <w:proofErr w:type="spellEnd"/>
          </w:p>
        </w:tc>
        <w:tc>
          <w:tcPr>
            <w:tcW w:w="1417" w:type="dxa"/>
          </w:tcPr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Transcript ID</w:t>
            </w:r>
          </w:p>
        </w:tc>
        <w:tc>
          <w:tcPr>
            <w:tcW w:w="1418" w:type="dxa"/>
          </w:tcPr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PGSC </w:t>
            </w:r>
          </w:p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417" w:type="dxa"/>
          </w:tcPr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Arabidopsis</w:t>
            </w:r>
            <w:proofErr w:type="spellEnd"/>
          </w:p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Orthologs</w:t>
            </w:r>
            <w:proofErr w:type="spellEnd"/>
          </w:p>
        </w:tc>
        <w:tc>
          <w:tcPr>
            <w:tcW w:w="1276" w:type="dxa"/>
          </w:tcPr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Arabidopsis</w:t>
            </w:r>
            <w:proofErr w:type="spellEnd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Symbol</w:t>
            </w:r>
          </w:p>
        </w:tc>
        <w:tc>
          <w:tcPr>
            <w:tcW w:w="2126" w:type="dxa"/>
          </w:tcPr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Arabidopsis</w:t>
            </w:r>
            <w:proofErr w:type="spellEnd"/>
          </w:p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764" w:type="dxa"/>
          </w:tcPr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Phenotype</w:t>
            </w:r>
            <w:proofErr w:type="spellEnd"/>
          </w:p>
        </w:tc>
        <w:tc>
          <w:tcPr>
            <w:tcW w:w="1205" w:type="dxa"/>
          </w:tcPr>
          <w:p w:rsidR="00807F6F" w:rsidRPr="00720148" w:rsidRDefault="00807F6F" w:rsidP="0072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20148">
              <w:rPr>
                <w:rFonts w:asciiTheme="majorHAnsi" w:hAnsiTheme="majorHAnsi" w:cstheme="majorHAnsi"/>
                <w:b/>
                <w:sz w:val="20"/>
                <w:szCs w:val="20"/>
              </w:rPr>
              <w:t>Reference</w:t>
            </w:r>
            <w:proofErr w:type="spellEnd"/>
          </w:p>
        </w:tc>
      </w:tr>
      <w:tr w:rsidR="00807F6F" w:rsidRPr="00720148" w:rsidTr="00720148">
        <w:trPr>
          <w:trHeight w:val="894"/>
        </w:trPr>
        <w:tc>
          <w:tcPr>
            <w:tcW w:w="1271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Hormone metabolism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P. </w:t>
            </w: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infestans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resistance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PGSC0003DMT400048153</w:t>
            </w:r>
          </w:p>
        </w:tc>
        <w:tc>
          <w:tcPr>
            <w:tcW w:w="1418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Aldehyde</w:t>
            </w:r>
            <w:proofErr w:type="spellEnd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oxidase</w:t>
            </w:r>
            <w:proofErr w:type="spellEnd"/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AT2G27150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aao3-4</w:t>
            </w:r>
          </w:p>
        </w:tc>
        <w:tc>
          <w:tcPr>
            <w:tcW w:w="2126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abscisic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aldehyde oxidase 3 | Chr2:11602551-11606176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In the mutant, the ABA levels are reduced to around 50-60% of those of wild type.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15574845</w:t>
            </w:r>
          </w:p>
        </w:tc>
      </w:tr>
      <w:tr w:rsidR="00807F6F" w:rsidRPr="00720148" w:rsidTr="00720148">
        <w:trPr>
          <w:trHeight w:val="984"/>
        </w:trPr>
        <w:tc>
          <w:tcPr>
            <w:tcW w:w="1271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Signalling.calcium</w:t>
            </w:r>
            <w:proofErr w:type="spellEnd"/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P. </w:t>
            </w: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infestans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resistance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PGSC0003DMT400059972</w:t>
            </w:r>
          </w:p>
        </w:tc>
        <w:tc>
          <w:tcPr>
            <w:tcW w:w="1418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Calreticulin</w:t>
            </w:r>
            <w:proofErr w:type="spellEnd"/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AT1G08450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SALK_051336C</w:t>
            </w:r>
          </w:p>
        </w:tc>
        <w:tc>
          <w:tcPr>
            <w:tcW w:w="2126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calreticulin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3 | Chr1:2668008-2671800 REVERSE LENGTH=424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Compromised in EFR but not FLS2 signalling.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19717464</w:t>
            </w:r>
          </w:p>
        </w:tc>
      </w:tr>
      <w:tr w:rsidR="00807F6F" w:rsidRPr="00720148" w:rsidTr="00720148">
        <w:trPr>
          <w:trHeight w:val="1104"/>
        </w:trPr>
        <w:tc>
          <w:tcPr>
            <w:tcW w:w="1271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Redox.thioredoxin</w:t>
            </w:r>
            <w:proofErr w:type="spellEnd"/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P. </w:t>
            </w: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infestans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resistance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PGSC0003DMT400007185</w:t>
            </w:r>
          </w:p>
        </w:tc>
        <w:tc>
          <w:tcPr>
            <w:tcW w:w="1418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Disulfide-isomerase</w:t>
            </w:r>
            <w:proofErr w:type="spellEnd"/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AT2G47470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SALK_046705</w:t>
            </w:r>
          </w:p>
        </w:tc>
        <w:tc>
          <w:tcPr>
            <w:tcW w:w="2126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Encodes a protein </w:t>
            </w: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disulfide</w:t>
            </w:r>
            <w:proofErr w:type="spellEnd"/>
            <w:r w:rsidRPr="007201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isomerase-like </w:t>
            </w: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| Chr2:19481503-19483683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Reduced seed set. Delayed embryo sac development results in defects in pollen tube guidance.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19050167</w:t>
            </w:r>
          </w:p>
        </w:tc>
      </w:tr>
      <w:tr w:rsidR="00807F6F" w:rsidRPr="00720148" w:rsidTr="00720148">
        <w:trPr>
          <w:trHeight w:val="1488"/>
        </w:trPr>
        <w:tc>
          <w:tcPr>
            <w:tcW w:w="1271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lastRenderedPageBreak/>
              <w:t>Cell</w:t>
            </w:r>
          </w:p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organisation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P. </w:t>
            </w: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infestans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resistance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PGSC0003DMT400056647</w:t>
            </w:r>
          </w:p>
        </w:tc>
        <w:tc>
          <w:tcPr>
            <w:tcW w:w="1418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Myosin XI-2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AT5G43900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xi-k / xi-2</w:t>
            </w:r>
          </w:p>
        </w:tc>
        <w:tc>
          <w:tcPr>
            <w:tcW w:w="2126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myosin 2 | Chr5:17657241-17667413 REVERSE LENGTH=1565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The overall growth of the xi-k / xi-2 double mutant is normal. In the leaf epidermis, Golgi stacks, peroxisomes, and mitochondria move more slowly in these mutant cells than in wild-type cells. Root hair length is reduced to ~20% of the wild type root hair length in these double mutants, but their root hair density is very similar to the wild type density.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19060218</w:t>
            </w:r>
          </w:p>
        </w:tc>
      </w:tr>
      <w:tr w:rsidR="00807F6F" w:rsidRPr="00720148" w:rsidTr="00720148">
        <w:trPr>
          <w:trHeight w:val="840"/>
        </w:trPr>
        <w:tc>
          <w:tcPr>
            <w:tcW w:w="1271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Transport</w:t>
            </w:r>
          </w:p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metal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P. </w:t>
            </w: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infestans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resistance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PGSC0003DMT400064232</w:t>
            </w:r>
          </w:p>
        </w:tc>
        <w:tc>
          <w:tcPr>
            <w:tcW w:w="1418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Heavy metal cation transport </w:t>
            </w: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atpase</w:t>
            </w:r>
            <w:proofErr w:type="spellEnd"/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AT4G37270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hma1-ACT7</w:t>
            </w:r>
          </w:p>
        </w:tc>
        <w:tc>
          <w:tcPr>
            <w:tcW w:w="2126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heavy metal </w:t>
            </w: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atpase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1 | Chr4:17541987-17546352 REVERSE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In chloroplasts from hma1 mutant lines, Cu content was halved with respect to chloroplasts from WT. Under high light, hma1 mutants exhibited a strong photosensitivity phenotype leading to white leaves with restricted green regions.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16282320</w:t>
            </w:r>
          </w:p>
        </w:tc>
      </w:tr>
      <w:tr w:rsidR="00807F6F" w:rsidRPr="00720148" w:rsidTr="00720148">
        <w:trPr>
          <w:trHeight w:val="1728"/>
        </w:trPr>
        <w:tc>
          <w:tcPr>
            <w:tcW w:w="1271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Not assigned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P. </w:t>
            </w: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infestans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resistance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PGSC0003DMT400053253</w:t>
            </w:r>
          </w:p>
        </w:tc>
        <w:tc>
          <w:tcPr>
            <w:tcW w:w="1418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Binding</w:t>
            </w:r>
            <w:proofErr w:type="spellEnd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 xml:space="preserve"> protein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AT1G18260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SALK_109430C</w:t>
            </w:r>
          </w:p>
        </w:tc>
        <w:tc>
          <w:tcPr>
            <w:tcW w:w="2126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HCP-like superfamily protein | Chr1:6279047-6282008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Endoplasmic reticulum (ER)-associated degradation process is blocked and the unfolded protein response is activated in ebs5-5 mutant.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21187394</w:t>
            </w:r>
          </w:p>
        </w:tc>
      </w:tr>
      <w:tr w:rsidR="00807F6F" w:rsidRPr="00720148" w:rsidTr="00720148">
        <w:trPr>
          <w:trHeight w:val="894"/>
        </w:trPr>
        <w:tc>
          <w:tcPr>
            <w:tcW w:w="1271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Stress</w:t>
            </w:r>
          </w:p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abiotic.heat</w:t>
            </w:r>
            <w:proofErr w:type="spellEnd"/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Dickyea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Resistance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PGSC0003DMT400036235</w:t>
            </w:r>
          </w:p>
        </w:tc>
        <w:tc>
          <w:tcPr>
            <w:tcW w:w="1418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Heat shock protein binding protein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AT2G26890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kam2-6</w:t>
            </w:r>
          </w:p>
        </w:tc>
        <w:tc>
          <w:tcPr>
            <w:tcW w:w="2126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DNAJ heat shock N-terminal domain-containing protein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deformed endosomes and protein storage vacuoles; aggregated endomembrane; swelled and electron-dense extracellular space; defects of growth axis of embryo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17259264</w:t>
            </w:r>
          </w:p>
        </w:tc>
      </w:tr>
      <w:tr w:rsidR="00807F6F" w:rsidRPr="00720148" w:rsidTr="00720148">
        <w:trPr>
          <w:trHeight w:val="1500"/>
        </w:trPr>
        <w:tc>
          <w:tcPr>
            <w:tcW w:w="1271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lastRenderedPageBreak/>
              <w:t>RNA</w:t>
            </w:r>
          </w:p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ProcessingRibonucleases</w:t>
            </w:r>
            <w:proofErr w:type="spellEnd"/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Dickyea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Resistance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PGSC0003DMT400023379</w:t>
            </w:r>
          </w:p>
        </w:tc>
        <w:tc>
          <w:tcPr>
            <w:tcW w:w="1418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hAnsiTheme="majorHAnsi" w:cstheme="majorHAnsi"/>
                <w:sz w:val="20"/>
                <w:szCs w:val="20"/>
              </w:rPr>
              <w:t xml:space="preserve">RNA </w:t>
            </w:r>
            <w:proofErr w:type="spellStart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binding</w:t>
            </w:r>
            <w:proofErr w:type="spellEnd"/>
            <w:r w:rsidRPr="00720148">
              <w:rPr>
                <w:rFonts w:asciiTheme="majorHAnsi" w:hAnsiTheme="majorHAnsi" w:cstheme="majorHAnsi"/>
                <w:sz w:val="20"/>
                <w:szCs w:val="20"/>
              </w:rPr>
              <w:t xml:space="preserve"> protein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AT3G62300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SALK_059387</w:t>
            </w:r>
          </w:p>
        </w:tc>
        <w:tc>
          <w:tcPr>
            <w:tcW w:w="2126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agenet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domain protein (DOMAIN OF UNKNOWN FUNCTION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Homozygotes have a WT phenotype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19795213</w:t>
            </w:r>
          </w:p>
        </w:tc>
      </w:tr>
      <w:tr w:rsidR="00807F6F" w:rsidRPr="00720148" w:rsidTr="00720148">
        <w:trPr>
          <w:trHeight w:val="1116"/>
        </w:trPr>
        <w:tc>
          <w:tcPr>
            <w:tcW w:w="1271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Not assigned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spell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Dickyea</w:t>
            </w:r>
            <w:proofErr w:type="spell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Resistance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PGSC0003DMT400044844</w:t>
            </w:r>
          </w:p>
        </w:tc>
        <w:tc>
          <w:tcPr>
            <w:tcW w:w="1418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hAnsiTheme="majorHAnsi" w:cstheme="majorHAnsi"/>
                <w:sz w:val="20"/>
                <w:szCs w:val="20"/>
              </w:rPr>
              <w:t>Protein GPR89A</w:t>
            </w:r>
          </w:p>
        </w:tc>
        <w:tc>
          <w:tcPr>
            <w:tcW w:w="1417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AT4G27630</w:t>
            </w:r>
          </w:p>
        </w:tc>
        <w:tc>
          <w:tcPr>
            <w:tcW w:w="1276" w:type="dxa"/>
            <w:noWrap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gtg2-1</w:t>
            </w:r>
          </w:p>
        </w:tc>
        <w:tc>
          <w:tcPr>
            <w:tcW w:w="2126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GPCR-type G protein 2 | Chr4:13791980-13797033</w:t>
            </w:r>
          </w:p>
        </w:tc>
        <w:tc>
          <w:tcPr>
            <w:tcW w:w="2764" w:type="dxa"/>
            <w:hideMark/>
          </w:tcPr>
          <w:p w:rsidR="00807F6F" w:rsidRPr="00720148" w:rsidRDefault="00807F6F" w:rsidP="0072014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proofErr w:type="gramStart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gtg2-1</w:t>
            </w:r>
            <w:proofErr w:type="gramEnd"/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 xml:space="preserve"> mutant plants do not show any obvious phenotypic abnormalities and are indistinguishable from wild-type plants.</w:t>
            </w:r>
          </w:p>
        </w:tc>
        <w:tc>
          <w:tcPr>
            <w:tcW w:w="1205" w:type="dxa"/>
            <w:noWrap/>
            <w:hideMark/>
          </w:tcPr>
          <w:p w:rsidR="00807F6F" w:rsidRPr="00720148" w:rsidRDefault="00807F6F" w:rsidP="0072014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  <w:r w:rsidRPr="00720148"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  <w:t>19135895</w:t>
            </w:r>
          </w:p>
        </w:tc>
      </w:tr>
    </w:tbl>
    <w:p w:rsidR="00807F6F" w:rsidRPr="00720148" w:rsidRDefault="00807F6F" w:rsidP="00807F6F">
      <w:pPr>
        <w:rPr>
          <w:rFonts w:asciiTheme="majorHAnsi" w:hAnsiTheme="majorHAnsi" w:cstheme="majorHAnsi"/>
          <w:sz w:val="20"/>
          <w:szCs w:val="20"/>
          <w:lang w:val="en-GB"/>
        </w:rPr>
      </w:pPr>
    </w:p>
    <w:p w:rsidR="00807F6F" w:rsidRPr="00720148" w:rsidRDefault="00807F6F" w:rsidP="00807F6F">
      <w:pPr>
        <w:rPr>
          <w:rFonts w:asciiTheme="majorHAnsi" w:hAnsiTheme="majorHAnsi" w:cstheme="majorHAnsi"/>
          <w:sz w:val="20"/>
          <w:szCs w:val="20"/>
          <w:lang w:val="en-GB"/>
        </w:rPr>
      </w:pPr>
    </w:p>
    <w:p w:rsidR="007D4D7A" w:rsidRPr="00720148" w:rsidRDefault="007D4D7A" w:rsidP="00254101">
      <w:pPr>
        <w:rPr>
          <w:rFonts w:asciiTheme="majorHAnsi" w:hAnsiTheme="majorHAnsi" w:cstheme="majorHAnsi"/>
          <w:sz w:val="20"/>
          <w:szCs w:val="20"/>
        </w:rPr>
      </w:pPr>
    </w:p>
    <w:sectPr w:rsidR="007D4D7A" w:rsidRPr="00720148" w:rsidSect="00807F6F">
      <w:headerReference w:type="even" r:id="rId12"/>
      <w:headerReference w:type="first" r:id="rId13"/>
      <w:pgSz w:w="16838" w:h="11906" w:orient="landscape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AF" w:rsidRDefault="003713AF" w:rsidP="00B65B3A">
      <w:pPr>
        <w:spacing w:after="0" w:line="240" w:lineRule="auto"/>
      </w:pPr>
      <w:r>
        <w:separator/>
      </w:r>
    </w:p>
    <w:p w:rsidR="003713AF" w:rsidRDefault="003713AF"/>
  </w:endnote>
  <w:endnote w:type="continuationSeparator" w:id="0">
    <w:p w:rsidR="003713AF" w:rsidRDefault="003713AF" w:rsidP="00B65B3A">
      <w:pPr>
        <w:spacing w:after="0" w:line="240" w:lineRule="auto"/>
      </w:pPr>
      <w:r>
        <w:continuationSeparator/>
      </w:r>
    </w:p>
    <w:p w:rsidR="003713AF" w:rsidRDefault="00371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AF" w:rsidRDefault="003713AF" w:rsidP="00B65B3A">
      <w:pPr>
        <w:spacing w:after="0" w:line="240" w:lineRule="auto"/>
      </w:pPr>
      <w:r>
        <w:separator/>
      </w:r>
    </w:p>
  </w:footnote>
  <w:footnote w:type="continuationSeparator" w:id="0">
    <w:p w:rsidR="003713AF" w:rsidRDefault="003713AF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48" w:rsidRDefault="00720148" w:rsidP="00B65B3A">
    <w:pPr>
      <w:pStyle w:val="Sidhuvud"/>
      <w:spacing w:before="240" w:after="276"/>
    </w:pPr>
  </w:p>
  <w:p w:rsidR="00720148" w:rsidRDefault="00720148" w:rsidP="00B65B3A">
    <w:pPr>
      <w:spacing w:after="276"/>
    </w:pPr>
  </w:p>
  <w:p w:rsidR="00720148" w:rsidRDefault="00720148"/>
  <w:p w:rsidR="00720148" w:rsidRDefault="007201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48" w:rsidRPr="00B30794" w:rsidRDefault="00720148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6F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81CDA"/>
    <w:rsid w:val="00196B58"/>
    <w:rsid w:val="001A1F63"/>
    <w:rsid w:val="001B155A"/>
    <w:rsid w:val="001C3335"/>
    <w:rsid w:val="001E0C17"/>
    <w:rsid w:val="002169D8"/>
    <w:rsid w:val="002472F4"/>
    <w:rsid w:val="00247713"/>
    <w:rsid w:val="00254101"/>
    <w:rsid w:val="00265D48"/>
    <w:rsid w:val="00266BE1"/>
    <w:rsid w:val="002817AF"/>
    <w:rsid w:val="002E6AE3"/>
    <w:rsid w:val="003152C4"/>
    <w:rsid w:val="00316A97"/>
    <w:rsid w:val="00346952"/>
    <w:rsid w:val="003713AF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541AF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0148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07F6F"/>
    <w:rsid w:val="00843EA7"/>
    <w:rsid w:val="0084674F"/>
    <w:rsid w:val="00862510"/>
    <w:rsid w:val="00864EFB"/>
    <w:rsid w:val="00890B5B"/>
    <w:rsid w:val="008B2FAE"/>
    <w:rsid w:val="008B35B5"/>
    <w:rsid w:val="008C7FA3"/>
    <w:rsid w:val="008E2971"/>
    <w:rsid w:val="008E2C57"/>
    <w:rsid w:val="008E724E"/>
    <w:rsid w:val="008F24D9"/>
    <w:rsid w:val="009109E8"/>
    <w:rsid w:val="00921C6A"/>
    <w:rsid w:val="0092436B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4671D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F6012"/>
  <w15:chartTrackingRefBased/>
  <w15:docId w15:val="{9A932EB5-FDB3-4376-964A-5893FF52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48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720148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20148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20148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7201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720148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720148"/>
  </w:style>
  <w:style w:type="character" w:customStyle="1" w:styleId="Rubrik1Char">
    <w:name w:val="Rubrik 1 Char"/>
    <w:basedOn w:val="Standardstycketeckensnitt"/>
    <w:link w:val="Rubrik1"/>
    <w:uiPriority w:val="9"/>
    <w:rsid w:val="00720148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20148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20148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72014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72014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720148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20148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2014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2014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72014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014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2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720148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720148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7201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720148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720148"/>
    <w:rPr>
      <w:rFonts w:asciiTheme="minorHAnsi" w:hAnsiTheme="minorHAnsi"/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720148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720148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720148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720148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720148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720148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720148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720148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720148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720148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20148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7201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720148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720148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720148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720148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720148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720148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7201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720148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720148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720148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720148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720148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720148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720148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720148"/>
    <w:pPr>
      <w:ind w:right="4111"/>
    </w:pPr>
  </w:style>
  <w:style w:type="character" w:styleId="Stark">
    <w:name w:val="Strong"/>
    <w:basedOn w:val="Standardstycketeckensnitt"/>
    <w:uiPriority w:val="1"/>
    <w:rsid w:val="00720148"/>
    <w:rPr>
      <w:b/>
      <w:bCs/>
    </w:rPr>
  </w:style>
  <w:style w:type="table" w:customStyle="1" w:styleId="Sidfottabell">
    <w:name w:val="Sidfot tabell"/>
    <w:basedOn w:val="Normaltabell"/>
    <w:uiPriority w:val="99"/>
    <w:rsid w:val="00720148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72014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20148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20148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720148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20148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20148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720148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720148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720148"/>
    <w:rPr>
      <w:rFonts w:asciiTheme="minorHAnsi" w:hAnsiTheme="minorHAnsi"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720148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7201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641AD33-C933-46D0-96AC-1115657C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1063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Alexandersson</dc:creator>
  <cp:keywords/>
  <dc:description/>
  <cp:lastModifiedBy>Erik Alexandersson</cp:lastModifiedBy>
  <cp:revision>5</cp:revision>
  <cp:lastPrinted>2012-03-26T17:07:00Z</cp:lastPrinted>
  <dcterms:created xsi:type="dcterms:W3CDTF">2017-12-16T09:38:00Z</dcterms:created>
  <dcterms:modified xsi:type="dcterms:W3CDTF">2019-12-16T21:02:00Z</dcterms:modified>
</cp:coreProperties>
</file>