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1C" w:rsidRDefault="00E214F3">
      <w:r>
        <w:t xml:space="preserve">          </w:t>
      </w:r>
      <w:r w:rsidRPr="00E214F3">
        <w:rPr>
          <w:noProof/>
          <w:lang w:eastAsia="en-IN"/>
        </w:rPr>
        <w:drawing>
          <wp:inline distT="0" distB="0" distL="0" distR="0">
            <wp:extent cx="4496048" cy="2289976"/>
            <wp:effectExtent l="19050" t="0" r="18802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214F3" w:rsidRDefault="00E214F3" w:rsidP="00E214F3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94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36A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S3: </w:t>
      </w:r>
      <w:r w:rsidRPr="00326948">
        <w:rPr>
          <w:rFonts w:ascii="Times New Roman" w:hAnsi="Times New Roman" w:cs="Times New Roman"/>
          <w:b/>
          <w:sz w:val="24"/>
          <w:szCs w:val="24"/>
        </w:rPr>
        <w:t xml:space="preserve">Calibration curve of phenol </w:t>
      </w:r>
    </w:p>
    <w:p w:rsidR="00E214F3" w:rsidRDefault="00E214F3"/>
    <w:sectPr w:rsidR="00E214F3" w:rsidSect="00A97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14F3"/>
    <w:rsid w:val="006C66BE"/>
    <w:rsid w:val="00A9751C"/>
    <w:rsid w:val="00B36ABE"/>
    <w:rsid w:val="00E2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\Desktop\phytochemical%20and%20antioxidants\papers%20for%20quantitative%20analysis%20and%20antioxidant\Quantitative%20graphs\graphs\phenol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IN" sz="1400"/>
            </a:pPr>
            <a:r>
              <a:rPr lang="en-IN" sz="1400">
                <a:latin typeface="Times New Roman" pitchFamily="18" charset="0"/>
                <a:cs typeface="Times New Roman" pitchFamily="18" charset="0"/>
              </a:rPr>
              <a:t>Gallic</a:t>
            </a:r>
            <a:r>
              <a:rPr lang="en-IN" sz="1400" baseline="0">
                <a:latin typeface="Times New Roman" pitchFamily="18" charset="0"/>
                <a:cs typeface="Times New Roman" pitchFamily="18" charset="0"/>
              </a:rPr>
              <a:t> acid</a:t>
            </a:r>
            <a:endParaRPr lang="en-IN" sz="14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2256978701178151"/>
                  <c:y val="0.42375010615819625"/>
                </c:manualLayout>
              </c:layout>
              <c:tx>
                <c:rich>
                  <a:bodyPr/>
                  <a:lstStyle/>
                  <a:p>
                    <a:pPr>
                      <a:defRPr lang="en-IN"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sz="1000" baseline="0"/>
                      <a:t>y = 0.010x + 0.173
R² = 0.9938</a:t>
                    </a:r>
                    <a:endParaRPr sz="1000"/>
                  </a:p>
                </c:rich>
              </c:tx>
              <c:numFmt formatCode="General" sourceLinked="0"/>
            </c:trendlineLbl>
          </c:trendline>
          <c:xVal>
            <c:numRef>
              <c:f>Sheet1!$F$5:$F$9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xVal>
          <c:yVal>
            <c:numRef>
              <c:f>Sheet1!$G$5:$G$9</c:f>
              <c:numCache>
                <c:formatCode>General</c:formatCode>
                <c:ptCount val="5"/>
                <c:pt idx="0">
                  <c:v>0.35000000000000031</c:v>
                </c:pt>
                <c:pt idx="1">
                  <c:v>0.60000000000000064</c:v>
                </c:pt>
                <c:pt idx="2">
                  <c:v>0.8</c:v>
                </c:pt>
                <c:pt idx="3">
                  <c:v>0.95000000000000062</c:v>
                </c:pt>
                <c:pt idx="4">
                  <c:v>1.1800000000000141</c:v>
                </c:pt>
              </c:numCache>
            </c:numRef>
          </c:yVal>
        </c:ser>
        <c:axId val="120865920"/>
        <c:axId val="120867840"/>
      </c:scatterChart>
      <c:valAx>
        <c:axId val="120865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sz="1200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IN" sz="1200" baseline="0">
                    <a:latin typeface="Times New Roman" pitchFamily="18" charset="0"/>
                    <a:cs typeface="Times New Roman" pitchFamily="18" charset="0"/>
                  </a:rPr>
                  <a:t> (µg/ml)</a:t>
                </a:r>
                <a:endParaRPr lang="en-IN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20867840"/>
        <c:crosses val="autoZero"/>
        <c:crossBetween val="midCat"/>
      </c:valAx>
      <c:valAx>
        <c:axId val="12086784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IN" b="1"/>
                </a:pPr>
                <a:r>
                  <a:rPr lang="en-IN" sz="1200" b="1" baseline="0">
                    <a:latin typeface="Times New Roman" pitchFamily="18" charset="0"/>
                    <a:cs typeface="Times New Roman" pitchFamily="18" charset="0"/>
                  </a:rPr>
                  <a:t>Absorbance (765 nm) </a:t>
                </a:r>
                <a:endParaRPr lang="en-IN" sz="1200" b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2086592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2019-10-18T08:57:00Z</dcterms:created>
  <dcterms:modified xsi:type="dcterms:W3CDTF">2019-10-20T14:41:00Z</dcterms:modified>
</cp:coreProperties>
</file>