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76" w:rsidRPr="00C43E4F" w:rsidRDefault="002B5176" w:rsidP="002B5176">
      <w:pPr>
        <w:pStyle w:val="berschrift1"/>
        <w:rPr>
          <w:sz w:val="28"/>
          <w:szCs w:val="24"/>
        </w:rPr>
      </w:pPr>
      <w:bookmarkStart w:id="0" w:name="_Toc16349206"/>
      <w:r w:rsidRPr="00C43E4F">
        <w:rPr>
          <w:sz w:val="28"/>
          <w:szCs w:val="24"/>
        </w:rPr>
        <w:t>Consolidated criteria for reporting qualitative studies (COREQ): 32-item checklist</w:t>
      </w:r>
      <w:bookmarkEnd w:id="0"/>
    </w:p>
    <w:p w:rsidR="002B5176" w:rsidRPr="00C43E4F" w:rsidRDefault="002B5176" w:rsidP="002B5176">
      <w:pPr>
        <w:rPr>
          <w:sz w:val="21"/>
          <w:szCs w:val="21"/>
          <w:lang w:eastAsia="en-US"/>
        </w:rPr>
      </w:pPr>
    </w:p>
    <w:p w:rsidR="002B5176" w:rsidRPr="00C43E4F" w:rsidRDefault="002B5176" w:rsidP="002B5176">
      <w:pPr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The COREQ checklist </w:t>
      </w:r>
      <w:r w:rsidRPr="00C43E4F">
        <w:rPr>
          <w:sz w:val="21"/>
          <w:szCs w:val="21"/>
          <w:lang w:eastAsia="de-DE"/>
        </w:rPr>
        <w:fldChar w:fldCharType="begin"/>
      </w:r>
      <w:r w:rsidRPr="00C43E4F">
        <w:rPr>
          <w:sz w:val="21"/>
          <w:szCs w:val="21"/>
          <w:lang w:eastAsia="de-DE"/>
        </w:rPr>
        <w:instrText xml:space="preserve"> ADDIN EN.CITE &lt;EndNote&gt;&lt;Cite&gt;&lt;Author&gt;Tong&lt;/Author&gt;&lt;Year&gt;2007&lt;/Year&gt;&lt;RecNum&gt;1639&lt;/RecNum&gt;&lt;DisplayText&gt;[9]&lt;/DisplayText&gt;&lt;record&gt;&lt;rec-number&gt;1639&lt;/rec-number&gt;&lt;foreign-keys&gt;&lt;key app="EN" db-id="rrwr2zfane95whettwmp2vv2ppprfavrdte9" timestamp="1565446832" guid="21c0becd-4df6-4351-802d-79d23227cb86"&gt;1639&lt;/key&gt;&lt;/foreign-keys&gt;&lt;ref-type name="Journal Article"&gt;17&lt;/ref-type&gt;&lt;contributors&gt;&lt;authors&gt;&lt;author&gt;Tong, Allison&lt;/author&gt;&lt;author&gt;Sainsbury, Peter&lt;/author&gt;&lt;author&gt;Craig, Jonathan&lt;/author&gt;&lt;/authors&gt;&lt;/contributors&gt;&lt;titles&gt;&lt;title&gt;Consolidated criteria for reporting qualitative research (COREQ): a 32-item checklist for interviews and focus groups&lt;/title&gt;&lt;secondary-title&gt;International Journal for Quality in Health Care&lt;/secondary-title&gt;&lt;/titles&gt;&lt;periodical&gt;&lt;full-title&gt;International Journal for Quality in Health Care&lt;/full-title&gt;&lt;abbr-1&gt;Int. J. Qual. Health Care&lt;/abbr-1&gt;&lt;abbr-2&gt;Int J Qual Health Care&lt;/abbr-2&gt;&lt;/periodical&gt;&lt;pages&gt;349-357&lt;/pages&gt;&lt;volume&gt;19&lt;/volume&gt;&lt;number&gt;6&lt;/number&gt;&lt;dates&gt;&lt;year&gt;2007&lt;/year&gt;&lt;/dates&gt;&lt;isbn&gt;1353-4505&lt;/isbn&gt;&lt;urls&gt;&lt;related-urls&gt;&lt;url&gt;https://doi.org/10.1093/intqhc/mzm042&lt;/url&gt;&lt;/related-urls&gt;&lt;/urls&gt;&lt;electronic-resource-num&gt;10.1093/intqhc/mzm042&lt;/electronic-resource-num&gt;&lt;access-date&gt;8/10/2019&lt;/access-date&gt;&lt;/record&gt;&lt;/Cite&gt;&lt;/EndNote&gt;</w:instrText>
      </w:r>
      <w:r w:rsidRPr="00C43E4F">
        <w:rPr>
          <w:sz w:val="21"/>
          <w:szCs w:val="21"/>
          <w:lang w:eastAsia="de-DE"/>
        </w:rPr>
        <w:fldChar w:fldCharType="separate"/>
      </w:r>
      <w:r w:rsidRPr="00C43E4F">
        <w:rPr>
          <w:noProof/>
          <w:sz w:val="21"/>
          <w:szCs w:val="21"/>
          <w:lang w:eastAsia="de-DE"/>
        </w:rPr>
        <w:t>[9]</w:t>
      </w:r>
      <w:r w:rsidRPr="00C43E4F">
        <w:rPr>
          <w:sz w:val="21"/>
          <w:szCs w:val="21"/>
          <w:lang w:eastAsia="de-DE"/>
        </w:rPr>
        <w:fldChar w:fldCharType="end"/>
      </w:r>
      <w:r>
        <w:rPr>
          <w:sz w:val="21"/>
          <w:szCs w:val="21"/>
          <w:lang w:eastAsia="de-DE"/>
        </w:rPr>
        <w:t xml:space="preserve"> </w:t>
      </w:r>
      <w:r w:rsidRPr="00C43E4F">
        <w:rPr>
          <w:sz w:val="21"/>
          <w:szCs w:val="21"/>
          <w:lang w:eastAsia="de-DE"/>
        </w:rPr>
        <w:t xml:space="preserve">provides a consolidated reporting framework for qualitative research. </w:t>
      </w:r>
    </w:p>
    <w:p w:rsidR="002B5176" w:rsidRPr="00C43E4F" w:rsidRDefault="002B5176" w:rsidP="002B5176">
      <w:pPr>
        <w:pStyle w:val="berschrift3"/>
        <w:rPr>
          <w:sz w:val="22"/>
          <w:szCs w:val="21"/>
          <w:lang w:eastAsia="de-DE"/>
        </w:rPr>
      </w:pPr>
    </w:p>
    <w:p w:rsidR="002B5176" w:rsidRPr="00C43E4F" w:rsidRDefault="002B5176" w:rsidP="002B5176">
      <w:pPr>
        <w:pStyle w:val="berschrift3"/>
        <w:rPr>
          <w:rFonts w:cstheme="majorBidi"/>
          <w:color w:val="2F5496" w:themeColor="accent1" w:themeShade="BF"/>
          <w:sz w:val="22"/>
          <w:szCs w:val="21"/>
          <w:lang w:eastAsia="en-US"/>
        </w:rPr>
      </w:pPr>
      <w:bookmarkStart w:id="1" w:name="_Toc16349207"/>
      <w:r w:rsidRPr="00C43E4F">
        <w:rPr>
          <w:sz w:val="22"/>
          <w:szCs w:val="21"/>
          <w:lang w:eastAsia="de-DE"/>
        </w:rPr>
        <w:t>Domain 1: Research team and reflexivity</w:t>
      </w:r>
      <w:bookmarkEnd w:id="1"/>
      <w:r w:rsidRPr="00C43E4F">
        <w:rPr>
          <w:sz w:val="22"/>
          <w:szCs w:val="21"/>
          <w:lang w:eastAsia="de-DE"/>
        </w:rPr>
        <w:t xml:space="preserve"> </w:t>
      </w:r>
    </w:p>
    <w:p w:rsidR="002B5176" w:rsidRPr="00C43E4F" w:rsidRDefault="002B5176" w:rsidP="002B5176">
      <w:pPr>
        <w:rPr>
          <w:rFonts w:ascii="Times New Roman" w:hAnsi="Times New Roman"/>
          <w:i/>
          <w:iCs/>
          <w:color w:val="auto"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 xml:space="preserve">Personal Characteristics </w:t>
      </w:r>
    </w:p>
    <w:p w:rsidR="002B5176" w:rsidRPr="006E043B" w:rsidRDefault="002B5176" w:rsidP="002B5176">
      <w:pPr>
        <w:pStyle w:val="Listenabsatz"/>
        <w:numPr>
          <w:ilvl w:val="0"/>
          <w:numId w:val="1"/>
        </w:numPr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Interviewer</w:t>
      </w:r>
      <w:r w:rsidRPr="00C43E4F">
        <w:rPr>
          <w:rFonts w:ascii="AdvP4C4E59" w:hAnsi="AdvP4C4E59"/>
          <w:sz w:val="20"/>
          <w:szCs w:val="21"/>
          <w:lang w:eastAsia="de-DE"/>
        </w:rPr>
        <w:t>/</w:t>
      </w:r>
      <w:r w:rsidRPr="00C43E4F">
        <w:rPr>
          <w:sz w:val="21"/>
          <w:szCs w:val="21"/>
          <w:lang w:eastAsia="de-DE"/>
        </w:rPr>
        <w:t>facilitator: Which author</w:t>
      </w:r>
      <w:r w:rsidRPr="00C43E4F">
        <w:rPr>
          <w:rFonts w:ascii="AdvP4C4E59" w:hAnsi="AdvP4C4E59"/>
          <w:sz w:val="20"/>
          <w:szCs w:val="21"/>
          <w:lang w:eastAsia="de-DE"/>
        </w:rPr>
        <w:t>/</w:t>
      </w:r>
      <w:r w:rsidRPr="00C43E4F">
        <w:rPr>
          <w:sz w:val="21"/>
          <w:szCs w:val="21"/>
          <w:lang w:eastAsia="de-DE"/>
        </w:rPr>
        <w:t>s conducted the interview or focus group?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Appendix II/Interviews/Heidelberg (p. 3)</w:t>
      </w:r>
    </w:p>
    <w:p w:rsidR="002B5176" w:rsidRPr="006E043B" w:rsidRDefault="002B5176" w:rsidP="006E043B">
      <w:pPr>
        <w:pStyle w:val="Listenabsatz"/>
        <w:numPr>
          <w:ilvl w:val="0"/>
          <w:numId w:val="1"/>
        </w:numPr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Credentials: What were the researcher’s credentials?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C43E4F" w:rsidRDefault="002B5176" w:rsidP="002B5176">
      <w:pPr>
        <w:pStyle w:val="Listenabsatz"/>
        <w:numPr>
          <w:ilvl w:val="0"/>
          <w:numId w:val="1"/>
        </w:numPr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Occupation: What was their occupation at the time of the study?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6E043B" w:rsidRDefault="002B5176" w:rsidP="002B5176">
      <w:pPr>
        <w:pStyle w:val="Listenabsatz"/>
        <w:numPr>
          <w:ilvl w:val="0"/>
          <w:numId w:val="1"/>
        </w:numPr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Gender: Was the researcher male or female? 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Male</w:t>
      </w:r>
      <w:r w:rsidR="006E043B">
        <w:rPr>
          <w:i/>
          <w:iCs/>
          <w:color w:val="0070C0"/>
          <w:sz w:val="21"/>
          <w:szCs w:val="21"/>
          <w:lang w:eastAsia="de-DE"/>
        </w:rPr>
        <w:t>, see above</w:t>
      </w:r>
    </w:p>
    <w:p w:rsidR="002B5176" w:rsidRPr="006E043B" w:rsidRDefault="002B5176" w:rsidP="006E043B">
      <w:pPr>
        <w:pStyle w:val="Listenabsatz"/>
        <w:numPr>
          <w:ilvl w:val="0"/>
          <w:numId w:val="1"/>
        </w:numPr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Experience and training: What experience or training did the researcher have?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C43E4F" w:rsidRDefault="002B5176" w:rsidP="002B5176">
      <w:pPr>
        <w:rPr>
          <w:rFonts w:ascii="Times New Roman" w:hAnsi="Times New Roman"/>
          <w:i/>
          <w:iCs/>
          <w:color w:val="auto"/>
          <w:sz w:val="21"/>
          <w:szCs w:val="21"/>
          <w:lang w:val="de-DE" w:eastAsia="de-DE"/>
        </w:rPr>
      </w:pPr>
      <w:proofErr w:type="spellStart"/>
      <w:r w:rsidRPr="00C43E4F">
        <w:rPr>
          <w:i/>
          <w:iCs/>
          <w:sz w:val="21"/>
          <w:szCs w:val="21"/>
          <w:lang w:val="de-DE" w:eastAsia="de-DE"/>
        </w:rPr>
        <w:t>Relationship</w:t>
      </w:r>
      <w:proofErr w:type="spellEnd"/>
      <w:r w:rsidRPr="00C43E4F">
        <w:rPr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C43E4F">
        <w:rPr>
          <w:i/>
          <w:iCs/>
          <w:sz w:val="21"/>
          <w:szCs w:val="21"/>
          <w:lang w:val="de-DE" w:eastAsia="de-DE"/>
        </w:rPr>
        <w:t>with</w:t>
      </w:r>
      <w:proofErr w:type="spellEnd"/>
      <w:r w:rsidRPr="00C43E4F">
        <w:rPr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C43E4F">
        <w:rPr>
          <w:i/>
          <w:iCs/>
          <w:sz w:val="21"/>
          <w:szCs w:val="21"/>
          <w:lang w:val="de-DE" w:eastAsia="de-DE"/>
        </w:rPr>
        <w:t>participants</w:t>
      </w:r>
      <w:proofErr w:type="spellEnd"/>
      <w:r w:rsidRPr="00C43E4F">
        <w:rPr>
          <w:i/>
          <w:iCs/>
          <w:sz w:val="21"/>
          <w:szCs w:val="21"/>
          <w:lang w:val="de-DE" w:eastAsia="de-DE"/>
        </w:rPr>
        <w:t xml:space="preserve"> </w:t>
      </w:r>
    </w:p>
    <w:p w:rsidR="002B5176" w:rsidRPr="006E043B" w:rsidRDefault="002B5176" w:rsidP="002B5176">
      <w:pPr>
        <w:pStyle w:val="Listenabsatz"/>
        <w:numPr>
          <w:ilvl w:val="0"/>
          <w:numId w:val="1"/>
        </w:numPr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Relationship established: Was a relationship established prior to study commencement?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Manuscript/Limitations (p.19):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All study participants were at least vaguely acquainted with the investigator, and some had previously worked with him on several occasions.</w:t>
      </w:r>
    </w:p>
    <w:p w:rsidR="002B5176" w:rsidRPr="00C43E4F" w:rsidRDefault="002B5176" w:rsidP="002B5176">
      <w:pPr>
        <w:pStyle w:val="Listenabsatz"/>
        <w:numPr>
          <w:ilvl w:val="0"/>
          <w:numId w:val="1"/>
        </w:numPr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Participant knowledge of the interviewer: What did the participants know about the researcher?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C43E4F" w:rsidRDefault="002B5176" w:rsidP="002B5176">
      <w:pPr>
        <w:pStyle w:val="Listenabsatz"/>
        <w:numPr>
          <w:ilvl w:val="0"/>
          <w:numId w:val="1"/>
        </w:numPr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Interviewer characteristics: What characteristics were reported about the interviewer</w:t>
      </w:r>
      <w:r w:rsidRPr="00C43E4F">
        <w:rPr>
          <w:rFonts w:ascii="AdvP4C4E59" w:hAnsi="AdvP4C4E59"/>
          <w:sz w:val="20"/>
          <w:szCs w:val="21"/>
          <w:lang w:eastAsia="de-DE"/>
        </w:rPr>
        <w:t>/</w:t>
      </w:r>
      <w:r w:rsidRPr="00C43E4F">
        <w:rPr>
          <w:sz w:val="21"/>
          <w:szCs w:val="21"/>
          <w:lang w:eastAsia="de-DE"/>
        </w:rPr>
        <w:t xml:space="preserve">facilitator?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C43E4F" w:rsidRDefault="002B5176" w:rsidP="002B5176">
      <w:pPr>
        <w:pStyle w:val="berschrift3"/>
        <w:rPr>
          <w:sz w:val="22"/>
          <w:szCs w:val="21"/>
          <w:lang w:eastAsia="de-DE"/>
        </w:rPr>
      </w:pPr>
    </w:p>
    <w:p w:rsidR="002B5176" w:rsidRPr="00C43E4F" w:rsidRDefault="002B5176" w:rsidP="002B5176">
      <w:pPr>
        <w:pStyle w:val="berschrift3"/>
        <w:rPr>
          <w:rFonts w:ascii="Times New Roman" w:hAnsi="Times New Roman"/>
          <w:color w:val="auto"/>
          <w:sz w:val="22"/>
          <w:szCs w:val="21"/>
          <w:lang w:eastAsia="de-DE"/>
        </w:rPr>
      </w:pPr>
      <w:bookmarkStart w:id="2" w:name="_Toc16349208"/>
      <w:r w:rsidRPr="00C43E4F">
        <w:rPr>
          <w:sz w:val="22"/>
          <w:szCs w:val="21"/>
          <w:lang w:eastAsia="de-DE"/>
        </w:rPr>
        <w:t>Domain 2: Study design</w:t>
      </w:r>
      <w:bookmarkEnd w:id="2"/>
      <w:r w:rsidRPr="00C43E4F">
        <w:rPr>
          <w:sz w:val="22"/>
          <w:szCs w:val="21"/>
          <w:lang w:eastAsia="de-DE"/>
        </w:rPr>
        <w:t xml:space="preserve"> </w:t>
      </w:r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>Theoretical framework</w:t>
      </w:r>
    </w:p>
    <w:p w:rsidR="002B5176" w:rsidRPr="006E043B" w:rsidRDefault="002B5176" w:rsidP="002B5176">
      <w:pPr>
        <w:pStyle w:val="Listenabsatz"/>
        <w:numPr>
          <w:ilvl w:val="0"/>
          <w:numId w:val="1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Methodological orientation and theory: What methodological orientation was stated to underpin the study?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See Manuscript/Methods (p. 5) and Appendix II/Data Analysis/Methodology (p. 5)</w:t>
      </w:r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>Participant selection</w:t>
      </w:r>
    </w:p>
    <w:p w:rsidR="002B5176" w:rsidRPr="006E043B" w:rsidRDefault="002B5176" w:rsidP="006E043B">
      <w:pPr>
        <w:pStyle w:val="Listenabsatz"/>
        <w:numPr>
          <w:ilvl w:val="0"/>
          <w:numId w:val="2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Sampling: How were participants selected?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Recruitment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C43E4F" w:rsidRDefault="002B5176" w:rsidP="006E043B">
      <w:pPr>
        <w:pStyle w:val="Listenabsatz"/>
        <w:numPr>
          <w:ilvl w:val="0"/>
          <w:numId w:val="2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Method of approach: How were participants approached?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Recruitment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2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Sample size: How many participants were in the study?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Recruitment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>
        <w:rPr>
          <w:i/>
          <w:iCs/>
          <w:color w:val="0070C0"/>
          <w:sz w:val="21"/>
          <w:szCs w:val="21"/>
          <w:lang w:eastAsia="de-DE"/>
        </w:rPr>
        <w:t>, 2</w:t>
      </w:r>
      <w:r w:rsidR="006E043B" w:rsidRPr="006E043B">
        <w:rPr>
          <w:i/>
          <w:iCs/>
          <w:color w:val="0070C0"/>
          <w:sz w:val="21"/>
          <w:szCs w:val="21"/>
          <w:vertAlign w:val="superscript"/>
          <w:lang w:eastAsia="de-DE"/>
        </w:rPr>
        <w:t>nd</w:t>
      </w:r>
      <w:r w:rsidR="006E043B">
        <w:rPr>
          <w:i/>
          <w:iCs/>
          <w:color w:val="0070C0"/>
          <w:sz w:val="21"/>
          <w:szCs w:val="21"/>
          <w:lang w:eastAsia="de-DE"/>
        </w:rPr>
        <w:t xml:space="preserve"> paragraph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2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Non-participation: How many people refused to participate or dropped out? Reasons?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None,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Recruitment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>Setting</w:t>
      </w:r>
    </w:p>
    <w:p w:rsidR="002B5176" w:rsidRPr="006E043B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Setting of data collection: Where was the data collected?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Sample and Setting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C43E4F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Presence of non-participants: Was anyone else present besides the participants and researchers?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>ee above</w:t>
      </w:r>
    </w:p>
    <w:p w:rsidR="002B5176" w:rsidRPr="00C43E4F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Description of sample: What are the important characteristics of the sample?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</w:t>
      </w:r>
      <w:r w:rsidR="006E043B">
        <w:rPr>
          <w:i/>
          <w:iCs/>
          <w:color w:val="0070C0"/>
          <w:sz w:val="21"/>
          <w:szCs w:val="21"/>
          <w:lang w:eastAsia="de-DE"/>
        </w:rPr>
        <w:t xml:space="preserve">ee </w:t>
      </w:r>
      <w:r w:rsidR="006E043B">
        <w:rPr>
          <w:i/>
          <w:iCs/>
          <w:color w:val="0070C0"/>
          <w:sz w:val="21"/>
          <w:szCs w:val="21"/>
          <w:lang w:eastAsia="de-DE"/>
        </w:rPr>
        <w:t>Manuscript/Participants and demographics (p. 6)</w:t>
      </w:r>
      <w:bookmarkStart w:id="3" w:name="_GoBack"/>
      <w:bookmarkEnd w:id="3"/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lastRenderedPageBreak/>
        <w:t>Data collection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Interview guide: Were questions, prompts, guides provided by the authors? Was it pilot tested?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Interview questions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Repeat interviews: Were repeat interviews carried out? If yes, how many?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No, see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Manuscript/Participants and demographics (p. 6)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Audio/visual recording: Did the research use audio or visual recording to collect the data?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see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>
        <w:rPr>
          <w:i/>
          <w:iCs/>
          <w:color w:val="0070C0"/>
          <w:sz w:val="21"/>
          <w:szCs w:val="21"/>
          <w:lang w:eastAsia="de-DE"/>
        </w:rPr>
        <w:t>/Transcription and translation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4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Field notes: Were field notes made during and</w:t>
      </w:r>
      <w:r w:rsidRPr="00C43E4F">
        <w:rPr>
          <w:rFonts w:ascii="AdvP4C4E59" w:hAnsi="AdvP4C4E59"/>
          <w:sz w:val="20"/>
          <w:szCs w:val="21"/>
          <w:lang w:eastAsia="de-DE"/>
        </w:rPr>
        <w:t>/</w:t>
      </w:r>
      <w:r w:rsidRPr="00C43E4F">
        <w:rPr>
          <w:sz w:val="21"/>
          <w:szCs w:val="21"/>
          <w:lang w:eastAsia="de-DE"/>
        </w:rPr>
        <w:t>or after the interview or focus group?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No, only audio recordings, see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Collection/Transcription and translation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4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Duration: What was the duration of the interviews or focus group?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No, see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 xml:space="preserve">Manuscript/Participants and demographics (p. </w:t>
      </w:r>
      <w:r w:rsidR="006E043B">
        <w:rPr>
          <w:i/>
          <w:iCs/>
          <w:color w:val="0070C0"/>
          <w:sz w:val="21"/>
          <w:szCs w:val="21"/>
          <w:lang w:eastAsia="de-DE"/>
        </w:rPr>
        <w:t>7</w:t>
      </w:r>
      <w:r w:rsid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2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Data saturation: Was data saturation discussed?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Yes, see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Appendix II/Data </w:t>
      </w:r>
      <w:r w:rsidR="006E043B">
        <w:rPr>
          <w:i/>
          <w:iCs/>
          <w:color w:val="0070C0"/>
          <w:sz w:val="21"/>
          <w:szCs w:val="21"/>
          <w:lang w:eastAsia="de-DE"/>
        </w:rPr>
        <w:t>Collection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/</w:t>
      </w:r>
      <w:r w:rsidR="006E043B">
        <w:rPr>
          <w:i/>
          <w:iCs/>
          <w:color w:val="0070C0"/>
          <w:sz w:val="21"/>
          <w:szCs w:val="21"/>
          <w:lang w:eastAsia="de-DE"/>
        </w:rPr>
        <w:t>Recruitment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 (p. </w:t>
      </w:r>
      <w:r w:rsidR="006E043B">
        <w:rPr>
          <w:i/>
          <w:iCs/>
          <w:color w:val="0070C0"/>
          <w:sz w:val="21"/>
          <w:szCs w:val="21"/>
          <w:lang w:eastAsia="de-DE"/>
        </w:rPr>
        <w:t>3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C43E4F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Transcripts returned: Were transcripts returned to participants for comment and</w:t>
      </w:r>
      <w:r w:rsidRPr="00C43E4F">
        <w:rPr>
          <w:rFonts w:ascii="AdvP4C4E59" w:hAnsi="AdvP4C4E59"/>
          <w:sz w:val="20"/>
          <w:szCs w:val="21"/>
          <w:lang w:eastAsia="de-DE"/>
        </w:rPr>
        <w:t>/</w:t>
      </w:r>
      <w:r w:rsidRPr="00C43E4F">
        <w:rPr>
          <w:sz w:val="21"/>
          <w:szCs w:val="21"/>
          <w:lang w:eastAsia="de-DE"/>
        </w:rPr>
        <w:t xml:space="preserve">or correction? </w:t>
      </w:r>
      <w:r w:rsidRPr="00C43E4F">
        <w:rPr>
          <w:i/>
          <w:iCs/>
          <w:color w:val="0070C0"/>
          <w:sz w:val="21"/>
          <w:szCs w:val="21"/>
          <w:lang w:eastAsia="de-DE"/>
        </w:rPr>
        <w:t>Transcripts were not returned to participants for comment or correction.</w:t>
      </w:r>
    </w:p>
    <w:p w:rsidR="002B5176" w:rsidRPr="00C43E4F" w:rsidRDefault="002B5176" w:rsidP="002B5176">
      <w:pPr>
        <w:jc w:val="left"/>
        <w:rPr>
          <w:sz w:val="21"/>
          <w:szCs w:val="21"/>
          <w:lang w:eastAsia="de-DE"/>
        </w:rPr>
      </w:pPr>
    </w:p>
    <w:p w:rsidR="002B5176" w:rsidRPr="00C43E4F" w:rsidRDefault="002B5176" w:rsidP="002B5176">
      <w:pPr>
        <w:pStyle w:val="berschrift3"/>
        <w:rPr>
          <w:sz w:val="22"/>
          <w:szCs w:val="21"/>
          <w:lang w:eastAsia="de-DE"/>
        </w:rPr>
      </w:pPr>
      <w:bookmarkStart w:id="4" w:name="_Toc16349209"/>
      <w:r w:rsidRPr="00C43E4F">
        <w:rPr>
          <w:sz w:val="22"/>
          <w:szCs w:val="21"/>
          <w:lang w:eastAsia="de-DE"/>
        </w:rPr>
        <w:t>Domain 3: Analysis and findings</w:t>
      </w:r>
      <w:bookmarkEnd w:id="4"/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>Data analysis</w:t>
      </w:r>
    </w:p>
    <w:p w:rsidR="002B5176" w:rsidRPr="00C43E4F" w:rsidRDefault="002B5176" w:rsidP="006E043B">
      <w:pPr>
        <w:pStyle w:val="Listenabsatz"/>
        <w:numPr>
          <w:ilvl w:val="0"/>
          <w:numId w:val="4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Number of data coders: How many data coders coded the data?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Two, see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Appendix II/Data Analysis/Methodology (p. </w:t>
      </w:r>
      <w:r w:rsidR="006E043B">
        <w:rPr>
          <w:i/>
          <w:iCs/>
          <w:color w:val="0070C0"/>
          <w:sz w:val="21"/>
          <w:szCs w:val="21"/>
          <w:lang w:eastAsia="de-DE"/>
        </w:rPr>
        <w:t>6, items 3-7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Description of the coding tree: Did authors provide a description of the coding tree?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See Appendix III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Derivation of themes: Were themes identified in advance or derived from the data?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Both, see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Appendix II/Data Analysis/Methodology (p. </w:t>
      </w:r>
      <w:r w:rsidR="006E043B">
        <w:rPr>
          <w:i/>
          <w:iCs/>
          <w:color w:val="0070C0"/>
          <w:sz w:val="21"/>
          <w:szCs w:val="21"/>
          <w:lang w:eastAsia="de-DE"/>
        </w:rPr>
        <w:t>5-6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)</w:t>
      </w:r>
    </w:p>
    <w:p w:rsidR="002B5176" w:rsidRPr="006E043B" w:rsidRDefault="002B5176" w:rsidP="006E043B">
      <w:pPr>
        <w:pStyle w:val="Listenabsatz"/>
        <w:numPr>
          <w:ilvl w:val="0"/>
          <w:numId w:val="3"/>
        </w:num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>Software: What software, if applicable, was used to manage the data?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NVIVO 12 for Mac, see</w:t>
      </w:r>
      <w:r w:rsidR="006E043B">
        <w:rPr>
          <w:sz w:val="21"/>
          <w:szCs w:val="21"/>
          <w:lang w:eastAsia="de-DE"/>
        </w:rPr>
        <w:t xml:space="preserve"> </w:t>
      </w:r>
      <w:r w:rsidR="006E043B">
        <w:rPr>
          <w:i/>
          <w:iCs/>
          <w:color w:val="0070C0"/>
          <w:sz w:val="21"/>
          <w:szCs w:val="21"/>
          <w:lang w:eastAsia="de-DE"/>
        </w:rPr>
        <w:t>Manuscript/</w:t>
      </w:r>
      <w:r w:rsidR="006E043B">
        <w:rPr>
          <w:i/>
          <w:iCs/>
          <w:color w:val="0070C0"/>
          <w:sz w:val="21"/>
          <w:szCs w:val="21"/>
          <w:lang w:eastAsia="de-DE"/>
        </w:rPr>
        <w:t>Methods</w:t>
      </w:r>
      <w:r w:rsidR="006E043B">
        <w:rPr>
          <w:i/>
          <w:iCs/>
          <w:color w:val="0070C0"/>
          <w:sz w:val="21"/>
          <w:szCs w:val="21"/>
          <w:lang w:eastAsia="de-DE"/>
        </w:rPr>
        <w:t xml:space="preserve"> (p. 6)</w:t>
      </w:r>
    </w:p>
    <w:p w:rsidR="002B5176" w:rsidRPr="00C43E4F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Participant checking: Did participants provide feedback on the findings? </w:t>
      </w:r>
      <w:r w:rsidRPr="00C43E4F">
        <w:rPr>
          <w:i/>
          <w:iCs/>
          <w:color w:val="0070C0"/>
          <w:sz w:val="21"/>
          <w:szCs w:val="21"/>
          <w:lang w:eastAsia="de-DE"/>
        </w:rPr>
        <w:t>Several informants inquired about the findings and generally agreed with the conclusions.</w:t>
      </w:r>
    </w:p>
    <w:p w:rsidR="002B5176" w:rsidRPr="00C43E4F" w:rsidRDefault="002B5176" w:rsidP="002B5176">
      <w:pPr>
        <w:jc w:val="left"/>
        <w:rPr>
          <w:i/>
          <w:iCs/>
          <w:sz w:val="21"/>
          <w:szCs w:val="21"/>
          <w:lang w:eastAsia="de-DE"/>
        </w:rPr>
      </w:pPr>
      <w:r w:rsidRPr="00C43E4F">
        <w:rPr>
          <w:i/>
          <w:iCs/>
          <w:sz w:val="21"/>
          <w:szCs w:val="21"/>
          <w:lang w:eastAsia="de-DE"/>
        </w:rPr>
        <w:t>Reporting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Quotations presented: Were participant quotations presented to illustrate the themes </w:t>
      </w:r>
      <w:r w:rsidRPr="00C43E4F">
        <w:rPr>
          <w:rFonts w:ascii="AdvP4C4E59" w:hAnsi="AdvP4C4E59"/>
          <w:sz w:val="20"/>
          <w:szCs w:val="21"/>
          <w:lang w:eastAsia="de-DE"/>
        </w:rPr>
        <w:t xml:space="preserve">/ </w:t>
      </w:r>
      <w:r w:rsidRPr="00C43E4F">
        <w:rPr>
          <w:sz w:val="21"/>
          <w:szCs w:val="21"/>
          <w:lang w:eastAsia="de-DE"/>
        </w:rPr>
        <w:t>findings? Was each quotation identified?</w:t>
      </w:r>
      <w:r w:rsidR="006E043B">
        <w:rPr>
          <w:sz w:val="21"/>
          <w:szCs w:val="21"/>
          <w:lang w:eastAsia="de-DE"/>
        </w:rPr>
        <w:t xml:space="preserve">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Yes, see explanation under Manuscript/Methods (p. 7, 1st paragraph)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Data and findings consistent: </w:t>
      </w:r>
      <w:proofErr w:type="gramStart"/>
      <w:r w:rsidRPr="00C43E4F">
        <w:rPr>
          <w:sz w:val="21"/>
          <w:szCs w:val="21"/>
          <w:lang w:eastAsia="de-DE"/>
        </w:rPr>
        <w:t>Was</w:t>
      </w:r>
      <w:proofErr w:type="gramEnd"/>
      <w:r w:rsidRPr="00C43E4F">
        <w:rPr>
          <w:sz w:val="21"/>
          <w:szCs w:val="21"/>
          <w:lang w:eastAsia="de-DE"/>
        </w:rPr>
        <w:t xml:space="preserve"> there consistency between the data presented and the findings?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Yes, see Manuscript/Results (p. 7ff)</w:t>
      </w:r>
    </w:p>
    <w:p w:rsidR="002B5176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Clarity of major themes: Were major themes clearly presented in the findings?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Yes, see Manuscript/Results (p. </w:t>
      </w:r>
      <w:r w:rsidR="006E043B">
        <w:rPr>
          <w:i/>
          <w:iCs/>
          <w:color w:val="0070C0"/>
          <w:sz w:val="21"/>
          <w:szCs w:val="21"/>
          <w:lang w:eastAsia="de-DE"/>
        </w:rPr>
        <w:t>9-12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ff)</w:t>
      </w:r>
    </w:p>
    <w:p w:rsidR="006E043B" w:rsidRPr="006E043B" w:rsidRDefault="002B5176" w:rsidP="006E043B">
      <w:pPr>
        <w:pStyle w:val="Listenabsatz"/>
        <w:numPr>
          <w:ilvl w:val="0"/>
          <w:numId w:val="4"/>
        </w:numPr>
        <w:jc w:val="left"/>
        <w:rPr>
          <w:i/>
          <w:iCs/>
          <w:color w:val="0070C0"/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t xml:space="preserve">Clarity of minor themes: Is there a description of diverse cases or discussion of minor themes? 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 xml:space="preserve">Yes, see Manuscript/Results (p. </w:t>
      </w:r>
      <w:r w:rsidR="006E043B">
        <w:rPr>
          <w:i/>
          <w:iCs/>
          <w:color w:val="0070C0"/>
          <w:sz w:val="21"/>
          <w:szCs w:val="21"/>
          <w:lang w:eastAsia="de-DE"/>
        </w:rPr>
        <w:t>9-12</w:t>
      </w:r>
      <w:r w:rsidR="006E043B" w:rsidRPr="006E043B">
        <w:rPr>
          <w:i/>
          <w:iCs/>
          <w:color w:val="0070C0"/>
          <w:sz w:val="21"/>
          <w:szCs w:val="21"/>
          <w:lang w:eastAsia="de-DE"/>
        </w:rPr>
        <w:t>ff)</w:t>
      </w:r>
    </w:p>
    <w:p w:rsidR="002B5176" w:rsidRPr="006E043B" w:rsidRDefault="002B5176" w:rsidP="006E043B">
      <w:pPr>
        <w:ind w:left="360"/>
        <w:jc w:val="left"/>
        <w:rPr>
          <w:rFonts w:ascii="Times New Roman" w:hAnsi="Times New Roman"/>
          <w:color w:val="auto"/>
          <w:sz w:val="21"/>
          <w:szCs w:val="21"/>
          <w:lang w:eastAsia="de-DE"/>
        </w:rPr>
      </w:pPr>
    </w:p>
    <w:p w:rsidR="002B5176" w:rsidRPr="00C43E4F" w:rsidRDefault="002B5176" w:rsidP="002B5176">
      <w:pPr>
        <w:jc w:val="left"/>
        <w:rPr>
          <w:sz w:val="21"/>
          <w:szCs w:val="21"/>
          <w:lang w:eastAsia="de-DE"/>
        </w:rPr>
      </w:pPr>
      <w:r w:rsidRPr="00C43E4F">
        <w:rPr>
          <w:sz w:val="21"/>
          <w:szCs w:val="21"/>
          <w:lang w:eastAsia="de-DE"/>
        </w:rPr>
        <w:br/>
      </w:r>
    </w:p>
    <w:p w:rsidR="000A15DC" w:rsidRDefault="000A15DC"/>
    <w:sectPr w:rsidR="000A15DC" w:rsidSect="00C411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P4C4E59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7DCC"/>
    <w:multiLevelType w:val="hybridMultilevel"/>
    <w:tmpl w:val="C0CC0630"/>
    <w:lvl w:ilvl="0" w:tplc="D78EF4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287"/>
    <w:multiLevelType w:val="hybridMultilevel"/>
    <w:tmpl w:val="C0CC0630"/>
    <w:lvl w:ilvl="0" w:tplc="D78EF4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712"/>
    <w:multiLevelType w:val="hybridMultilevel"/>
    <w:tmpl w:val="C0CC0630"/>
    <w:lvl w:ilvl="0" w:tplc="D78EF4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979DC"/>
    <w:multiLevelType w:val="hybridMultilevel"/>
    <w:tmpl w:val="C0CC0630"/>
    <w:lvl w:ilvl="0" w:tplc="D78EF4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6"/>
    <w:rsid w:val="000300FF"/>
    <w:rsid w:val="00062E78"/>
    <w:rsid w:val="000960DC"/>
    <w:rsid w:val="000977BE"/>
    <w:rsid w:val="000A15DC"/>
    <w:rsid w:val="000C5D8A"/>
    <w:rsid w:val="0011312F"/>
    <w:rsid w:val="001159B2"/>
    <w:rsid w:val="001B757A"/>
    <w:rsid w:val="001D2373"/>
    <w:rsid w:val="00223E4A"/>
    <w:rsid w:val="00247196"/>
    <w:rsid w:val="00254810"/>
    <w:rsid w:val="00265692"/>
    <w:rsid w:val="00266917"/>
    <w:rsid w:val="00280612"/>
    <w:rsid w:val="002B5176"/>
    <w:rsid w:val="002D1AC9"/>
    <w:rsid w:val="002E6C21"/>
    <w:rsid w:val="002F23FF"/>
    <w:rsid w:val="00333C42"/>
    <w:rsid w:val="0037165D"/>
    <w:rsid w:val="003B0712"/>
    <w:rsid w:val="003B197E"/>
    <w:rsid w:val="00424B09"/>
    <w:rsid w:val="004A4757"/>
    <w:rsid w:val="004E6488"/>
    <w:rsid w:val="0054573A"/>
    <w:rsid w:val="005E5593"/>
    <w:rsid w:val="006056D1"/>
    <w:rsid w:val="0060614C"/>
    <w:rsid w:val="006261D6"/>
    <w:rsid w:val="006277F3"/>
    <w:rsid w:val="00634A01"/>
    <w:rsid w:val="006A1E79"/>
    <w:rsid w:val="006E043B"/>
    <w:rsid w:val="0075329A"/>
    <w:rsid w:val="00761795"/>
    <w:rsid w:val="00791765"/>
    <w:rsid w:val="007C01B7"/>
    <w:rsid w:val="007F235D"/>
    <w:rsid w:val="00820343"/>
    <w:rsid w:val="00824B33"/>
    <w:rsid w:val="0085686C"/>
    <w:rsid w:val="00895838"/>
    <w:rsid w:val="008A20F4"/>
    <w:rsid w:val="008C7CEE"/>
    <w:rsid w:val="008F3DCD"/>
    <w:rsid w:val="008F6C91"/>
    <w:rsid w:val="009043F7"/>
    <w:rsid w:val="009776C0"/>
    <w:rsid w:val="009A1CAD"/>
    <w:rsid w:val="009B78EC"/>
    <w:rsid w:val="00A75CC1"/>
    <w:rsid w:val="00A80B40"/>
    <w:rsid w:val="00AB7BE0"/>
    <w:rsid w:val="00AF27C8"/>
    <w:rsid w:val="00C41183"/>
    <w:rsid w:val="00C96DC6"/>
    <w:rsid w:val="00CC2877"/>
    <w:rsid w:val="00CC6955"/>
    <w:rsid w:val="00CE2CD1"/>
    <w:rsid w:val="00CF570A"/>
    <w:rsid w:val="00D11A4E"/>
    <w:rsid w:val="00D44621"/>
    <w:rsid w:val="00D74B59"/>
    <w:rsid w:val="00D83367"/>
    <w:rsid w:val="00D953A9"/>
    <w:rsid w:val="00DB6F25"/>
    <w:rsid w:val="00DD295B"/>
    <w:rsid w:val="00DD49B0"/>
    <w:rsid w:val="00E24E43"/>
    <w:rsid w:val="00E837EE"/>
    <w:rsid w:val="00E975E4"/>
    <w:rsid w:val="00EA409E"/>
    <w:rsid w:val="00EE3DA9"/>
    <w:rsid w:val="00F47705"/>
    <w:rsid w:val="00F564B0"/>
    <w:rsid w:val="00F8019E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5194A"/>
  <w15:chartTrackingRefBased/>
  <w15:docId w15:val="{EBEF0B4F-5F4C-1347-8A62-E467CC0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176"/>
    <w:pPr>
      <w:autoSpaceDE w:val="0"/>
      <w:autoSpaceDN w:val="0"/>
      <w:adjustRightInd w:val="0"/>
      <w:spacing w:line="360" w:lineRule="auto"/>
      <w:jc w:val="both"/>
    </w:pPr>
    <w:rPr>
      <w:rFonts w:ascii="Garamond" w:eastAsia="Times New Roman" w:hAnsi="Garamond" w:cs="Garamond"/>
      <w:color w:val="000000"/>
      <w:lang w:val="en-US" w:eastAsia="nb-N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176"/>
    <w:pPr>
      <w:keepNext/>
      <w:keepLines/>
      <w:autoSpaceDE/>
      <w:autoSpaceDN/>
      <w:adjustRightInd/>
      <w:spacing w:before="240"/>
      <w:outlineLvl w:val="0"/>
    </w:pPr>
    <w:rPr>
      <w:rFonts w:eastAsiaTheme="majorEastAsia" w:cstheme="majorHAnsi"/>
      <w:color w:val="2F5496"/>
      <w:sz w:val="36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5176"/>
    <w:pPr>
      <w:keepNext/>
      <w:keepLines/>
      <w:spacing w:before="40"/>
      <w:outlineLvl w:val="2"/>
    </w:pPr>
    <w:rPr>
      <w:rFonts w:eastAsiaTheme="majorEastAsia" w:cstheme="majorHAnsi"/>
      <w:color w:val="1F3763" w:themeColor="accent1" w:themeShade="7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176"/>
    <w:rPr>
      <w:rFonts w:ascii="Garamond" w:eastAsiaTheme="majorEastAsia" w:hAnsi="Garamond" w:cstheme="majorHAnsi"/>
      <w:color w:val="2F5496"/>
      <w:sz w:val="36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5176"/>
    <w:rPr>
      <w:rFonts w:ascii="Garamond" w:eastAsiaTheme="majorEastAsia" w:hAnsi="Garamond" w:cstheme="majorHAnsi"/>
      <w:color w:val="1F3763" w:themeColor="accent1" w:themeShade="7F"/>
      <w:sz w:val="28"/>
      <w:lang w:val="en-US" w:eastAsia="nb-NO"/>
    </w:rPr>
  </w:style>
  <w:style w:type="paragraph" w:styleId="Listenabsatz">
    <w:name w:val="List Paragraph"/>
    <w:basedOn w:val="Standard"/>
    <w:uiPriority w:val="34"/>
    <w:qFormat/>
    <w:rsid w:val="002B51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4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43B"/>
    <w:rPr>
      <w:rFonts w:ascii="Times New Roman" w:eastAsia="Times New Roman" w:hAnsi="Times New Roman" w:cs="Times New Roman"/>
      <w:color w:val="000000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Neuhaus</dc:creator>
  <cp:keywords/>
  <dc:description/>
  <cp:lastModifiedBy>Christopher Neuhaus</cp:lastModifiedBy>
  <cp:revision>2</cp:revision>
  <dcterms:created xsi:type="dcterms:W3CDTF">2019-10-21T11:36:00Z</dcterms:created>
  <dcterms:modified xsi:type="dcterms:W3CDTF">2019-10-21T12:24:00Z</dcterms:modified>
</cp:coreProperties>
</file>